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bookmarkStart w:id="15" w:name="_GoBack"/>
      <w:bookmarkEnd w:id="15"/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嘉桐乡签〔2024〕21号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1623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16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7"/>
        <w:gridCol w:w="4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批示意见：同意(2024-04-19 08:53:47)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嘉兴分公司-桐乡分公司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许高伟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顾国平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13736827374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顾国平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朱强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桐乡分公司关于诺舜智联（杭州）科技有限公司物联网卡和模组优惠政策的请示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1625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市公司：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诺舜智联（杭州）科技有限公司是一家专注于物联网设备研发、和销售的公司。物联卡主要用于智能表计类设备等场景，因近期业务开展，对物联卡需求量较大，拟对该客户申请“物联卡+模组”优惠。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诺舜智联（杭州）科技有限公司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2024年4月到2033年3月。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本次针对新增15万套卡+模组业务，申请政策如下：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政策一：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一）物联卡部分：使用13位物联网专用码号，申请开通CMIOT系统2020版窄带网标准版NB资费套餐A档，业务优惠至0.8折，优惠通过直接折扣实现。使用消费级5*6贴片卡，卡费申请减免。客户签约10年，预付合同期内费用，测试期6个月。省外业务占比约5%，不叠加出省限制，开通机卡绑定、人联网限制、限额管控和区域限制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（二）模组部分：使用中移物联网MN316-DLVD模组，成本价11.71元,标准价20元，按标准价优惠至5.22元，优惠通过促销减免实现。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综上，流量产品收入为8元，模组+卡单套收入13.22元，模组成本占收比为89.94%。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政策二：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一）物联卡部分：使用13位物联网专用码号，申请开通CMIOT系统2020版窄带网标准版NB资费套餐A档，业务优惠至0.8折，优惠通过直接折扣实现。使用工业级5*6贴片卡，卡费申请减免。客户签约10年，预付合同期内费用，测试期6个月。省外业务占比约5%，不叠加出省限制，开通机卡绑定、人联网限制、限额管控和区域限制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（二）模组部分：使用中移物联网MN316-DLVD模组，成本价11.71元,标准价20元，按标准价优惠至5.72元，优惠通过促销减免实现。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综上，流量产品收入为8元，模组+卡单套收入13.72元，模组成本占收比为86.61%。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水表、智能电表，管控分类C5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和区域限制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</w:p>
    <w:bookmarkEnd w:id="14"/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体">
    <w:altName w:val="方正仿宋_GBK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altName w:val="方正楷体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BC205"/>
    <w:multiLevelType w:val="singleLevel"/>
    <w:tmpl w:val="EFDBC205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B1B4C"/>
    <w:rsid w:val="7FEBB83B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359b350c-923a-46a8-af96-4c25946f8f5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Office_11.8.2.11880_F1E327BC-269C-435d-A152-05C5408002CA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2003-12-24T19:42:00Z</dcterms:created>
  <dc:creator>姚华</dc:creator>
  <cp:lastModifiedBy>Apple-Gu</cp:lastModifiedBy>
  <cp:lastPrinted>2003-12-25T18:48:00Z</cp:lastPrinted>
  <dcterms:modified xsi:type="dcterms:W3CDTF">2024-04-19T10:26:25Z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2052-11.8.2.11880</vt:lpwstr>
  </property>
  <property fmtid="{D5CDD505-2E9C-101B-9397-08002B2CF9AE}" pid="3" name="ICV">
    <vt:lpwstr>FDA238B8B9A23C2251D6216615B6BFD9</vt:lpwstr>
  </property>
</Properties>
</file>