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嘉嘉禾签〔2024〕70号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592"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SjxUtcAAAAIAQAADwAAAAAAAAABACAAAAAiAAAAZHJzL2Rvd25yZXYueG1sUEsBAhQAFAAAAAgA&#10;h07iQCDi9LRfAgAAyQQAAA4AAAAAAAAAAQAgAAAAJgEAAGRycy9lMm9Eb2MueG1sUEsFBgAAAAAG&#10;AAYAWQEAAPcFA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593"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HaGYyBsCAAAv&#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批示意见：同意(2024-06-12 15:13:30)</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嘉兴分公司-嘉禾分公司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张国林</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周弘豪</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18868354127</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周弘豪</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周骊</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嘉兴公司关于浙江和达科技股份有限公司物联网卡加模组优惠的请示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594"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D+cdXR&#10;WgIAAL8EAAAOAAAAAAAAAAEAIAAAACMBAABkcnMvZTJvRG9jLnhtbFBLBQYAAAAABgAGAFkBAADv&#10;BQAAAAA=&#10;">
                <v:fill on="f" focussize="0,0"/>
                <v:stroke weight="1.5pt" color="#000000" joinstyle="round"/>
                <v:imagedata o:title=""/>
                <o:lock v:ext="edit" aspectratio="f"/>
              </v:line>
            </w:pict>
          </mc:Fallback>
        </mc:AlternateContent>
      </w:r>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浙江和达科技股份有限公司是一家以物联网技术为核心，专注于通信产品和技术开发，并取得国家认可的管理通信资质的科技企业。主要用于水电表计等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浙江和达科技股份有限公司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2024年6月到2034年5月。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本次针对新增10万套卡+模组业务，申请政策如下：</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2020版窄带网标准版NB资费套餐A档，业务优惠至0.8折，优惠通过直接折扣实现。使用消费级卡，卡费申请减免。客户签约10年，预付合同期内费用，测试期6个月。省外业务占比约5%，不叠加出省限制，开通机卡绑定、人联网限制、区域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（二）模组部分：使用九联UMN205模组，成本价13.76元,标准价20元，按标准价优惠至7.3元，优惠通过促销减免实现。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综上，流量产品收入为8元，模组+卡单套收入15.3元，模组成本占收比为91.13%。</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智能水表、智能电表，管控分类C5。对物联网卡号码关注每月出账情况，并且关注集团物联网卡经营情况，如出现欠费情况当月缴清，对涉及号码及时做好风险把控工作，若有欠费不缴纳，则给予全量停机管理。</w:t>
      </w:r>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以上妥否，请批示。</w:t>
      </w:r>
      <w:bookmarkEnd w:id="14"/>
      <w:bookmarkStart w:id="15" w:name="_GoBack"/>
      <w:bookmarkEnd w:id="15"/>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3FE68F"/>
    <w:multiLevelType w:val="singleLevel"/>
    <w:tmpl w:val="F73FE68F"/>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F72952"/>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d70fe97c-7e9a-46b3-b2f5-3e21db40a84d"/>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pid="2" fmtid="{D5CDD505-2E9C-101B-9397-08002B2CF9AE}" name="KSOProductBuildVer">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http://purl.org/dc/elements/1.1/" xmlns:xsi="http://www.w3.org/2001/XMLSchema-instance" xmlns:dcmitype="http://purl.org/dc/dcmitype/" xmlns:cp="http://schemas.openxmlformats.org/package/2006/metadata/core-properties" xmlns:dcterms="http://purl.org/dc/term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a5607-c951-48cd-91c1-230ac291eb78}">
  <ds:schemaRefs/>
</ds:datastoreItem>
</file>

<file path=customXml/itemProps3.xml><?xml version="1.0" encoding="utf-8"?>
<ds:datastoreItem xmlns:ds="http://schemas.openxmlformats.org/officeDocument/2006/customXml" ds:itemID="{534299ba-f343-48c9-aad2-c369b7026a7e}">
  <ds:schemaRefs/>
</ds:datastoreItem>
</file>

<file path=customXml/itemProps4.xml><?xml version="1.0" encoding="utf-8"?>
<ds:datastoreItem xmlns:ds="http://schemas.openxmlformats.org/officeDocument/2006/customXml" ds:itemID="{c281f7cc-8296-4256-b5b1-324aca0398e0}">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2024-06-12T16:41:07Z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