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省公司：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平湖绿康老年康复护理院有限公司（57173393401）是嘉兴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本地公司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</w:rPr>
        <w:t>该集团是绿康医养旗下企业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</w:rPr>
        <w:t>以从事卫生和社会工作为主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的民营康复医院，</w:t>
      </w:r>
      <w:r>
        <w:rPr>
          <w:rFonts w:hint="eastAsia" w:ascii="仿宋" w:hAnsi="仿宋" w:eastAsia="仿宋"/>
          <w:sz w:val="28"/>
          <w:szCs w:val="28"/>
        </w:rPr>
        <w:t>目前该集团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上线移动护理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PDA</w:t>
      </w:r>
      <w:r>
        <w:rPr>
          <w:rFonts w:hint="eastAsia" w:ascii="仿宋" w:hAnsi="仿宋" w:eastAsia="仿宋"/>
          <w:sz w:val="28"/>
          <w:szCs w:val="28"/>
        </w:rPr>
        <w:t>项目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的设备需</w:t>
      </w:r>
      <w:r>
        <w:rPr>
          <w:rFonts w:hint="eastAsia" w:ascii="仿宋" w:hAnsi="仿宋" w:eastAsia="仿宋"/>
          <w:sz w:val="28"/>
          <w:szCs w:val="28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一、政策内容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本次针对</w:t>
      </w:r>
      <w:r>
        <w:rPr>
          <w:rFonts w:hint="default" w:ascii="仿宋" w:hAnsi="仿宋" w:eastAsia="仿宋"/>
          <w:sz w:val="28"/>
          <w:szCs w:val="28"/>
          <w:lang w:val="en-US"/>
        </w:rPr>
        <w:t>100</w:t>
      </w:r>
      <w:r>
        <w:rPr>
          <w:rFonts w:hint="eastAsia" w:ascii="仿宋" w:hAnsi="仿宋" w:eastAsia="仿宋"/>
          <w:sz w:val="28"/>
          <w:szCs w:val="28"/>
        </w:rPr>
        <w:t>张新增业务，申请2022版高速物联卡全国定向流量12元4GB套餐，业务优惠至</w:t>
      </w:r>
      <w:r>
        <w:rPr>
          <w:rFonts w:hint="default" w:ascii="仿宋" w:hAnsi="仿宋" w:eastAsia="仿宋"/>
          <w:sz w:val="28"/>
          <w:szCs w:val="28"/>
          <w:lang w:val="en-US"/>
        </w:rPr>
        <w:t>3</w:t>
      </w:r>
      <w:r>
        <w:rPr>
          <w:rFonts w:hint="eastAsia" w:ascii="仿宋" w:hAnsi="仿宋" w:eastAsia="仿宋"/>
          <w:sz w:val="28"/>
          <w:szCs w:val="28"/>
        </w:rPr>
        <w:t>折（即3.</w:t>
      </w:r>
      <w:r>
        <w:rPr>
          <w:rFonts w:hint="default" w:ascii="仿宋" w:hAnsi="仿宋" w:eastAsia="仿宋"/>
          <w:sz w:val="28"/>
          <w:szCs w:val="28"/>
          <w:lang w:val="en-US"/>
        </w:rPr>
        <w:t>6</w:t>
      </w:r>
      <w:r>
        <w:rPr>
          <w:rFonts w:hint="eastAsia" w:ascii="仿宋" w:hAnsi="仿宋" w:eastAsia="仿宋"/>
          <w:sz w:val="28"/>
          <w:szCs w:val="28"/>
        </w:rPr>
        <w:t>元/月），使用MP</w:t>
      </w:r>
      <w:r>
        <w:rPr>
          <w:rFonts w:hint="default" w:ascii="仿宋" w:hAnsi="仿宋" w:eastAsia="仿宋"/>
          <w:sz w:val="28"/>
          <w:szCs w:val="28"/>
          <w:lang w:val="en-US"/>
        </w:rPr>
        <w:t>1</w:t>
      </w:r>
      <w:r>
        <w:rPr>
          <w:rFonts w:hint="eastAsia" w:ascii="仿宋" w:hAnsi="仿宋" w:eastAsia="仿宋"/>
          <w:sz w:val="28"/>
          <w:szCs w:val="28"/>
        </w:rPr>
        <w:t>卡，卡费额外支付</w:t>
      </w:r>
      <w:r>
        <w:rPr>
          <w:rFonts w:hint="default" w:ascii="仿宋" w:hAnsi="仿宋" w:eastAsia="仿宋"/>
          <w:sz w:val="28"/>
          <w:szCs w:val="28"/>
          <w:lang w:val="en-US"/>
        </w:rPr>
        <w:t>1</w:t>
      </w:r>
      <w:r>
        <w:rPr>
          <w:rFonts w:hint="eastAsia" w:ascii="仿宋" w:hAnsi="仿宋" w:eastAsia="仿宋"/>
          <w:sz w:val="28"/>
          <w:szCs w:val="28"/>
        </w:rPr>
        <w:t>元/卡，开通流量共享。客户签约</w:t>
      </w:r>
      <w:r>
        <w:rPr>
          <w:rFonts w:hint="default" w:ascii="仿宋" w:hAnsi="仿宋" w:eastAsia="仿宋"/>
          <w:sz w:val="28"/>
          <w:szCs w:val="28"/>
          <w:lang w:val="en-US"/>
        </w:rPr>
        <w:t>3</w:t>
      </w:r>
      <w:r>
        <w:rPr>
          <w:rFonts w:hint="eastAsia" w:ascii="仿宋" w:hAnsi="仿宋" w:eastAsia="仿宋"/>
          <w:sz w:val="28"/>
          <w:szCs w:val="28"/>
        </w:rPr>
        <w:t>年，账户托收。流量定向限制绑定专用APN（CMIOTJXPHLKYL.ZJ）限制访问IP地址</w:t>
      </w:r>
      <w:r>
        <w:rPr>
          <w:rFonts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个以内。不开通号码测试期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与</w:t>
      </w:r>
      <w:r>
        <w:rPr>
          <w:rFonts w:hint="eastAsia" w:ascii="仿宋" w:hAnsi="仿宋" w:eastAsia="仿宋"/>
          <w:sz w:val="28"/>
          <w:szCs w:val="28"/>
        </w:rPr>
        <w:t>沉默期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</w:rPr>
        <w:t>开通出省限制，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叠加</w:t>
      </w:r>
      <w:r>
        <w:rPr>
          <w:rFonts w:hint="eastAsia" w:ascii="仿宋" w:hAnsi="仿宋" w:eastAsia="仿宋"/>
          <w:sz w:val="28"/>
          <w:szCs w:val="28"/>
        </w:rPr>
        <w:t>机卡绑定、人联网黑名单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区域限制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二、优惠周期：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20</w:t>
      </w:r>
      <w:r>
        <w:rPr>
          <w:rFonts w:ascii="仿宋" w:hAnsi="仿宋" w:eastAsia="仿宋"/>
          <w:sz w:val="28"/>
          <w:szCs w:val="28"/>
        </w:rPr>
        <w:t>24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  <w:lang w:val="en-US"/>
        </w:rPr>
        <w:t>8</w:t>
      </w:r>
      <w:r>
        <w:rPr>
          <w:rFonts w:hint="eastAsia" w:ascii="仿宋" w:hAnsi="仿宋" w:eastAsia="仿宋"/>
          <w:sz w:val="28"/>
          <w:szCs w:val="28"/>
        </w:rPr>
        <w:t>月到202</w:t>
      </w:r>
      <w:r>
        <w:rPr>
          <w:rFonts w:hint="default" w:ascii="仿宋" w:hAnsi="仿宋" w:eastAsia="仿宋"/>
          <w:sz w:val="28"/>
          <w:szCs w:val="28"/>
          <w:lang w:val="en-US"/>
        </w:rPr>
        <w:t>7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  <w:lang w:val="en-US"/>
        </w:rPr>
        <w:t>7</w:t>
      </w:r>
      <w:r>
        <w:rPr>
          <w:rFonts w:hint="eastAsia" w:ascii="仿宋" w:hAnsi="仿宋" w:eastAsia="仿宋"/>
          <w:sz w:val="28"/>
          <w:szCs w:val="28"/>
        </w:rPr>
        <w:t>月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三、其他说明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应用场景为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移动护理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PDA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，在医院内部使用</w:t>
      </w:r>
      <w:r>
        <w:rPr>
          <w:rFonts w:hint="eastAsia" w:ascii="仿宋" w:hAnsi="仿宋" w:eastAsia="仿宋"/>
          <w:sz w:val="28"/>
          <w:szCs w:val="28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平湖绿康老年康复护理院有限公司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0BB3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15031"/>
    <w:rsid w:val="003201E6"/>
    <w:rsid w:val="00323448"/>
    <w:rsid w:val="0032532C"/>
    <w:rsid w:val="00327C34"/>
    <w:rsid w:val="0035598A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4F037F"/>
    <w:rsid w:val="00505B37"/>
    <w:rsid w:val="005258F7"/>
    <w:rsid w:val="00576767"/>
    <w:rsid w:val="005B7D6E"/>
    <w:rsid w:val="005C777F"/>
    <w:rsid w:val="0061353A"/>
    <w:rsid w:val="00626935"/>
    <w:rsid w:val="0063694A"/>
    <w:rsid w:val="00673F86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BE4EA0"/>
    <w:rsid w:val="00C05F04"/>
    <w:rsid w:val="00C06AC5"/>
    <w:rsid w:val="00C320AD"/>
    <w:rsid w:val="00C3759F"/>
    <w:rsid w:val="00C54A52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1960BF8"/>
    <w:rsid w:val="03644EF8"/>
    <w:rsid w:val="09207443"/>
    <w:rsid w:val="097911AA"/>
    <w:rsid w:val="0C1B5A9E"/>
    <w:rsid w:val="12020F6A"/>
    <w:rsid w:val="19FE108C"/>
    <w:rsid w:val="216A62C5"/>
    <w:rsid w:val="325F7BE2"/>
    <w:rsid w:val="330744F6"/>
    <w:rsid w:val="38837925"/>
    <w:rsid w:val="38BF1BD9"/>
    <w:rsid w:val="3939035F"/>
    <w:rsid w:val="3C423E81"/>
    <w:rsid w:val="3FDB30E6"/>
    <w:rsid w:val="40042C85"/>
    <w:rsid w:val="43BD02A6"/>
    <w:rsid w:val="47702137"/>
    <w:rsid w:val="4A280161"/>
    <w:rsid w:val="4F986630"/>
    <w:rsid w:val="50B135E6"/>
    <w:rsid w:val="5AAD634D"/>
    <w:rsid w:val="60C711AB"/>
    <w:rsid w:val="623A48EC"/>
    <w:rsid w:val="62A50D92"/>
    <w:rsid w:val="65BF2803"/>
    <w:rsid w:val="716E1D75"/>
    <w:rsid w:val="73B71BF1"/>
    <w:rsid w:val="74482E6B"/>
    <w:rsid w:val="754F6184"/>
    <w:rsid w:val="76C73CDB"/>
    <w:rsid w:val="7CE77C2C"/>
    <w:rsid w:val="7D8F060E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guwm@zj.cmcc</cp:lastModifiedBy>
  <dcterms:modified xsi:type="dcterms:W3CDTF">2024-07-30T03:31:02Z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AD57322F75E747D1BED6E547648EA977</vt:lpwstr>
  </property>
</Properties>
</file>