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23AF3">
      <w:pPr>
        <w:jc w:val="center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物联网卡开户流程202507</w:t>
      </w:r>
    </w:p>
    <w:p w14:paraId="67442678">
      <w:pPr>
        <w:rPr>
          <w:rFonts w:hint="eastAsia"/>
          <w:lang w:val="en-US" w:eastAsia="zh-CN"/>
        </w:rPr>
      </w:pPr>
    </w:p>
    <w:p w14:paraId="720C84A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暂定总流程：</w:t>
      </w:r>
      <w:r>
        <w:rPr>
          <w:rFonts w:hint="default"/>
          <w:lang w:val="en-US" w:eastAsia="zh-CN"/>
        </w:rPr>
        <w:t>客户经理提oa审批——后台建项目资费——客户经理crm提单生成协议（选存量项目）——客户侧签字盖章（入网资质及风险评估表、协议、经办人责任人授权书、三张现场考察照等）——CRM下单——订单中心审核——（订单同步至CT系统）后台开户</w:t>
      </w:r>
    </w:p>
    <w:p w14:paraId="376E5B37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备注：风险评估表和入网资质审核表用新版</w:t>
      </w:r>
      <w:r>
        <w:rPr>
          <w:rFonts w:hint="eastAsia"/>
          <w:b/>
          <w:bCs/>
          <w:color w:val="FF0000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4">
            <o:LockedField>false</o:LockedField>
          </o:OLEObject>
        </w:object>
      </w:r>
    </w:p>
    <w:p w14:paraId="2D57F257">
      <w:pPr>
        <w:rPr>
          <w:rFonts w:hint="default"/>
          <w:lang w:val="en-US" w:eastAsia="zh-CN"/>
        </w:rPr>
      </w:pPr>
    </w:p>
    <w:p w14:paraId="6EDBF90E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由于crm审批暂未配置完善，所以折扣审批还是走oa。</w:t>
      </w:r>
    </w:p>
    <w:p w14:paraId="109D76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Oa审批时暂</w:t>
      </w:r>
      <w:r>
        <w:rPr>
          <w:rFonts w:hint="eastAsia"/>
          <w:b/>
          <w:bCs/>
          <w:color w:val="FF0000"/>
          <w:lang w:val="en-US" w:eastAsia="zh-CN"/>
        </w:rPr>
        <w:t>不用上传资料</w:t>
      </w:r>
      <w:r>
        <w:rPr>
          <w:rFonts w:hint="eastAsia"/>
          <w:lang w:val="en-US" w:eastAsia="zh-CN"/>
        </w:rPr>
        <w:t>，单子领导审批完，回到客户经理节点时，就可以让后台新建项目和折扣审批（</w:t>
      </w:r>
      <w:r>
        <w:rPr>
          <w:rFonts w:hint="eastAsia"/>
          <w:b/>
          <w:bCs/>
          <w:color w:val="FF0000"/>
          <w:lang w:val="en-US" w:eastAsia="zh-CN"/>
        </w:rPr>
        <w:t>注意使用场景填写</w:t>
      </w:r>
      <w:r>
        <w:rPr>
          <w:rFonts w:hint="eastAsia"/>
          <w:lang w:val="en-US" w:eastAsia="zh-CN"/>
        </w:rPr>
        <w:t>）。</w:t>
      </w:r>
    </w:p>
    <w:p w14:paraId="5F46172D">
      <w:pPr>
        <w:rPr>
          <w:rFonts w:hint="eastAsia"/>
          <w:lang w:val="en-US" w:eastAsia="zh-CN"/>
        </w:rPr>
      </w:pPr>
    </w:p>
    <w:p w14:paraId="33CB49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CRM下单：搜一键订购</w:t>
      </w:r>
    </w:p>
    <w:p w14:paraId="590DE74A">
      <w:r>
        <w:drawing>
          <wp:inline distT="0" distB="0" distL="114300" distR="114300">
            <wp:extent cx="5266690" cy="25069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D39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选择：CMIOT预受理</w:t>
      </w:r>
    </w:p>
    <w:p w14:paraId="19F7051A">
      <w:r>
        <w:drawing>
          <wp:inline distT="0" distB="0" distL="114300" distR="114300">
            <wp:extent cx="5266690" cy="25069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B62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AI暂不完善，请选择：普通手工提单</w:t>
      </w:r>
    </w:p>
    <w:p w14:paraId="41AB8499">
      <w:r>
        <w:drawing>
          <wp:inline distT="0" distB="0" distL="114300" distR="114300">
            <wp:extent cx="5266690" cy="25069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71F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输入经办人和责任信息，并仔细核对证件号码</w:t>
      </w:r>
    </w:p>
    <w:p w14:paraId="55F74AD6">
      <w:r>
        <w:drawing>
          <wp:inline distT="0" distB="0" distL="114300" distR="114300">
            <wp:extent cx="5266690" cy="25069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066F">
      <w:pPr>
        <w:rPr>
          <w:rFonts w:hint="eastAsia"/>
          <w:lang w:val="en-US" w:eastAsia="zh-CN"/>
        </w:rPr>
      </w:pPr>
    </w:p>
    <w:p w14:paraId="45F2A40D">
      <w:pP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由于新增项目需要审批，暂无法匹配审批流程，</w:t>
      </w:r>
      <w:r>
        <w:rPr>
          <w:rFonts w:hint="eastAsia"/>
          <w:b/>
          <w:bCs/>
          <w:color w:val="FF0000"/>
          <w:lang w:val="en-US" w:eastAsia="zh-CN"/>
        </w:rPr>
        <w:t>因此务必选择已有项目，选择时跟后台对接好开卡的项目（务必是前期oa审批完成时新建资费的项目）。</w:t>
      </w:r>
    </w:p>
    <w:p w14:paraId="47C23E9F">
      <w:r>
        <w:drawing>
          <wp:inline distT="0" distB="0" distL="114300" distR="114300">
            <wp:extent cx="5266690" cy="250698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B2D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项目选择后，选择使用场景（</w:t>
      </w:r>
      <w:r>
        <w:rPr>
          <w:rFonts w:hint="eastAsia"/>
          <w:b/>
          <w:bCs/>
          <w:color w:val="FF0000"/>
          <w:lang w:val="en-US" w:eastAsia="zh-CN"/>
        </w:rPr>
        <w:t>如果选不到对应使用场景，联系后台先变更项目，使用场景字段请务必核查，后续如与实际开卡不一致会报错</w:t>
      </w:r>
      <w:r>
        <w:rPr>
          <w:rFonts w:hint="eastAsia"/>
          <w:lang w:val="en-US" w:eastAsia="zh-CN"/>
        </w:rPr>
        <w:t>），进入下一步</w:t>
      </w:r>
    </w:p>
    <w:p w14:paraId="33490766">
      <w:r>
        <w:drawing>
          <wp:inline distT="0" distB="0" distL="114300" distR="114300">
            <wp:extent cx="5266690" cy="25069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9917">
      <w:pPr>
        <w:rPr>
          <w:rFonts w:hint="eastAsia"/>
          <w:lang w:val="en-US" w:eastAsia="zh-CN"/>
        </w:rPr>
      </w:pPr>
    </w:p>
    <w:p w14:paraId="7E5B10A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完成接下来页面的信息填写，</w:t>
      </w:r>
      <w:r>
        <w:rPr>
          <w:rFonts w:hint="eastAsia"/>
          <w:b/>
          <w:bCs/>
          <w:color w:val="FF0000"/>
          <w:lang w:val="en-US" w:eastAsia="zh-CN"/>
        </w:rPr>
        <w:t>开卡场景、主商品需选择正确</w:t>
      </w:r>
      <w:r>
        <w:rPr>
          <w:rFonts w:hint="eastAsia"/>
          <w:lang w:val="en-US" w:eastAsia="zh-CN"/>
        </w:rPr>
        <w:t>，特殊的有和对讲、NB，不然后面选不到套餐，卡费收取（</w:t>
      </w:r>
      <w:r>
        <w:rPr>
          <w:rFonts w:hint="eastAsia"/>
          <w:b/>
          <w:bCs/>
          <w:color w:val="FF0000"/>
          <w:lang w:val="en-US" w:eastAsia="zh-CN"/>
        </w:rPr>
        <w:t>MP1/MS0卡费1元/卡、MS1卡费2元/卡、MP2卡费4元/卡</w:t>
      </w:r>
      <w:r>
        <w:rPr>
          <w:rFonts w:hint="eastAsia"/>
          <w:lang w:val="en-US" w:eastAsia="zh-CN"/>
        </w:rPr>
        <w:t>，卡+模组、5G快线、和对讲等卡+终端特殊情况不收取），开户号码可以让后台提供，如果连号可填写号段首尾，直接填写可以避免二次盖章</w:t>
      </w:r>
    </w:p>
    <w:p w14:paraId="7618DC24">
      <w:r>
        <w:drawing>
          <wp:inline distT="0" distB="0" distL="114300" distR="114300">
            <wp:extent cx="5266690" cy="25069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C30E">
      <w:pPr>
        <w:rPr>
          <w:rFonts w:hint="eastAsia"/>
          <w:b/>
          <w:bCs/>
          <w:color w:val="FF0000"/>
          <w:lang w:val="en-US" w:eastAsia="zh-CN"/>
        </w:rPr>
      </w:pPr>
    </w:p>
    <w:p w14:paraId="1532522E"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安全管控措施等信息对照要求填写（仅省内使用的，不管位置是否固定，均要求叠加区域限制），“是否后向风险监测”请选是</w:t>
      </w:r>
    </w:p>
    <w:p w14:paraId="5B97D922">
      <w:pPr>
        <w:rPr>
          <w:rFonts w:hint="default"/>
          <w:lang w:val="en-US" w:eastAsia="zh-CN"/>
        </w:rPr>
      </w:pPr>
      <w:r>
        <w:object>
          <v:shape id="_x0000_i1026" o:spt="75" type="#_x0000_t75" style="height:94.65pt;width:397.4pt;" o:ole="t" filled="f" o:preferrelative="t" stroked="f" coordsize="21600,21600">
            <v:path/>
            <v:fill on="f" focussize="0,0"/>
            <v:stroke on="f" weight="3pt"/>
            <v:imagedata r:id="rId14" o:title=""/>
            <o:lock v:ext="edit" aspectratio="f"/>
            <w10:wrap type="none"/>
            <w10:anchorlock/>
          </v:shape>
          <o:OLEObject Type="Embed" ProgID="Excel.Sheet.12" ShapeID="_x0000_i1026" DrawAspect="Content" ObjectID="_1468075726" r:id="rId13">
            <o:LockedField>false</o:LockedField>
          </o:OLEObject>
        </w:object>
      </w:r>
    </w:p>
    <w:p w14:paraId="7B76DAFD">
      <w:r>
        <w:drawing>
          <wp:inline distT="0" distB="0" distL="114300" distR="114300">
            <wp:extent cx="5266055" cy="2506345"/>
            <wp:effectExtent l="0" t="0" r="444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8318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协议期（最低在网时长）、测试期、沉默期按照OA审批内容对应填写</w:t>
      </w:r>
    </w:p>
    <w:p w14:paraId="4AEFF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资费选择：小流量（0</w:t>
      </w:r>
      <w:r>
        <w:rPr>
          <w:rFonts w:hint="default" w:ascii="Arial" w:hAnsi="Arial" w:cs="Arial"/>
          <w:lang w:val="en-US" w:eastAsia="zh-CN"/>
        </w:rPr>
        <w:t>≤</w:t>
      </w:r>
      <w:r>
        <w:rPr>
          <w:rFonts w:hint="eastAsia"/>
          <w:lang w:val="en-US" w:eastAsia="zh-CN"/>
        </w:rPr>
        <w:t>300M）可选择CAT.1流量套餐；</w:t>
      </w:r>
    </w:p>
    <w:p w14:paraId="216A8B50">
      <w:p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4G大流量（&gt;300M）可选2020版流量套餐，或者2022版高速流量套餐</w:t>
      </w:r>
    </w:p>
    <w:p w14:paraId="3111A8CB">
      <w:p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5G套餐请选择5G高速套餐套餐......</w:t>
      </w:r>
    </w:p>
    <w:p w14:paraId="3E04A3E5"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套餐资费折扣注意修改</w:t>
      </w:r>
      <w:r>
        <w:rPr>
          <w:rFonts w:hint="eastAsia"/>
          <w:lang w:val="en-US" w:eastAsia="zh-CN"/>
        </w:rPr>
        <w:t>（默认折扣率100%）</w:t>
      </w:r>
    </w:p>
    <w:p w14:paraId="0687B3D3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SIM卡初始状态、期满后下一个状态、待激活/库存时长请与测试期、沉默期保持一致</w:t>
      </w:r>
      <w:r>
        <w:rPr>
          <w:rFonts w:hint="eastAsia"/>
          <w:b w:val="0"/>
          <w:bCs w:val="0"/>
          <w:color w:val="auto"/>
          <w:lang w:val="en-US" w:eastAsia="zh-CN"/>
        </w:rPr>
        <w:t>（如：无测试期沉默期初始状态选择“已激活”；仅有沉默期初始状态选择“待激活”、下一状态选择“已激活”；测试期沉默期均有的初始状态选择“可测试”、下一状态选择“待激活”）</w:t>
      </w:r>
    </w:p>
    <w:p w14:paraId="5BA3479F"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97170" cy="2587625"/>
            <wp:effectExtent l="0" t="0" r="1143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311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（卡+模组下单需额外订购“模组增值服务协议期商品”，默认资费为0，需找省支撑临时修改金额后再下单；部分5G快线通过订购“2024版网关融合套餐补收项”补收的操作一样）</w:t>
      </w:r>
    </w:p>
    <w:p w14:paraId="78F84DE2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3515" cy="1320800"/>
            <wp:effectExtent l="0" t="0" r="698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68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选择账户（</w:t>
      </w:r>
      <w:r>
        <w:rPr>
          <w:rFonts w:hint="eastAsia"/>
          <w:b/>
          <w:bCs/>
          <w:color w:val="FF0000"/>
          <w:lang w:val="en-US" w:eastAsia="zh-CN"/>
        </w:rPr>
        <w:t>存量项目请勿选择新建账户，正常CT里账户建好后次日CRM中可选到，如账户预/后付费类型与CT中不一致，需找省支撑修复后再下单</w:t>
      </w:r>
      <w:r>
        <w:rPr>
          <w:rFonts w:hint="eastAsia"/>
          <w:lang w:val="en-US" w:eastAsia="zh-CN"/>
        </w:rPr>
        <w:t>）</w:t>
      </w:r>
      <w:bookmarkStart w:id="0" w:name="_GoBack"/>
      <w:bookmarkEnd w:id="0"/>
    </w:p>
    <w:p w14:paraId="5AA59DD5">
      <w:r>
        <w:drawing>
          <wp:inline distT="0" distB="0" distL="114300" distR="114300">
            <wp:extent cx="5013325" cy="2386330"/>
            <wp:effectExtent l="0" t="0" r="317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0000" cy="2418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2065" cy="2423795"/>
            <wp:effectExtent l="0" t="0" r="63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65A6">
      <w:pPr>
        <w:rPr>
          <w:rFonts w:hint="eastAsia"/>
          <w:lang w:val="en-US" w:eastAsia="zh-CN"/>
        </w:rPr>
      </w:pPr>
    </w:p>
    <w:p w14:paraId="50062C0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核查无误后生成协议，联系客户签字盖章；开卡材料（</w:t>
      </w:r>
      <w:r>
        <w:rPr>
          <w:rFonts w:hint="default"/>
          <w:lang w:val="en-US" w:eastAsia="zh-CN"/>
        </w:rPr>
        <w:t>入网资质及风险评估表、协议、经办人责任人授权书、三张现场考察照等</w:t>
      </w:r>
      <w:r>
        <w:rPr>
          <w:rFonts w:hint="eastAsia"/>
          <w:lang w:val="en-US" w:eastAsia="zh-CN"/>
        </w:rPr>
        <w:t>）准备完成后，提交订单至订单中心审核</w:t>
      </w:r>
    </w:p>
    <w:p w14:paraId="010C8C4E">
      <w:r>
        <w:drawing>
          <wp:inline distT="0" distB="0" distL="114300" distR="114300">
            <wp:extent cx="5264150" cy="636905"/>
            <wp:effectExtent l="0" t="0" r="6350" b="1079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2C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订单中心审核通过后，订单同步至CMIOT系统，后台登录CMIOT系统处理工单</w:t>
      </w:r>
    </w:p>
    <w:p w14:paraId="2C7292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955800"/>
            <wp:effectExtent l="0" t="0" r="3810" b="0"/>
            <wp:docPr id="2" name="图片 2" descr="994d5bf2c2cda61e7d5e03873f8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4d5bf2c2cda61e7d5e03873f847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7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后台审核通过后，原工单转正式订单，发起批量开户，开户完成后CRM中工单报结。</w:t>
      </w:r>
    </w:p>
    <w:p w14:paraId="7A2EF50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5829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72789"/>
    <w:rsid w:val="01ED776F"/>
    <w:rsid w:val="12725535"/>
    <w:rsid w:val="13087C9E"/>
    <w:rsid w:val="200B388A"/>
    <w:rsid w:val="22B90401"/>
    <w:rsid w:val="33AA1227"/>
    <w:rsid w:val="34D0702A"/>
    <w:rsid w:val="49DA26FB"/>
    <w:rsid w:val="50852A0B"/>
    <w:rsid w:val="517A44F9"/>
    <w:rsid w:val="552A02CD"/>
    <w:rsid w:val="5D09084C"/>
    <w:rsid w:val="5F9261C6"/>
    <w:rsid w:val="63127C45"/>
    <w:rsid w:val="68BE3E00"/>
    <w:rsid w:val="6D3614D6"/>
    <w:rsid w:val="71D42F80"/>
    <w:rsid w:val="74BB0FB2"/>
    <w:rsid w:val="74D474BB"/>
    <w:rsid w:val="7561112E"/>
    <w:rsid w:val="784A2211"/>
    <w:rsid w:val="7FD9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Office_12.8.2.19315_F1E327BC-269C-435d-A152-05C5408002CA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2025-07-01T06:32:00Z</dcterms:created>
  <dc:creator>Administrator</dc:creator>
  <cp:lastModifiedBy>nijiaming</cp:lastModifiedBy>
  <dcterms:modified xsi:type="dcterms:W3CDTF">2025-07-25T06:35:27Z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2052-12.8.2.19315</vt:lpwstr>
  </property>
  <property fmtid="{D5CDD505-2E9C-101B-9397-08002B2CF9AE}" pid="3" name="ICV">
    <vt:lpwstr>13550EB2971943C39C869D837EF26A95</vt:lpwstr>
  </property>
</Properties>
</file>