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00" w:lineRule="auto"/>
      </w:pPr>
    </w:p>
    <w:p>
      <w:pPr>
        <w:spacing w:line="300" w:lineRule="auto"/>
        <w:jc w:val="center"/>
        <w:rPr>
          <w:rFonts w:hint="eastAsia" w:ascii="宋体" w:hAnsi="宋体"/>
          <w:b/>
          <w:sz w:val="72"/>
          <w:szCs w:val="72"/>
        </w:rPr>
      </w:pPr>
    </w:p>
    <w:p>
      <w:pPr>
        <w:spacing w:line="300" w:lineRule="auto"/>
        <w:jc w:val="center"/>
        <w:rPr>
          <w:rFonts w:hint="eastAsia" w:ascii="宋体" w:hAnsi="宋体"/>
          <w:b/>
          <w:sz w:val="72"/>
          <w:szCs w:val="72"/>
        </w:rPr>
      </w:pPr>
    </w:p>
    <w:p>
      <w:pPr>
        <w:spacing w:line="300" w:lineRule="auto"/>
        <w:jc w:val="center"/>
        <w:rPr>
          <w:rFonts w:hint="eastAsia" w:ascii="宋体" w:hAnsi="宋体"/>
          <w:b/>
          <w:sz w:val="72"/>
          <w:szCs w:val="72"/>
        </w:rPr>
      </w:pPr>
    </w:p>
    <w:p>
      <w:pPr>
        <w:spacing w:line="300" w:lineRule="auto"/>
        <w:jc w:val="center"/>
        <w:rPr>
          <w:rFonts w:hint="default" w:ascii="宋体" w:hAnsi="宋体" w:eastAsia="宋体"/>
          <w:b/>
          <w:sz w:val="72"/>
          <w:szCs w:val="72"/>
          <w:lang w:val="en-US" w:eastAsia="zh-CN"/>
        </w:rPr>
      </w:pPr>
      <w:r>
        <w:rPr>
          <w:rFonts w:hint="eastAsia" w:ascii="宋体" w:hAnsi="宋体"/>
          <w:b/>
          <w:sz w:val="72"/>
          <w:szCs w:val="72"/>
        </w:rPr>
        <w:t>浙江移动</w:t>
      </w:r>
      <w:r>
        <w:rPr>
          <w:rFonts w:hint="eastAsia" w:ascii="宋体" w:hAnsi="宋体"/>
          <w:b/>
          <w:sz w:val="72"/>
          <w:szCs w:val="72"/>
          <w:lang w:val="en-US" w:eastAsia="zh-CN"/>
        </w:rPr>
        <w:t>红名单管理</w:t>
      </w:r>
    </w:p>
    <w:p>
      <w:pPr>
        <w:spacing w:line="300" w:lineRule="auto"/>
        <w:jc w:val="center"/>
        <w:rPr>
          <w:rFonts w:hint="eastAsia" w:ascii="宋体" w:hAnsi="宋体"/>
          <w:b/>
          <w:sz w:val="72"/>
          <w:szCs w:val="72"/>
        </w:rPr>
      </w:pPr>
      <w:r>
        <w:rPr>
          <w:rFonts w:hint="eastAsia" w:ascii="宋体" w:hAnsi="宋体"/>
          <w:b/>
          <w:sz w:val="72"/>
          <w:szCs w:val="72"/>
        </w:rPr>
        <w:t>操作手册</w:t>
      </w:r>
    </w:p>
    <w:p>
      <w:pPr>
        <w:pStyle w:val="3"/>
        <w:rPr>
          <w:rFonts w:ascii="Times New Roman" w:hAnsi="宋体" w:eastAsia="宋体" w:cs="Times New Roman"/>
          <w:lang w:eastAsia="zh-CN"/>
        </w:rPr>
      </w:pPr>
      <w:bookmarkStart w:id="0" w:name="_Toc520901009"/>
      <w:bookmarkStart w:id="1" w:name="_Toc133139211"/>
    </w:p>
    <w:p>
      <w:pPr>
        <w:pStyle w:val="3"/>
        <w:rPr>
          <w:rFonts w:ascii="Times New Roman" w:hAnsi="宋体" w:eastAsia="宋体" w:cs="Times New Roman"/>
          <w:lang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1版本控制</w:t>
      </w:r>
    </w:p>
    <w:p>
      <w:pPr>
        <w:pStyle w:val="3"/>
        <w:rPr>
          <w:rFonts w:ascii="Times New Roman" w:hAnsi="Times New Roman" w:eastAsia="宋体" w:cs="Times New Roman"/>
        </w:rPr>
      </w:pPr>
      <w:r>
        <w:rPr>
          <w:rFonts w:hint="eastAsia" w:ascii="Times New Roman" w:hAnsi="宋体" w:eastAsia="宋体" w:cs="Times New Roman"/>
          <w:lang w:val="en-US" w:eastAsia="zh-CN"/>
        </w:rPr>
        <w:t xml:space="preserve">1.1 </w:t>
      </w:r>
      <w:r>
        <w:rPr>
          <w:rFonts w:ascii="Times New Roman" w:hAnsi="宋体" w:eastAsia="宋体" w:cs="Times New Roman"/>
          <w:lang w:eastAsia="zh-CN"/>
        </w:rPr>
        <w:t>修订记录</w:t>
      </w:r>
      <w:bookmarkEnd w:id="0"/>
      <w:bookmarkEnd w:id="1"/>
    </w:p>
    <w:tbl>
      <w:tblPr>
        <w:tblStyle w:val="10"/>
        <w:tblW w:w="5533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2"/>
        <w:gridCol w:w="1066"/>
        <w:gridCol w:w="825"/>
        <w:gridCol w:w="5806"/>
        <w:gridCol w:w="10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2" w:type="pct"/>
            <w:shd w:val="clear" w:color="auto" w:fill="BFBFBF"/>
          </w:tcPr>
          <w:p>
            <w:pPr>
              <w:pStyle w:val="12"/>
              <w:widowControl w:val="0"/>
              <w:numPr>
                <w:ilvl w:val="0"/>
                <w:numId w:val="0"/>
              </w:numPr>
              <w:jc w:val="center"/>
              <w:rPr>
                <w:rFonts w:hAnsi="宋体" w:cs="Times New Roman"/>
                <w:b/>
                <w:bCs/>
                <w:lang w:val="en-GB"/>
              </w:rPr>
            </w:pPr>
            <w:r>
              <w:rPr>
                <w:rFonts w:hint="eastAsia" w:hAnsi="宋体" w:cs="Times New Roman"/>
                <w:b/>
                <w:bCs/>
                <w:lang w:val="en-GB"/>
              </w:rPr>
              <w:t>序号</w:t>
            </w:r>
          </w:p>
        </w:tc>
        <w:tc>
          <w:tcPr>
            <w:tcW w:w="550" w:type="pct"/>
            <w:shd w:val="clear" w:color="auto" w:fill="BFBFBF"/>
          </w:tcPr>
          <w:p>
            <w:pPr>
              <w:pStyle w:val="12"/>
              <w:widowControl w:val="0"/>
              <w:numPr>
                <w:ilvl w:val="0"/>
                <w:numId w:val="0"/>
              </w:numPr>
              <w:jc w:val="center"/>
              <w:rPr>
                <w:rFonts w:cs="Times New Roman"/>
                <w:b/>
                <w:bCs/>
                <w:lang w:val="en-GB"/>
              </w:rPr>
            </w:pPr>
            <w:r>
              <w:rPr>
                <w:rFonts w:hint="eastAsia" w:hAnsi="宋体" w:cs="Times New Roman"/>
                <w:b/>
                <w:bCs/>
                <w:lang w:val="en-GB"/>
              </w:rPr>
              <w:t>修订</w:t>
            </w:r>
            <w:r>
              <w:rPr>
                <w:rFonts w:hAnsi="宋体" w:cs="Times New Roman"/>
                <w:b/>
                <w:bCs/>
                <w:lang w:val="en-GB"/>
              </w:rPr>
              <w:t>时间</w:t>
            </w:r>
          </w:p>
        </w:tc>
        <w:tc>
          <w:tcPr>
            <w:tcW w:w="441" w:type="pct"/>
            <w:shd w:val="clear" w:color="auto" w:fill="BFBFBF"/>
          </w:tcPr>
          <w:p>
            <w:pPr>
              <w:pStyle w:val="12"/>
              <w:widowControl w:val="0"/>
              <w:numPr>
                <w:ilvl w:val="0"/>
                <w:numId w:val="0"/>
              </w:numPr>
              <w:jc w:val="center"/>
              <w:rPr>
                <w:rFonts w:cs="Times New Roman"/>
                <w:b/>
                <w:bCs/>
                <w:lang w:val="en-GB"/>
              </w:rPr>
            </w:pPr>
            <w:r>
              <w:rPr>
                <w:rFonts w:hAnsi="宋体" w:cs="Times New Roman"/>
                <w:b/>
                <w:bCs/>
                <w:lang w:val="en-GB"/>
              </w:rPr>
              <w:t>版本</w:t>
            </w:r>
          </w:p>
        </w:tc>
        <w:tc>
          <w:tcPr>
            <w:tcW w:w="3081" w:type="pct"/>
            <w:shd w:val="clear" w:color="auto" w:fill="BFBFBF"/>
          </w:tcPr>
          <w:p>
            <w:pPr>
              <w:pStyle w:val="12"/>
              <w:widowControl w:val="0"/>
              <w:numPr>
                <w:ilvl w:val="0"/>
                <w:numId w:val="0"/>
              </w:numPr>
              <w:jc w:val="center"/>
              <w:rPr>
                <w:rFonts w:cs="Times New Roman"/>
                <w:b/>
                <w:bCs/>
                <w:lang w:val="en-GB"/>
              </w:rPr>
            </w:pPr>
            <w:r>
              <w:rPr>
                <w:rFonts w:hAnsi="宋体" w:cs="Times New Roman"/>
                <w:b/>
                <w:bCs/>
                <w:lang w:val="en-GB"/>
              </w:rPr>
              <w:t>描述</w:t>
            </w:r>
          </w:p>
        </w:tc>
        <w:tc>
          <w:tcPr>
            <w:tcW w:w="534" w:type="pct"/>
            <w:shd w:val="clear" w:color="auto" w:fill="BFBFBF"/>
          </w:tcPr>
          <w:p>
            <w:pPr>
              <w:pStyle w:val="12"/>
              <w:widowControl w:val="0"/>
              <w:numPr>
                <w:ilvl w:val="0"/>
                <w:numId w:val="0"/>
              </w:numPr>
              <w:jc w:val="center"/>
              <w:rPr>
                <w:rFonts w:cs="Times New Roman"/>
                <w:b/>
                <w:bCs/>
                <w:lang w:val="en-GB"/>
              </w:rPr>
            </w:pPr>
            <w:r>
              <w:rPr>
                <w:rFonts w:hAnsi="宋体" w:cs="Times New Roman"/>
                <w:b/>
                <w:bCs/>
                <w:lang w:val="en-GB"/>
              </w:rPr>
              <w:t>修订人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2" w:type="pct"/>
            <w:vAlign w:val="center"/>
          </w:tcPr>
          <w:p>
            <w:pPr>
              <w:pStyle w:val="13"/>
              <w:rPr>
                <w:rFonts w:cs="Times New Roman" w:asciiTheme="minorEastAsia" w:hAnsiTheme="minorEastAsia" w:eastAsiaTheme="minorEastAsia"/>
                <w:szCs w:val="18"/>
                <w:lang w:val="en-GB"/>
              </w:rPr>
            </w:pPr>
            <w:r>
              <w:rPr>
                <w:rFonts w:cs="Times New Roman" w:asciiTheme="minorEastAsia" w:hAnsiTheme="minorEastAsia" w:eastAsiaTheme="minorEastAsia"/>
                <w:szCs w:val="18"/>
                <w:lang w:val="en-GB"/>
              </w:rPr>
              <w:t>1</w:t>
            </w:r>
          </w:p>
        </w:tc>
        <w:tc>
          <w:tcPr>
            <w:tcW w:w="550" w:type="pct"/>
            <w:vAlign w:val="center"/>
          </w:tcPr>
          <w:p>
            <w:pPr>
              <w:pStyle w:val="13"/>
              <w:rPr>
                <w:rFonts w:hint="default" w:cs="Times New Roman" w:asciiTheme="minorEastAsia" w:hAnsiTheme="minorEastAsia" w:eastAsiaTheme="minorEastAsia"/>
                <w:szCs w:val="18"/>
                <w:lang w:val="en-US" w:eastAsia="zh-CN"/>
              </w:rPr>
            </w:pPr>
            <w:r>
              <w:rPr>
                <w:rFonts w:hint="default" w:cs="Times New Roman" w:asciiTheme="minorEastAsia" w:hAnsiTheme="minorEastAsia" w:eastAsiaTheme="minorEastAsia"/>
                <w:szCs w:val="18"/>
                <w:lang w:val="en-US" w:eastAsia="zh-CN"/>
              </w:rPr>
              <w:t>2023-10-24</w:t>
            </w:r>
          </w:p>
        </w:tc>
        <w:tc>
          <w:tcPr>
            <w:tcW w:w="441" w:type="pct"/>
            <w:vAlign w:val="center"/>
          </w:tcPr>
          <w:p>
            <w:pPr>
              <w:pStyle w:val="13"/>
              <w:rPr>
                <w:rFonts w:hint="default" w:cs="Times New Roman" w:asciiTheme="minorEastAsia" w:hAnsiTheme="minorEastAsia" w:eastAsiaTheme="minorEastAsia"/>
                <w:szCs w:val="18"/>
                <w:lang w:val="en-US" w:eastAsia="zh-CN"/>
              </w:rPr>
            </w:pPr>
            <w:r>
              <w:rPr>
                <w:rFonts w:hint="eastAsia" w:cs="Times New Roman" w:asciiTheme="minorEastAsia" w:hAnsiTheme="minorEastAsia" w:eastAsiaTheme="minorEastAsia"/>
                <w:szCs w:val="18"/>
                <w:lang w:val="en-US" w:eastAsia="zh-CN"/>
              </w:rPr>
              <w:t>1.0</w:t>
            </w:r>
          </w:p>
        </w:tc>
        <w:tc>
          <w:tcPr>
            <w:tcW w:w="3081" w:type="pct"/>
            <w:vAlign w:val="center"/>
          </w:tcPr>
          <w:p>
            <w:pPr>
              <w:pStyle w:val="13"/>
              <w:rPr>
                <w:rFonts w:hint="eastAsia" w:cs="Times New Roman" w:asciiTheme="minorEastAsia" w:hAnsiTheme="minorEastAsia" w:eastAsiaTheme="minorEastAsia"/>
                <w:szCs w:val="18"/>
                <w:lang w:val="en-US" w:eastAsia="zh-CN"/>
              </w:rPr>
            </w:pPr>
            <w:r>
              <w:rPr>
                <w:rFonts w:hint="eastAsia" w:cs="Times New Roman" w:asciiTheme="minorEastAsia" w:hAnsiTheme="minorEastAsia" w:eastAsiaTheme="minorEastAsia"/>
                <w:szCs w:val="18"/>
                <w:lang w:val="en-US" w:eastAsia="zh-CN"/>
              </w:rPr>
              <w:t>初稿</w:t>
            </w:r>
          </w:p>
        </w:tc>
        <w:tc>
          <w:tcPr>
            <w:tcW w:w="534" w:type="pct"/>
            <w:vAlign w:val="center"/>
          </w:tcPr>
          <w:p>
            <w:pPr>
              <w:pStyle w:val="13"/>
              <w:rPr>
                <w:rFonts w:cs="Times New Roman" w:asciiTheme="minorEastAsia" w:hAnsiTheme="minorEastAsia" w:eastAsiaTheme="minorEastAsia"/>
                <w:szCs w:val="18"/>
                <w:lang w:val="en-GB"/>
              </w:rPr>
            </w:pPr>
            <w:r>
              <w:rPr>
                <w:rFonts w:hint="eastAsia" w:cs="Times New Roman" w:asciiTheme="minorEastAsia" w:hAnsiTheme="minorEastAsia" w:eastAsiaTheme="minorEastAsia"/>
                <w:szCs w:val="18"/>
                <w:lang w:val="en-GB"/>
              </w:rPr>
              <w:t>陈志杰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2" w:type="pct"/>
            <w:vAlign w:val="center"/>
          </w:tcPr>
          <w:p>
            <w:pPr>
              <w:pStyle w:val="13"/>
              <w:rPr>
                <w:rFonts w:cs="Times New Roman" w:asciiTheme="minorEastAsia" w:hAnsiTheme="minorEastAsia" w:eastAsiaTheme="minorEastAsia"/>
                <w:szCs w:val="18"/>
                <w:lang w:val="en-GB"/>
              </w:rPr>
            </w:pPr>
            <w:r>
              <w:rPr>
                <w:rFonts w:cs="Times New Roman" w:asciiTheme="minorEastAsia" w:hAnsiTheme="minorEastAsia" w:eastAsiaTheme="minorEastAsia"/>
                <w:szCs w:val="18"/>
                <w:lang w:val="en-GB"/>
              </w:rPr>
              <w:t>2</w:t>
            </w:r>
          </w:p>
        </w:tc>
        <w:tc>
          <w:tcPr>
            <w:tcW w:w="550" w:type="pct"/>
            <w:vAlign w:val="center"/>
          </w:tcPr>
          <w:p>
            <w:pPr>
              <w:pStyle w:val="13"/>
              <w:rPr>
                <w:rFonts w:hint="default" w:cs="Times New Roman" w:asciiTheme="minorEastAsia" w:hAnsiTheme="minorEastAsia" w:eastAsiaTheme="minorEastAsia"/>
                <w:szCs w:val="18"/>
                <w:lang w:val="en-US" w:eastAsia="zh-CN"/>
              </w:rPr>
            </w:pPr>
            <w:r>
              <w:rPr>
                <w:rFonts w:hint="eastAsia" w:cs="Times New Roman" w:asciiTheme="minorEastAsia" w:hAnsiTheme="minorEastAsia" w:eastAsiaTheme="minorEastAsia"/>
                <w:szCs w:val="18"/>
                <w:lang w:val="en-US" w:eastAsia="zh-CN"/>
              </w:rPr>
              <w:t>2023-12-27</w:t>
            </w:r>
          </w:p>
        </w:tc>
        <w:tc>
          <w:tcPr>
            <w:tcW w:w="441" w:type="pct"/>
            <w:vAlign w:val="center"/>
          </w:tcPr>
          <w:p>
            <w:pPr>
              <w:pStyle w:val="13"/>
              <w:rPr>
                <w:rFonts w:hint="default" w:cs="Times New Roman" w:asciiTheme="minorEastAsia" w:hAnsiTheme="minorEastAsia" w:eastAsiaTheme="minorEastAsia"/>
                <w:szCs w:val="18"/>
                <w:lang w:val="en-US" w:eastAsia="zh-CN"/>
              </w:rPr>
            </w:pPr>
            <w:r>
              <w:rPr>
                <w:rFonts w:hint="eastAsia" w:cs="Times New Roman" w:asciiTheme="minorEastAsia" w:hAnsiTheme="minorEastAsia" w:eastAsiaTheme="minorEastAsia"/>
                <w:szCs w:val="18"/>
                <w:lang w:val="en-US" w:eastAsia="zh-CN"/>
              </w:rPr>
              <w:t>1.1</w:t>
            </w:r>
          </w:p>
        </w:tc>
        <w:tc>
          <w:tcPr>
            <w:tcW w:w="3081" w:type="pct"/>
            <w:vAlign w:val="center"/>
          </w:tcPr>
          <w:p>
            <w:pPr>
              <w:pStyle w:val="13"/>
              <w:numPr>
                <w:ilvl w:val="0"/>
                <w:numId w:val="2"/>
              </w:numPr>
              <w:rPr>
                <w:rFonts w:hint="eastAsia" w:cs="Times New Roman" w:asciiTheme="minorEastAsia" w:hAnsiTheme="minorEastAsia" w:eastAsiaTheme="minorEastAsia"/>
                <w:szCs w:val="18"/>
                <w:lang w:val="en-US" w:eastAsia="zh-CN"/>
              </w:rPr>
            </w:pPr>
            <w:r>
              <w:rPr>
                <w:rFonts w:hint="eastAsia" w:cs="Times New Roman" w:asciiTheme="minorEastAsia" w:hAnsiTheme="minorEastAsia" w:eastAsiaTheme="minorEastAsia"/>
                <w:szCs w:val="18"/>
                <w:lang w:val="en-US" w:eastAsia="zh-CN"/>
              </w:rPr>
              <w:t>优化文档格式</w:t>
            </w:r>
          </w:p>
          <w:p>
            <w:pPr>
              <w:pStyle w:val="13"/>
              <w:numPr>
                <w:ilvl w:val="0"/>
                <w:numId w:val="2"/>
              </w:numPr>
              <w:rPr>
                <w:rFonts w:hint="eastAsia" w:cs="Times New Roman" w:asciiTheme="minorEastAsia" w:hAnsiTheme="minorEastAsia" w:eastAsiaTheme="minorEastAsia"/>
                <w:szCs w:val="18"/>
                <w:lang w:val="en-US" w:eastAsia="zh-CN"/>
              </w:rPr>
            </w:pPr>
            <w:r>
              <w:rPr>
                <w:rFonts w:hint="eastAsia" w:cs="Times New Roman" w:asciiTheme="minorEastAsia" w:hAnsiTheme="minorEastAsia" w:eastAsiaTheme="minorEastAsia"/>
                <w:szCs w:val="18"/>
                <w:lang w:val="en-US" w:eastAsia="zh-CN"/>
              </w:rPr>
              <w:t>更改修改操作流程</w:t>
            </w:r>
          </w:p>
          <w:p>
            <w:pPr>
              <w:pStyle w:val="13"/>
              <w:numPr>
                <w:ilvl w:val="0"/>
                <w:numId w:val="2"/>
              </w:numPr>
              <w:rPr>
                <w:rFonts w:hint="eastAsia" w:cs="Times New Roman" w:asciiTheme="minorEastAsia" w:hAnsiTheme="minorEastAsia" w:eastAsiaTheme="minorEastAsia"/>
                <w:szCs w:val="18"/>
                <w:lang w:val="en-US" w:eastAsia="zh-CN"/>
              </w:rPr>
            </w:pPr>
            <w:r>
              <w:rPr>
                <w:rFonts w:hint="eastAsia" w:cs="Times New Roman" w:asciiTheme="minorEastAsia" w:hAnsiTheme="minorEastAsia" w:eastAsiaTheme="minorEastAsia"/>
                <w:szCs w:val="18"/>
                <w:lang w:val="en-US" w:eastAsia="zh-CN"/>
              </w:rPr>
              <w:t>新增常见异常处理</w:t>
            </w:r>
          </w:p>
        </w:tc>
        <w:tc>
          <w:tcPr>
            <w:tcW w:w="534" w:type="pct"/>
            <w:vAlign w:val="center"/>
          </w:tcPr>
          <w:p>
            <w:pPr>
              <w:pStyle w:val="13"/>
              <w:rPr>
                <w:rFonts w:hint="eastAsia" w:cs="Times New Roman" w:asciiTheme="minorEastAsia" w:hAnsiTheme="minorEastAsia" w:eastAsiaTheme="minorEastAsia"/>
                <w:szCs w:val="18"/>
                <w:lang w:val="en-US" w:eastAsia="zh-CN"/>
              </w:rPr>
            </w:pPr>
            <w:r>
              <w:rPr>
                <w:rFonts w:hint="eastAsia" w:cs="Times New Roman" w:asciiTheme="minorEastAsia" w:hAnsiTheme="minorEastAsia" w:eastAsiaTheme="minorEastAsia"/>
                <w:szCs w:val="18"/>
                <w:lang w:val="en-US" w:eastAsia="zh-CN"/>
              </w:rPr>
              <w:t>时豹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2" w:type="pct"/>
            <w:vAlign w:val="center"/>
          </w:tcPr>
          <w:p>
            <w:pPr>
              <w:pStyle w:val="13"/>
              <w:rPr>
                <w:rFonts w:cs="Times New Roman" w:asciiTheme="minorEastAsia" w:hAnsiTheme="minorEastAsia" w:eastAsiaTheme="minorEastAsia"/>
                <w:szCs w:val="18"/>
                <w:lang w:val="en-GB"/>
              </w:rPr>
            </w:pPr>
            <w:r>
              <w:rPr>
                <w:rFonts w:cs="Times New Roman" w:asciiTheme="minorEastAsia" w:hAnsiTheme="minorEastAsia" w:eastAsiaTheme="minorEastAsia"/>
                <w:szCs w:val="18"/>
                <w:lang w:val="en-GB"/>
              </w:rPr>
              <w:t>3</w:t>
            </w:r>
          </w:p>
        </w:tc>
        <w:tc>
          <w:tcPr>
            <w:tcW w:w="550" w:type="pct"/>
            <w:vAlign w:val="center"/>
          </w:tcPr>
          <w:p>
            <w:pPr>
              <w:pStyle w:val="13"/>
              <w:rPr>
                <w:rFonts w:cs="Times New Roman" w:asciiTheme="minorEastAsia" w:hAnsiTheme="minorEastAsia" w:eastAsiaTheme="minorEastAsia"/>
                <w:szCs w:val="18"/>
                <w:lang w:val="en-GB"/>
              </w:rPr>
            </w:pPr>
          </w:p>
        </w:tc>
        <w:tc>
          <w:tcPr>
            <w:tcW w:w="441" w:type="pct"/>
            <w:vAlign w:val="center"/>
          </w:tcPr>
          <w:p>
            <w:pPr>
              <w:pStyle w:val="13"/>
              <w:rPr>
                <w:rFonts w:cs="Times New Roman" w:asciiTheme="minorEastAsia" w:hAnsiTheme="minorEastAsia" w:eastAsiaTheme="minorEastAsia"/>
                <w:szCs w:val="18"/>
                <w:lang w:val="en-GB"/>
              </w:rPr>
            </w:pPr>
          </w:p>
        </w:tc>
        <w:tc>
          <w:tcPr>
            <w:tcW w:w="3081" w:type="pct"/>
            <w:vAlign w:val="center"/>
          </w:tcPr>
          <w:p>
            <w:pPr>
              <w:pStyle w:val="13"/>
              <w:rPr>
                <w:rFonts w:cs="Times New Roman" w:asciiTheme="minorEastAsia" w:hAnsiTheme="minorEastAsia" w:eastAsiaTheme="minorEastAsia"/>
                <w:szCs w:val="18"/>
                <w:lang w:val="en-GB"/>
              </w:rPr>
            </w:pPr>
          </w:p>
        </w:tc>
        <w:tc>
          <w:tcPr>
            <w:tcW w:w="534" w:type="pct"/>
            <w:vAlign w:val="center"/>
          </w:tcPr>
          <w:p>
            <w:pPr>
              <w:pStyle w:val="13"/>
              <w:rPr>
                <w:rFonts w:cs="Times New Roman" w:asciiTheme="minorEastAsia" w:hAnsiTheme="minorEastAsia" w:eastAsiaTheme="minorEastAsia"/>
                <w:szCs w:val="18"/>
                <w:lang w:val="en-GB"/>
              </w:rPr>
            </w:pPr>
          </w:p>
        </w:tc>
      </w:tr>
    </w:tbl>
    <w:p>
      <w:pPr>
        <w:rPr>
          <w:rFonts w:hint="eastAsia"/>
          <w:sz w:val="36"/>
          <w:lang w:val="en-US" w:eastAsia="zh-CN"/>
        </w:rPr>
      </w:pPr>
      <w:bookmarkStart w:id="2" w:name="_Toc521341273"/>
      <w:r>
        <w:rPr>
          <w:rFonts w:hint="eastAsia"/>
          <w:sz w:val="36"/>
          <w:lang w:val="en-US" w:eastAsia="zh-CN"/>
        </w:rPr>
        <w:br w:type="page"/>
      </w:r>
    </w:p>
    <w:bookmarkEnd w:id="2"/>
    <w:p>
      <w:pPr>
        <w:pStyle w:val="2"/>
        <w:bidi w:val="0"/>
        <w:rPr>
          <w:rFonts w:hint="eastAsia"/>
          <w:lang w:val="en-US" w:eastAsia="zh-CN"/>
        </w:rPr>
      </w:pPr>
      <w:bookmarkStart w:id="3" w:name="_Toc521341274"/>
      <w:r>
        <w:rPr>
          <w:rFonts w:hint="eastAsia"/>
          <w:lang w:val="en-US" w:eastAsia="zh-CN"/>
        </w:rPr>
        <w:t>2受理入口</w:t>
      </w:r>
      <w:bookmarkEnd w:id="3"/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2.1菜单路径</w:t>
      </w:r>
    </w:p>
    <w:p>
      <w:pPr>
        <w:bidi w:val="0"/>
        <w:rPr>
          <w:rFonts w:hint="eastAsia" w:ascii="Arial" w:hAnsi="Arial" w:cs="Arial"/>
          <w:lang w:val="en-US" w:eastAsia="zh-CN"/>
        </w:rPr>
      </w:pPr>
      <w:r>
        <w:rPr>
          <w:rFonts w:hint="eastAsia"/>
          <w:lang w:val="en-US" w:eastAsia="zh-CN"/>
        </w:rPr>
        <w:t>业务大厅</w:t>
      </w:r>
      <w:r>
        <w:rPr>
          <w:rFonts w:hint="default" w:ascii="Arial" w:hAnsi="Arial" w:cs="Arial"/>
          <w:lang w:val="en-US" w:eastAsia="zh-CN"/>
        </w:rPr>
        <w:t>→</w:t>
      </w:r>
      <w:r>
        <w:rPr>
          <w:rFonts w:hint="eastAsia" w:ascii="Arial" w:hAnsi="Arial" w:cs="Arial"/>
          <w:lang w:val="en-US" w:eastAsia="zh-CN"/>
        </w:rPr>
        <w:t>【菜单】物联网专区首页</w:t>
      </w:r>
      <w:r>
        <w:rPr>
          <w:rFonts w:hint="default" w:ascii="Arial" w:hAnsi="Arial" w:cs="Arial"/>
          <w:lang w:val="en-US" w:eastAsia="zh-CN"/>
        </w:rPr>
        <w:t>→</w:t>
      </w:r>
      <w:r>
        <w:rPr>
          <w:rFonts w:hint="eastAsia" w:ascii="Arial" w:hAnsi="Arial" w:cs="Arial"/>
          <w:lang w:val="en-US" w:eastAsia="zh-CN"/>
        </w:rPr>
        <w:t>选择红名单下沉</w:t>
      </w:r>
    </w:p>
    <w:p>
      <w:pPr>
        <w:pStyle w:val="5"/>
        <w:bidi w:val="0"/>
        <w:rPr>
          <w:rFonts w:hint="default" w:ascii="Arial" w:hAnsi="Arial" w:cs="Arial"/>
          <w:lang w:val="en-US" w:eastAsia="zh-CN"/>
        </w:rPr>
      </w:pPr>
      <w:r>
        <w:rPr>
          <w:rFonts w:hint="eastAsia"/>
          <w:lang w:val="en-US" w:eastAsia="zh-CN"/>
        </w:rPr>
        <w:t>2.1页面详情</w:t>
      </w:r>
    </w:p>
    <w:p>
      <w:r>
        <w:drawing>
          <wp:inline distT="0" distB="0" distL="114300" distR="114300">
            <wp:extent cx="4640580" cy="2379980"/>
            <wp:effectExtent l="0" t="0" r="762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52"/>
          <w:szCs w:val="52"/>
        </w:rPr>
      </w:pPr>
      <w:r>
        <w:drawing>
          <wp:inline distT="0" distB="0" distL="114300" distR="114300">
            <wp:extent cx="4758055" cy="3255645"/>
            <wp:effectExtent l="0" t="0" r="4445" b="190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8055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 w:ascii="Calibri" w:hAnsi="Calibri" w:eastAsia="宋体" w:cs="Times New Roman"/>
          <w:b w:val="0"/>
          <w:bCs w:val="0"/>
          <w:kern w:val="2"/>
          <w:sz w:val="21"/>
          <w:szCs w:val="22"/>
          <w:lang w:val="en-US" w:eastAsia="zh-CN" w:bidi="ar-SA"/>
        </w:rPr>
      </w:pPr>
      <w:r>
        <w:rPr>
          <w:rFonts w:hint="eastAsia"/>
          <w:lang w:val="en-US" w:eastAsia="zh-CN"/>
        </w:rPr>
        <w:t>3操作流程</w:t>
      </w:r>
      <w:r>
        <w:rPr>
          <w:rFonts w:hint="eastAsia"/>
          <w:lang w:val="en-US" w:eastAsia="zh-CN"/>
        </w:rPr>
        <w:br w:type="textWrapping"/>
      </w:r>
      <w:r>
        <w:rPr>
          <w:rFonts w:hint="eastAsia" w:ascii="Calibri" w:hAnsi="Calibri" w:eastAsia="宋体" w:cs="Times New Roman"/>
          <w:b w:val="0"/>
          <w:bCs w:val="0"/>
          <w:kern w:val="2"/>
          <w:sz w:val="21"/>
          <w:szCs w:val="22"/>
          <w:lang w:val="en-US" w:eastAsia="zh-CN" w:bidi="ar-SA"/>
        </w:rPr>
        <w:t>总体流程：</w:t>
      </w:r>
    </w:p>
    <w:p>
      <w:pPr>
        <w:rPr>
          <w:rFonts w:hint="default"/>
          <w:lang w:val="en-US" w:eastAsia="zh-CN"/>
        </w:rPr>
      </w:pPr>
      <w:r>
        <w:rPr>
          <w:rFonts w:hint="eastAsia" w:cs="Times New Roman"/>
          <w:b w:val="0"/>
          <w:bCs w:val="0"/>
          <w:kern w:val="2"/>
          <w:sz w:val="21"/>
          <w:szCs w:val="22"/>
          <w:lang w:val="en-US" w:eastAsia="zh-CN" w:bidi="ar-SA"/>
        </w:rPr>
        <w:t>省CRM提单</w:t>
      </w:r>
      <w:r>
        <w:rPr>
          <w:rFonts w:hint="default" w:ascii="Arial" w:hAnsi="Arial" w:cs="Arial"/>
          <w:b w:val="0"/>
          <w:bCs w:val="0"/>
          <w:kern w:val="2"/>
          <w:sz w:val="21"/>
          <w:szCs w:val="22"/>
          <w:lang w:val="en-US" w:eastAsia="zh-CN" w:bidi="ar-SA"/>
        </w:rPr>
        <w:t>→</w:t>
      </w:r>
      <w:r>
        <w:rPr>
          <w:rFonts w:hint="eastAsia" w:ascii="Arial" w:hAnsi="Arial" w:cs="Arial"/>
          <w:b w:val="0"/>
          <w:bCs w:val="0"/>
          <w:kern w:val="2"/>
          <w:sz w:val="21"/>
          <w:szCs w:val="22"/>
          <w:lang w:val="en-US" w:eastAsia="zh-CN" w:bidi="ar-SA"/>
        </w:rPr>
        <w:t>同步OA审批</w:t>
      </w:r>
      <w:r>
        <w:rPr>
          <w:rFonts w:hint="default" w:ascii="Arial" w:hAnsi="Arial" w:cs="Arial"/>
          <w:b w:val="0"/>
          <w:bCs w:val="0"/>
          <w:kern w:val="2"/>
          <w:sz w:val="21"/>
          <w:szCs w:val="22"/>
          <w:lang w:val="en-US" w:eastAsia="zh-CN" w:bidi="ar-SA"/>
        </w:rPr>
        <w:t>→</w:t>
      </w:r>
      <w:r>
        <w:rPr>
          <w:rFonts w:hint="eastAsia" w:ascii="Arial" w:hAnsi="Arial" w:cs="Arial"/>
          <w:b w:val="0"/>
          <w:bCs w:val="0"/>
          <w:kern w:val="2"/>
          <w:sz w:val="21"/>
          <w:szCs w:val="22"/>
          <w:lang w:val="en-US" w:eastAsia="zh-CN" w:bidi="ar-SA"/>
        </w:rPr>
        <w:t>同步CT处理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3.1红名单查询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3.1.1 操作流程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填写查询条件（一般根据账户查）</w:t>
      </w:r>
      <w:r>
        <w:rPr>
          <w:rFonts w:hint="default" w:ascii="Arial" w:hAnsi="Arial" w:cs="Arial"/>
          <w:lang w:val="en-US" w:eastAsia="zh-CN"/>
        </w:rPr>
        <w:t>→</w:t>
      </w:r>
      <w:r>
        <w:rPr>
          <w:rFonts w:hint="eastAsia"/>
          <w:lang w:val="en-US" w:eastAsia="zh-CN"/>
        </w:rPr>
        <w:t>点击查询按钮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3.1.2 业务规则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红名单类型</w:t>
      </w:r>
      <w:r>
        <w:rPr>
          <w:rFonts w:hint="eastAsia"/>
          <w:lang w:val="en-US" w:eastAsia="zh-CN"/>
        </w:rPr>
        <w:t>：默认免停可催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审批状态：</w:t>
      </w:r>
      <w:r>
        <w:rPr>
          <w:rFonts w:hint="eastAsia"/>
          <w:lang w:val="en-US" w:eastAsia="zh-CN"/>
        </w:rPr>
        <w:t>默认审批通过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失效开始时间：</w:t>
      </w:r>
      <w:r>
        <w:rPr>
          <w:rFonts w:hint="eastAsia"/>
          <w:lang w:val="en-US" w:eastAsia="zh-CN"/>
        </w:rPr>
        <w:t>选填对应时间（非必填）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失效结束时间：</w:t>
      </w:r>
      <w:r>
        <w:rPr>
          <w:rFonts w:hint="eastAsia"/>
          <w:lang w:val="en-US" w:eastAsia="zh-CN"/>
        </w:rPr>
        <w:t>选填对应时间（非必填）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账户编码：</w:t>
      </w:r>
      <w:r>
        <w:rPr>
          <w:rFonts w:hint="eastAsia"/>
          <w:lang w:val="en-US" w:eastAsia="zh-CN"/>
        </w:rPr>
        <w:t>输入对应账户编码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注：账户编码和失效开始时间或这个失效结束时间 必填一项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集团客户编码：</w:t>
      </w:r>
      <w:r>
        <w:rPr>
          <w:rFonts w:hint="eastAsia"/>
          <w:lang w:val="en-US" w:eastAsia="zh-CN"/>
        </w:rPr>
        <w:t>输入对应集团为汉字或数字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账户名称：</w:t>
      </w:r>
      <w:r>
        <w:rPr>
          <w:rFonts w:hint="eastAsia"/>
          <w:lang w:val="en-US" w:eastAsia="zh-CN"/>
        </w:rPr>
        <w:t>输入对应账户名称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申请人：</w:t>
      </w:r>
      <w:r>
        <w:rPr>
          <w:rFonts w:hint="eastAsia"/>
          <w:lang w:val="en-US" w:eastAsia="zh-CN"/>
        </w:rPr>
        <w:t>填写对应申请人的省员工工号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红名单状态：</w:t>
      </w:r>
      <w:r>
        <w:rPr>
          <w:rFonts w:hint="eastAsia"/>
          <w:lang w:val="en-US" w:eastAsia="zh-CN"/>
        </w:rPr>
        <w:t>默认已生效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以上条件根据业务规则与个人需要填写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3.2新增红名单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3.2.1操作流程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ascii="Arial" w:hAnsi="Arial" w:cs="Arial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点击添加按钮</w:t>
      </w:r>
      <w:r>
        <w:rPr>
          <w:rFonts w:hint="default" w:ascii="Arial" w:hAnsi="Arial" w:cs="Arial"/>
          <w:b w:val="0"/>
          <w:bCs/>
          <w:lang w:val="en-US" w:eastAsia="zh-CN"/>
        </w:rPr>
        <w:t>→</w:t>
      </w:r>
      <w:r>
        <w:rPr>
          <w:rFonts w:hint="eastAsia"/>
          <w:b w:val="0"/>
          <w:bCs/>
          <w:lang w:val="en-US" w:eastAsia="zh-CN"/>
        </w:rPr>
        <w:t>填写工单信息</w:t>
      </w:r>
      <w:r>
        <w:rPr>
          <w:rFonts w:hint="default" w:ascii="Arial" w:hAnsi="Arial" w:cs="Arial"/>
          <w:b w:val="0"/>
          <w:bCs/>
          <w:lang w:val="en-US" w:eastAsia="zh-CN"/>
        </w:rPr>
        <w:t>→</w:t>
      </w:r>
      <w:r>
        <w:rPr>
          <w:rFonts w:hint="eastAsia" w:ascii="Arial" w:hAnsi="Arial" w:cs="Arial"/>
          <w:b w:val="0"/>
          <w:bCs/>
          <w:color w:val="FF0000"/>
          <w:lang w:val="en-US" w:eastAsia="zh-CN"/>
        </w:rPr>
        <w:t>点击下载账户红名单模板</w:t>
      </w:r>
      <w:r>
        <w:rPr>
          <w:rFonts w:hint="default" w:ascii="Arial" w:hAnsi="Arial" w:cs="Arial"/>
          <w:b w:val="0"/>
          <w:bCs/>
          <w:lang w:val="en-US" w:eastAsia="zh-CN"/>
        </w:rPr>
        <w:t>→</w:t>
      </w:r>
      <w:r>
        <w:rPr>
          <w:rFonts w:hint="eastAsia" w:ascii="Arial" w:hAnsi="Arial" w:cs="Arial"/>
          <w:b w:val="0"/>
          <w:bCs/>
          <w:lang w:val="en-US" w:eastAsia="zh-CN"/>
        </w:rPr>
        <w:t>按照规则填写账户红名单信息</w:t>
      </w:r>
      <w:r>
        <w:rPr>
          <w:rFonts w:hint="default" w:ascii="Arial" w:hAnsi="Arial" w:cs="Arial"/>
          <w:b w:val="0"/>
          <w:bCs/>
          <w:lang w:val="en-US" w:eastAsia="zh-CN"/>
        </w:rPr>
        <w:t>→</w:t>
      </w:r>
      <w:r>
        <w:rPr>
          <w:rFonts w:hint="eastAsia" w:ascii="Arial" w:hAnsi="Arial" w:cs="Arial"/>
          <w:b w:val="0"/>
          <w:bCs/>
          <w:lang w:val="en-US" w:eastAsia="zh-CN"/>
        </w:rPr>
        <w:t>上传账户红名单文件（xlsx和xls格式）、上传审批依据附件（不限格式）</w:t>
      </w:r>
      <w:r>
        <w:rPr>
          <w:rFonts w:hint="default" w:ascii="Arial" w:hAnsi="Arial" w:cs="Arial"/>
          <w:b w:val="0"/>
          <w:bCs/>
          <w:lang w:val="en-US" w:eastAsia="zh-CN"/>
        </w:rPr>
        <w:t>→</w:t>
      </w:r>
      <w:r>
        <w:rPr>
          <w:rFonts w:hint="eastAsia" w:ascii="Arial" w:hAnsi="Arial" w:cs="Arial"/>
          <w:b w:val="0"/>
          <w:bCs/>
          <w:lang w:val="en-US" w:eastAsia="zh-CN"/>
        </w:rPr>
        <w:t>点击提交</w:t>
      </w:r>
    </w:p>
    <w:p>
      <w:pPr>
        <w:rPr>
          <w:rFonts w:hint="eastAsia" w:ascii="Arial" w:hAnsi="Arial" w:cs="Arial"/>
          <w:b w:val="0"/>
          <w:bCs/>
          <w:lang w:val="en-US" w:eastAsia="zh-CN"/>
        </w:rPr>
      </w:pPr>
    </w:p>
    <w:p>
      <w:pPr>
        <w:rPr>
          <w:rFonts w:hint="eastAsia" w:ascii="Arial" w:hAnsi="Arial" w:cs="Arial"/>
          <w:b w:val="0"/>
          <w:bCs/>
          <w:lang w:val="en-US" w:eastAsia="zh-CN"/>
        </w:rPr>
      </w:pPr>
    </w:p>
    <w:p>
      <w:pPr>
        <w:rPr>
          <w:rFonts w:hint="eastAsia" w:ascii="Arial" w:hAnsi="Arial" w:cs="Arial"/>
          <w:b w:val="0"/>
          <w:bCs/>
          <w:lang w:val="en-US" w:eastAsia="zh-CN"/>
        </w:rPr>
      </w:pPr>
    </w:p>
    <w:p>
      <w:pPr>
        <w:rPr>
          <w:rFonts w:hint="default" w:ascii="Arial" w:hAnsi="Arial" w:cs="Arial"/>
          <w:b w:val="0"/>
          <w:bCs/>
          <w:lang w:val="en-US" w:eastAsia="zh-CN"/>
        </w:rPr>
      </w:pPr>
      <w:r>
        <w:drawing>
          <wp:inline distT="0" distB="0" distL="114300" distR="114300">
            <wp:extent cx="5270500" cy="3557905"/>
            <wp:effectExtent l="0" t="0" r="6350" b="444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966845"/>
            <wp:effectExtent l="0" t="0" r="444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3.2.2业务规则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申请单名称</w:t>
      </w:r>
      <w:r>
        <w:rPr>
          <w:rFonts w:hint="eastAsia"/>
          <w:lang w:val="en-US" w:eastAsia="zh-CN"/>
        </w:rPr>
        <w:t>：必填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当前欠费金额（元）：</w:t>
      </w:r>
      <w:r>
        <w:rPr>
          <w:rFonts w:hint="eastAsia"/>
          <w:color w:val="FF0000"/>
          <w:lang w:val="en-US" w:eastAsia="zh-CN"/>
        </w:rPr>
        <w:t>必填值数字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申请周期内预计累计欠费金额（元）：</w:t>
      </w:r>
      <w:r>
        <w:rPr>
          <w:rFonts w:hint="eastAsia"/>
          <w:color w:val="FF0000"/>
          <w:lang w:val="en-US" w:eastAsia="zh-CN"/>
        </w:rPr>
        <w:t>必填值数字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后续缴费说明：</w:t>
      </w:r>
      <w:r>
        <w:rPr>
          <w:rFonts w:hint="eastAsia"/>
          <w:lang w:val="en-US" w:eastAsia="zh-CN"/>
        </w:rPr>
        <w:t>必填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集团名称：</w:t>
      </w:r>
      <w:r>
        <w:rPr>
          <w:rFonts w:hint="eastAsia"/>
          <w:lang w:val="en-US" w:eastAsia="zh-CN"/>
        </w:rPr>
        <w:t xml:space="preserve">须在下拉集团中选择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886710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功能细类：</w:t>
      </w:r>
      <w:r>
        <w:rPr>
          <w:rFonts w:hint="eastAsia"/>
          <w:lang w:val="en-US" w:eastAsia="zh-CN"/>
        </w:rPr>
        <w:t>默认可催免停红名单，可下拉选择（</w:t>
      </w:r>
      <w:r>
        <w:rPr>
          <w:rFonts w:hint="eastAsia"/>
          <w:color w:val="FF0000"/>
          <w:lang w:val="en-US" w:eastAsia="zh-CN"/>
        </w:rPr>
        <w:t>该项会作为查询条件判断当前账户在CT的红名单是否生效</w:t>
      </w:r>
      <w:r>
        <w:rPr>
          <w:rFonts w:hint="eastAsia"/>
          <w:lang w:val="en-US" w:eastAsia="zh-CN"/>
        </w:rPr>
        <w:t>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是否党政军客户：</w:t>
      </w:r>
      <w:r>
        <w:rPr>
          <w:rFonts w:hint="eastAsia"/>
          <w:lang w:val="en-US" w:eastAsia="zh-CN"/>
        </w:rPr>
        <w:t>默认为是，可下拉选择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账户付费方式：</w:t>
      </w:r>
      <w:r>
        <w:rPr>
          <w:rFonts w:hint="eastAsia"/>
          <w:lang w:val="en-US" w:eastAsia="zh-CN"/>
        </w:rPr>
        <w:t>默认为预付费，可下拉选择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功能开通时限：</w:t>
      </w:r>
      <w:r>
        <w:rPr>
          <w:rFonts w:hint="eastAsia"/>
          <w:lang w:val="en-US" w:eastAsia="zh-CN"/>
        </w:rPr>
        <w:t>默认开始为当前时间，可点击选择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资费、付费方式等是否经过营销案审批：</w:t>
      </w:r>
      <w:r>
        <w:rPr>
          <w:rFonts w:hint="eastAsia"/>
          <w:lang w:val="en-US" w:eastAsia="zh-CN"/>
        </w:rPr>
        <w:t>默认是，可下拉选择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资费、付费方式等是否经过本地决策：</w:t>
      </w:r>
      <w:r>
        <w:rPr>
          <w:rFonts w:hint="eastAsia"/>
          <w:lang w:val="en-US" w:eastAsia="zh-CN"/>
        </w:rPr>
        <w:t>默认为是，可下拉选择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申请功能：</w:t>
      </w:r>
      <w:r>
        <w:rPr>
          <w:rFonts w:hint="eastAsia"/>
          <w:lang w:val="en-US" w:eastAsia="zh-CN"/>
        </w:rPr>
        <w:t>默认CMIOT系统免停红名单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申请说明：</w:t>
      </w:r>
      <w:r>
        <w:rPr>
          <w:rFonts w:hint="eastAsia"/>
          <w:lang w:val="en-US" w:eastAsia="zh-CN"/>
        </w:rPr>
        <w:t>必填（255字以内）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账户红名单文件：</w:t>
      </w:r>
      <w:r>
        <w:rPr>
          <w:rFonts w:hint="eastAsia"/>
          <w:lang w:val="en-US" w:eastAsia="zh-CN"/>
        </w:rPr>
        <w:t>需要点击模板下载根据模版上传对应文件</w:t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4"/>
          <w:szCs w:val="14"/>
          <w:shd w:val="clear" w:fill="FFFFFF"/>
          <w:lang w:val="en-US" w:eastAsia="zh-CN"/>
        </w:rPr>
      </w:pPr>
      <w:r>
        <w:rPr>
          <w:rFonts w:hint="eastAsia"/>
          <w:b/>
          <w:bCs/>
          <w:lang w:val="en-US" w:eastAsia="zh-CN"/>
        </w:rPr>
        <w:t>审批依据附件：</w:t>
      </w:r>
      <w:r>
        <w:rPr>
          <w:rFonts w:hint="eastAsia"/>
          <w:lang w:val="en-US" w:eastAsia="zh-CN"/>
        </w:rPr>
        <w:t>点击选择文件上传</w:t>
      </w:r>
    </w:p>
    <w:p>
      <w:r>
        <w:drawing>
          <wp:inline distT="0" distB="0" distL="114300" distR="114300">
            <wp:extent cx="5269865" cy="1506220"/>
            <wp:effectExtent l="0" t="0" r="3175" b="2540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根据文件模板填写对应信息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3.2.3文件模板分析</w:t>
      </w:r>
    </w:p>
    <w:p>
      <w:r>
        <w:drawing>
          <wp:inline distT="0" distB="0" distL="114300" distR="114300">
            <wp:extent cx="5273040" cy="1444625"/>
            <wp:effectExtent l="0" t="0" r="0" b="3175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标红色*的为必填项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账户红名单额度非必填（</w:t>
      </w:r>
      <w:r>
        <w:rPr>
          <w:rFonts w:hint="eastAsia"/>
          <w:color w:val="FF0000"/>
          <w:lang w:val="en-US" w:eastAsia="zh-CN"/>
        </w:rPr>
        <w:t>为数字</w:t>
      </w:r>
      <w:r>
        <w:rPr>
          <w:rFonts w:hint="eastAsia"/>
          <w:lang w:val="en-US" w:eastAsia="zh-CN"/>
        </w:rPr>
        <w:t>），</w:t>
      </w:r>
      <w:r>
        <w:rPr>
          <w:rFonts w:hint="eastAsia"/>
          <w:color w:val="FF0000"/>
          <w:lang w:val="en-US" w:eastAsia="zh-CN"/>
        </w:rPr>
        <w:t>若不填则为无限额度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填完数据请按照模板要求</w:t>
      </w:r>
      <w:r>
        <w:rPr>
          <w:rFonts w:hint="eastAsia"/>
          <w:color w:val="FF0000"/>
          <w:lang w:val="en-US" w:eastAsia="zh-CN"/>
        </w:rPr>
        <w:t>删除第一行</w:t>
      </w:r>
      <w:r>
        <w:rPr>
          <w:rFonts w:hint="eastAsia"/>
          <w:lang w:val="en-US" w:eastAsia="zh-CN"/>
        </w:rPr>
        <w:t>，否则解析会出问题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4" w:name="_GoBack"/>
      <w:bookmarkEnd w:id="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以上信息填写完成点击提交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482850"/>
            <wp:effectExtent l="0" t="0" r="6350" b="1270"/>
            <wp:docPr id="30" name="图片 30" descr="1d277149624e26c28db6e5244acb0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d277149624e26c28db6e5244acb06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3.2.4 OA工单查询路径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经oa客户经理，市场经营，集团审批文件处理后可在红名单管理输入对应信息即可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OA菜单审批路径是：</w:t>
      </w:r>
      <w:r>
        <w:rPr>
          <w:rFonts w:hint="eastAsia"/>
          <w:lang w:val="en-US" w:eastAsia="zh-CN"/>
        </w:rPr>
        <w:t>首页-&gt;物联网业务-&gt;OA-综合服务平台-&gt;通用查询或我的申请即可查看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482850"/>
            <wp:effectExtent l="0" t="0" r="6350" b="1270"/>
            <wp:docPr id="13" name="图片 13" descr="c42f09f33a584c46b8e8d7374cae3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42f09f33a584c46b8e8d7374cae3a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3.3修改红名单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3.3.1操作流程</w:t>
      </w:r>
    </w:p>
    <w:p>
      <w:pPr>
        <w:rPr>
          <w:rFonts w:hint="default" w:ascii="Arial" w:hAnsi="Arial" w:cs="Arial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点击修改按钮</w:t>
      </w:r>
      <w:r>
        <w:rPr>
          <w:rFonts w:hint="default" w:ascii="Arial" w:hAnsi="Arial" w:cs="Arial"/>
          <w:b w:val="0"/>
          <w:bCs/>
          <w:lang w:val="en-US" w:eastAsia="zh-CN"/>
        </w:rPr>
        <w:t>→</w:t>
      </w:r>
      <w:r>
        <w:rPr>
          <w:rFonts w:hint="eastAsia"/>
          <w:b w:val="0"/>
          <w:bCs/>
          <w:lang w:val="en-US" w:eastAsia="zh-CN"/>
        </w:rPr>
        <w:t>填写工单信息</w:t>
      </w:r>
      <w:r>
        <w:rPr>
          <w:rFonts w:hint="default" w:ascii="Arial" w:hAnsi="Arial" w:cs="Arial"/>
          <w:b w:val="0"/>
          <w:bCs/>
          <w:lang w:val="en-US" w:eastAsia="zh-CN"/>
        </w:rPr>
        <w:t>→</w:t>
      </w:r>
      <w:r>
        <w:rPr>
          <w:rFonts w:hint="eastAsia" w:ascii="Arial" w:hAnsi="Arial" w:cs="Arial"/>
          <w:b w:val="0"/>
          <w:bCs/>
          <w:color w:val="FF0000"/>
          <w:lang w:val="en-US" w:eastAsia="zh-CN"/>
        </w:rPr>
        <w:t>点击下载红名单修改模板</w:t>
      </w:r>
      <w:r>
        <w:rPr>
          <w:rFonts w:hint="default" w:ascii="Arial" w:hAnsi="Arial" w:cs="Arial"/>
          <w:b w:val="0"/>
          <w:bCs/>
          <w:lang w:val="en-US" w:eastAsia="zh-CN"/>
        </w:rPr>
        <w:t>→</w:t>
      </w:r>
      <w:r>
        <w:rPr>
          <w:rFonts w:hint="eastAsia" w:ascii="Arial" w:hAnsi="Arial" w:cs="Arial"/>
          <w:b w:val="0"/>
          <w:bCs/>
          <w:lang w:val="en-US" w:eastAsia="zh-CN"/>
        </w:rPr>
        <w:t>按照规则填写账户红名单信息</w:t>
      </w:r>
      <w:r>
        <w:rPr>
          <w:rFonts w:hint="default" w:ascii="Arial" w:hAnsi="Arial" w:cs="Arial"/>
          <w:b w:val="0"/>
          <w:bCs/>
          <w:lang w:val="en-US" w:eastAsia="zh-CN"/>
        </w:rPr>
        <w:t>→</w:t>
      </w:r>
      <w:r>
        <w:rPr>
          <w:rFonts w:hint="eastAsia" w:ascii="Arial" w:hAnsi="Arial" w:cs="Arial"/>
          <w:b w:val="0"/>
          <w:bCs/>
          <w:lang w:val="en-US" w:eastAsia="zh-CN"/>
        </w:rPr>
        <w:t>上传账户红名单文件（xlsx和xls格式）、上传审批依据附件（不限格式）</w:t>
      </w:r>
      <w:r>
        <w:rPr>
          <w:rFonts w:hint="default" w:ascii="Arial" w:hAnsi="Arial" w:cs="Arial"/>
          <w:b w:val="0"/>
          <w:bCs/>
          <w:lang w:val="en-US" w:eastAsia="zh-CN"/>
        </w:rPr>
        <w:t>→</w:t>
      </w:r>
      <w:r>
        <w:rPr>
          <w:rFonts w:hint="eastAsia" w:ascii="Arial" w:hAnsi="Arial" w:cs="Arial"/>
          <w:b w:val="0"/>
          <w:bCs/>
          <w:lang w:val="en-US" w:eastAsia="zh-CN"/>
        </w:rPr>
        <w:t>点击确定修改</w:t>
      </w:r>
    </w:p>
    <w:p/>
    <w:p>
      <w:r>
        <w:drawing>
          <wp:inline distT="0" distB="0" distL="114300" distR="114300">
            <wp:extent cx="5264785" cy="3317240"/>
            <wp:effectExtent l="0" t="0" r="12065" b="1651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863850"/>
            <wp:effectExtent l="0" t="0" r="6350" b="1270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3.3.2业务规则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申请单名称</w:t>
      </w:r>
      <w:r>
        <w:rPr>
          <w:rFonts w:hint="eastAsia"/>
          <w:lang w:val="en-US" w:eastAsia="zh-CN"/>
        </w:rPr>
        <w:t>：必填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当前欠费金额（元）：</w:t>
      </w:r>
      <w:r>
        <w:rPr>
          <w:rFonts w:hint="eastAsia"/>
          <w:color w:val="FF0000"/>
          <w:lang w:val="en-US" w:eastAsia="zh-CN"/>
        </w:rPr>
        <w:t>必填值数字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申请周期内预计累计欠费金额（元）：</w:t>
      </w:r>
      <w:r>
        <w:rPr>
          <w:rFonts w:hint="eastAsia"/>
          <w:color w:val="FF0000"/>
          <w:lang w:val="en-US" w:eastAsia="zh-CN"/>
        </w:rPr>
        <w:t>必填值数字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后续缴费说明：</w:t>
      </w:r>
      <w:r>
        <w:rPr>
          <w:rFonts w:hint="eastAsia"/>
          <w:lang w:val="en-US" w:eastAsia="zh-CN"/>
        </w:rPr>
        <w:t>必填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集团名称：</w:t>
      </w:r>
      <w:r>
        <w:rPr>
          <w:rFonts w:hint="eastAsia"/>
          <w:lang w:val="en-US" w:eastAsia="zh-CN"/>
        </w:rPr>
        <w:t xml:space="preserve">须在下拉集团中选择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0975" cy="2661285"/>
            <wp:effectExtent l="0" t="0" r="0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rcRect b="2421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功能细类：</w:t>
      </w:r>
      <w:r>
        <w:rPr>
          <w:rFonts w:hint="eastAsia"/>
          <w:lang w:val="en-US" w:eastAsia="zh-CN"/>
        </w:rPr>
        <w:t>默认可催免停红名单，可下拉选择（</w:t>
      </w:r>
      <w:r>
        <w:rPr>
          <w:rFonts w:hint="eastAsia"/>
          <w:color w:val="FF0000"/>
          <w:lang w:val="en-US" w:eastAsia="zh-CN"/>
        </w:rPr>
        <w:t>该项会作为查询条件判断当前账户在CT的红名单是否生效</w:t>
      </w:r>
      <w:r>
        <w:rPr>
          <w:rFonts w:hint="eastAsia"/>
          <w:lang w:val="en-US" w:eastAsia="zh-CN"/>
        </w:rPr>
        <w:t>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是否党政军客户：</w:t>
      </w:r>
      <w:r>
        <w:rPr>
          <w:rFonts w:hint="eastAsia"/>
          <w:lang w:val="en-US" w:eastAsia="zh-CN"/>
        </w:rPr>
        <w:t>默认为是，可下拉选择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账户付费方式：</w:t>
      </w:r>
      <w:r>
        <w:rPr>
          <w:rFonts w:hint="eastAsia"/>
          <w:lang w:val="en-US" w:eastAsia="zh-CN"/>
        </w:rPr>
        <w:t>默认为预付费，可下拉选择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功能开通时限：</w:t>
      </w:r>
      <w:r>
        <w:rPr>
          <w:rFonts w:hint="eastAsia"/>
          <w:lang w:val="en-US" w:eastAsia="zh-CN"/>
        </w:rPr>
        <w:t>默认开始为当前时间，可点击选择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资费、付费方式等是否经过营销案审批：</w:t>
      </w:r>
      <w:r>
        <w:rPr>
          <w:rFonts w:hint="eastAsia"/>
          <w:lang w:val="en-US" w:eastAsia="zh-CN"/>
        </w:rPr>
        <w:t>默认是，可下拉选择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资费、付费方式等是否经过本地决策：</w:t>
      </w:r>
      <w:r>
        <w:rPr>
          <w:rFonts w:hint="eastAsia"/>
          <w:lang w:val="en-US" w:eastAsia="zh-CN"/>
        </w:rPr>
        <w:t>默认为是，可下拉选择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申请功能：</w:t>
      </w:r>
      <w:r>
        <w:rPr>
          <w:rFonts w:hint="eastAsia"/>
          <w:lang w:val="en-US" w:eastAsia="zh-CN"/>
        </w:rPr>
        <w:t>默认CMIOT系统免停红名单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申请说明：</w:t>
      </w:r>
      <w:r>
        <w:rPr>
          <w:rFonts w:hint="eastAsia"/>
          <w:lang w:val="en-US" w:eastAsia="zh-CN"/>
        </w:rPr>
        <w:t>必填（255字以内）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账户红名单文件：</w:t>
      </w:r>
      <w:r>
        <w:rPr>
          <w:rFonts w:hint="eastAsia"/>
          <w:b w:val="0"/>
          <w:bCs w:val="0"/>
          <w:lang w:val="en-US" w:eastAsia="zh-CN"/>
        </w:rPr>
        <w:t>修改和新增的申请模板不一样，修改请下载修改的申请模板</w:t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000000"/>
          <w:spacing w:val="0"/>
          <w:sz w:val="14"/>
          <w:szCs w:val="14"/>
          <w:shd w:val="clear" w:fill="FFFFFF"/>
          <w:lang w:val="en-US" w:eastAsia="zh-CN"/>
        </w:rPr>
      </w:pPr>
      <w:r>
        <w:rPr>
          <w:rFonts w:hint="eastAsia"/>
          <w:b/>
          <w:bCs/>
          <w:lang w:val="en-US" w:eastAsia="zh-CN"/>
        </w:rPr>
        <w:t>审批依据附件：</w:t>
      </w:r>
      <w:r>
        <w:rPr>
          <w:rFonts w:hint="eastAsia"/>
          <w:lang w:val="en-US" w:eastAsia="zh-CN"/>
        </w:rPr>
        <w:t>点击选择文件上传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3.3.3 修改文件模板分析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1477645"/>
            <wp:effectExtent l="0" t="0" r="9525" b="825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标红色*的为必填项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账户红名单额度：</w:t>
      </w:r>
      <w:r>
        <w:rPr>
          <w:rFonts w:hint="eastAsia"/>
          <w:lang w:val="en-US" w:eastAsia="zh-CN"/>
        </w:rPr>
        <w:t>非必填（</w:t>
      </w:r>
      <w:r>
        <w:rPr>
          <w:rFonts w:hint="eastAsia"/>
          <w:color w:val="FF0000"/>
          <w:lang w:val="en-US" w:eastAsia="zh-CN"/>
        </w:rPr>
        <w:t>为数字</w:t>
      </w:r>
      <w:r>
        <w:rPr>
          <w:rFonts w:hint="eastAsia"/>
          <w:lang w:val="en-US" w:eastAsia="zh-CN"/>
        </w:rPr>
        <w:t>），</w:t>
      </w:r>
      <w:r>
        <w:rPr>
          <w:rFonts w:hint="eastAsia"/>
          <w:color w:val="FF0000"/>
          <w:lang w:val="en-US" w:eastAsia="zh-CN"/>
        </w:rPr>
        <w:t>若不填则为修改为无限额度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红名单类型：</w:t>
      </w:r>
      <w:r>
        <w:rPr>
          <w:rFonts w:hint="eastAsia"/>
          <w:color w:val="FF0000"/>
          <w:lang w:val="en-US" w:eastAsia="zh-CN"/>
        </w:rPr>
        <w:t>必填，</w:t>
      </w:r>
      <w:r>
        <w:rPr>
          <w:rFonts w:hint="eastAsia"/>
          <w:lang w:val="en-US" w:eastAsia="zh-CN"/>
        </w:rPr>
        <w:t>填写3或者4（3表示免停免催，4表示免停可催），如果不需要修改类型请与存量红名单类型保持一致，该列</w:t>
      </w:r>
      <w:r>
        <w:rPr>
          <w:rFonts w:hint="eastAsia"/>
          <w:color w:val="FF0000"/>
          <w:lang w:val="en-US" w:eastAsia="zh-CN"/>
        </w:rPr>
        <w:t>设置可下拉选择</w:t>
      </w:r>
      <w:r>
        <w:rPr>
          <w:rFonts w:hint="eastAsia"/>
          <w:color w:val="auto"/>
          <w:lang w:val="en-US" w:eastAsia="zh-CN"/>
        </w:rPr>
        <w:t>（如下图）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失效时间：</w:t>
      </w:r>
      <w:r>
        <w:rPr>
          <w:rFonts w:hint="eastAsia"/>
          <w:color w:val="auto"/>
          <w:lang w:val="en-US" w:eastAsia="zh-CN"/>
        </w:rPr>
        <w:t>按照模板要求格式填写(xxxx-xx-xx)</w:t>
      </w:r>
    </w:p>
    <w:p>
      <w:pPr>
        <w:numPr>
          <w:ilvl w:val="0"/>
          <w:numId w:val="4"/>
        </w:num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用完请删除样例行，否则会被校验住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224020" cy="2077720"/>
            <wp:effectExtent l="0" t="0" r="5080" b="1778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402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3.3.4 OA工单查询路径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经oa客户经理市场经营审批流程完成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在OA菜单审批路径是：首页-&gt;物联网业务-&gt;OA-综合服务平台-&gt;通用查询或我的申请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3.4删除红名单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3.4.1操作流程</w:t>
      </w:r>
    </w:p>
    <w:p>
      <w:pPr>
        <w:rPr>
          <w:rFonts w:hint="default"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查询想要删除的账户</w:t>
      </w:r>
      <w:r>
        <w:rPr>
          <w:rFonts w:hint="default" w:ascii="Arial" w:hAnsi="Arial" w:cs="Arial"/>
          <w:b w:val="0"/>
          <w:bCs/>
          <w:lang w:val="en-US" w:eastAsia="zh-CN"/>
        </w:rPr>
        <w:t>→</w:t>
      </w:r>
      <w:r>
        <w:rPr>
          <w:rFonts w:hint="eastAsia"/>
          <w:b w:val="0"/>
          <w:bCs/>
          <w:lang w:val="en-US" w:eastAsia="zh-CN"/>
        </w:rPr>
        <w:t>选中该条账户</w:t>
      </w:r>
      <w:r>
        <w:rPr>
          <w:rFonts w:hint="default" w:ascii="Arial" w:hAnsi="Arial" w:cs="Arial"/>
          <w:b w:val="0"/>
          <w:bCs/>
          <w:lang w:val="en-US" w:eastAsia="zh-CN"/>
        </w:rPr>
        <w:t>→</w:t>
      </w:r>
      <w:r>
        <w:rPr>
          <w:rFonts w:hint="eastAsia"/>
          <w:b w:val="0"/>
          <w:bCs/>
          <w:lang w:val="en-US" w:eastAsia="zh-CN"/>
        </w:rPr>
        <w:t>点击删除按钮</w:t>
      </w:r>
      <w:r>
        <w:rPr>
          <w:rFonts w:hint="default" w:ascii="Arial" w:hAnsi="Arial" w:cs="Arial"/>
          <w:b w:val="0"/>
          <w:bCs/>
          <w:lang w:val="en-US" w:eastAsia="zh-CN"/>
        </w:rPr>
        <w:t>→</w:t>
      </w:r>
      <w:r>
        <w:rPr>
          <w:rFonts w:hint="eastAsia"/>
          <w:b w:val="0"/>
          <w:bCs/>
          <w:lang w:val="en-US" w:eastAsia="zh-CN"/>
        </w:rPr>
        <w:t>点击确认删除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1781175"/>
            <wp:effectExtent l="0" t="0" r="6350" b="1905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2463165"/>
            <wp:effectExtent l="0" t="0" r="14605" b="5715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经oa客户经理，集团审批文件处理后可在红名单管理输入对应信息即可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2126615"/>
            <wp:effectExtent l="0" t="0" r="1905" b="6985"/>
            <wp:docPr id="36" name="图片 36" descr="4cf80c50329d11e67b08803d7864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4cf80c50329d11e67b08803d786449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删除不送OA审批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3.5导入结果查询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3.5.1操作流程</w:t>
      </w:r>
    </w:p>
    <w:p>
      <w:pPr>
        <w:rPr>
          <w:rFonts w:hint="default"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点击导入结果查询</w:t>
      </w:r>
      <w:r>
        <w:rPr>
          <w:rFonts w:hint="default" w:ascii="Arial" w:hAnsi="Arial" w:cs="Arial"/>
          <w:b w:val="0"/>
          <w:bCs/>
          <w:lang w:val="en-US" w:eastAsia="zh-CN"/>
        </w:rPr>
        <w:t>→</w:t>
      </w:r>
      <w:r>
        <w:rPr>
          <w:rFonts w:hint="eastAsia"/>
          <w:b w:val="0"/>
          <w:bCs/>
          <w:lang w:val="en-US" w:eastAsia="zh-CN"/>
        </w:rPr>
        <w:t>选择操作类型</w:t>
      </w:r>
      <w:r>
        <w:rPr>
          <w:rFonts w:hint="default" w:ascii="Arial" w:hAnsi="Arial" w:cs="Arial"/>
          <w:b w:val="0"/>
          <w:bCs/>
          <w:lang w:val="en-US" w:eastAsia="zh-CN"/>
        </w:rPr>
        <w:t>→</w:t>
      </w:r>
      <w:r>
        <w:rPr>
          <w:rFonts w:hint="eastAsia"/>
          <w:b w:val="0"/>
          <w:bCs/>
          <w:lang w:val="en-US" w:eastAsia="zh-CN"/>
        </w:rPr>
        <w:t>选择时间范围</w:t>
      </w:r>
      <w:r>
        <w:rPr>
          <w:rFonts w:hint="default" w:ascii="Arial" w:hAnsi="Arial" w:cs="Arial"/>
          <w:b w:val="0"/>
          <w:bCs/>
          <w:lang w:val="en-US" w:eastAsia="zh-CN"/>
        </w:rPr>
        <w:t>→</w:t>
      </w:r>
      <w:r>
        <w:rPr>
          <w:rFonts w:hint="eastAsia"/>
          <w:b w:val="0"/>
          <w:bCs/>
          <w:lang w:val="en-US" w:eastAsia="zh-CN"/>
        </w:rPr>
        <w:t>点击查询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6055" cy="1945005"/>
            <wp:effectExtent l="0" t="0" r="6985" b="571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点击导出结果查询可根据自己的工单查询目前的流程</w:t>
      </w:r>
    </w:p>
    <w:p>
      <w:r>
        <w:drawing>
          <wp:inline distT="0" distB="0" distL="114300" distR="114300">
            <wp:extent cx="5262245" cy="857250"/>
            <wp:effectExtent l="0" t="0" r="10795" b="1143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操作类型：默认为新增和下拉选择修改与删除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附件名：可根据附件名称查询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上传时间：默认开始与结束时间为当前时间可根据工单时间进行查询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注：查询结果重点关注工单状态与异常原因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345565"/>
            <wp:effectExtent l="0" t="0" r="2540" b="1079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464"/>
        </w:tabs>
        <w:rPr>
          <w:rFonts w:hint="default"/>
          <w:sz w:val="52"/>
          <w:szCs w:val="52"/>
          <w:lang w:val="en-US" w:eastAsia="zh-CN"/>
        </w:rPr>
      </w:pPr>
    </w:p>
    <w:p>
      <w:pPr>
        <w:rPr>
          <w:rFonts w:hint="default"/>
          <w:sz w:val="52"/>
          <w:szCs w:val="52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4常见异常处理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4.1省工号不存在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省工号不存在，报错信息回提示当前不存在的工号是什么，然后去CT平台做修改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修改完之后可以自己重新提单或者联系维护人员重做异常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员工信息不存在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72000" cy="3381375"/>
            <wp:effectExtent l="0" t="0" r="0" b="9525"/>
            <wp:docPr id="17" name="图片 17" descr="bc93bc167bd437f4c2f786c462d1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bc93bc167bd437f4c2f786c462d125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处理方法：</w:t>
      </w:r>
    </w:p>
    <w:p>
      <w:pPr>
        <w:pStyle w:val="4"/>
        <w:ind w:left="0" w:leftChars="0" w:firstLine="0" w:firstLineChars="0"/>
        <w:rPr>
          <w:rFonts w:hint="eastAsia" w:ascii="Arial" w:hAnsi="Arial" w:cs="Arial"/>
          <w:lang w:val="en-US" w:eastAsia="zh-CN"/>
        </w:rPr>
      </w:pPr>
      <w:r>
        <w:rPr>
          <w:rFonts w:hint="eastAsia"/>
          <w:lang w:val="en-US" w:eastAsia="zh-CN"/>
        </w:rPr>
        <w:t>业务大厅</w:t>
      </w:r>
      <w:r>
        <w:rPr>
          <w:rFonts w:hint="default" w:ascii="Arial" w:hAnsi="Arial" w:cs="Arial"/>
          <w:lang w:val="en-US" w:eastAsia="zh-CN"/>
        </w:rPr>
        <w:t>→</w:t>
      </w:r>
      <w:r>
        <w:rPr>
          <w:rFonts w:hint="eastAsia"/>
          <w:color w:val="FF0000"/>
          <w:lang w:val="en-US" w:eastAsia="zh-CN"/>
        </w:rPr>
        <w:t>员工管理</w:t>
      </w:r>
      <w:r>
        <w:rPr>
          <w:rFonts w:hint="default" w:ascii="Arial" w:hAnsi="Arial" w:cs="Arial"/>
          <w:lang w:val="en-US" w:eastAsia="zh-CN"/>
        </w:rPr>
        <w:t>→</w:t>
      </w:r>
      <w:r>
        <w:rPr>
          <w:rFonts w:hint="eastAsia" w:ascii="Arial" w:hAnsi="Arial" w:cs="Arial"/>
          <w:lang w:val="en-US" w:eastAsia="zh-CN"/>
        </w:rPr>
        <w:t>核对员工信息是否存在</w:t>
      </w:r>
      <w:r>
        <w:rPr>
          <w:rFonts w:hint="default" w:ascii="Arial" w:hAnsi="Arial" w:cs="Arial"/>
          <w:lang w:val="en-US" w:eastAsia="zh-CN"/>
        </w:rPr>
        <w:t>→</w:t>
      </w:r>
      <w:r>
        <w:rPr>
          <w:rFonts w:hint="eastAsia" w:ascii="Arial" w:hAnsi="Arial" w:cs="Arial"/>
          <w:color w:val="FF0000"/>
          <w:lang w:val="en-US" w:eastAsia="zh-CN"/>
        </w:rPr>
        <w:t>存在，</w:t>
      </w:r>
      <w:r>
        <w:rPr>
          <w:rFonts w:hint="eastAsia" w:ascii="Arial" w:hAnsi="Arial" w:cs="Arial"/>
          <w:color w:val="auto"/>
          <w:lang w:val="en-US" w:eastAsia="zh-CN"/>
        </w:rPr>
        <w:t>则</w:t>
      </w:r>
      <w:r>
        <w:rPr>
          <w:rFonts w:hint="eastAsia" w:ascii="Arial" w:hAnsi="Arial" w:cs="Arial"/>
          <w:lang w:val="en-US" w:eastAsia="zh-CN"/>
        </w:rPr>
        <w:t>核对员工的姓名和手机号是否一致，不一致则修改</w:t>
      </w:r>
      <w:r>
        <w:rPr>
          <w:rFonts w:hint="default" w:ascii="Arial" w:hAnsi="Arial" w:cs="Arial"/>
          <w:lang w:val="en-US" w:eastAsia="zh-CN"/>
        </w:rPr>
        <w:t>→</w:t>
      </w:r>
      <w:r>
        <w:rPr>
          <w:rFonts w:hint="eastAsia" w:ascii="Arial" w:hAnsi="Arial" w:cs="Arial"/>
          <w:lang w:val="en-US" w:eastAsia="zh-CN"/>
        </w:rPr>
        <w:t>不存在则新增员工信息</w:t>
      </w:r>
    </w:p>
    <w:p>
      <w:pPr>
        <w:pStyle w:val="4"/>
        <w:ind w:left="0" w:leftChars="0" w:firstLine="0" w:firstLineChars="0"/>
        <w:rPr>
          <w:rFonts w:hint="eastAsia" w:ascii="Arial" w:hAnsi="Arial" w:cs="Arial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4.3存在多个员工信息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551305" cy="893445"/>
            <wp:effectExtent l="0" t="0" r="0" b="0"/>
            <wp:docPr id="18" name="图片 18" descr="3f2c25e7e29e5258eeb160967f296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3f2c25e7e29e5258eeb160967f2966d"/>
                    <pic:cNvPicPr>
                      <a:picLocks noChangeAspect="1"/>
                    </pic:cNvPicPr>
                  </pic:nvPicPr>
                  <pic:blipFill>
                    <a:blip r:embed="rId25"/>
                    <a:srcRect l="24629" t="28135" r="45905" b="45298"/>
                    <a:stretch>
                      <a:fillRect/>
                    </a:stretch>
                  </pic:blipFill>
                  <pic:spPr>
                    <a:xfrm>
                      <a:off x="0" y="0"/>
                      <a:ext cx="1551305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处理方法：</w:t>
      </w:r>
    </w:p>
    <w:p>
      <w:pPr>
        <w:rPr>
          <w:rFonts w:hint="default" w:ascii="Arial" w:hAnsi="Arial" w:cs="Arial"/>
          <w:lang w:val="en-US" w:eastAsia="zh-CN"/>
        </w:rPr>
      </w:pPr>
      <w:r>
        <w:rPr>
          <w:rFonts w:hint="eastAsia"/>
          <w:lang w:val="en-US" w:eastAsia="zh-CN"/>
        </w:rPr>
        <w:t>业务大厅</w:t>
      </w:r>
      <w:r>
        <w:rPr>
          <w:rFonts w:hint="default" w:ascii="Arial" w:hAnsi="Arial" w:cs="Arial"/>
          <w:lang w:val="en-US" w:eastAsia="zh-CN"/>
        </w:rPr>
        <w:t>→</w:t>
      </w:r>
      <w:r>
        <w:rPr>
          <w:rFonts w:hint="eastAsia"/>
          <w:color w:val="FF0000"/>
          <w:lang w:val="en-US" w:eastAsia="zh-CN"/>
        </w:rPr>
        <w:t>员工管理</w:t>
      </w:r>
      <w:r>
        <w:rPr>
          <w:rFonts w:hint="default" w:ascii="Arial" w:hAnsi="Arial" w:cs="Arial"/>
          <w:lang w:val="en-US" w:eastAsia="zh-CN"/>
        </w:rPr>
        <w:t>→</w:t>
      </w:r>
      <w:r>
        <w:rPr>
          <w:rFonts w:hint="eastAsia" w:ascii="Arial" w:hAnsi="Arial" w:cs="Arial"/>
          <w:lang w:val="en-US" w:eastAsia="zh-CN"/>
        </w:rPr>
        <w:t>查询当前员工信息</w:t>
      </w:r>
      <w:r>
        <w:rPr>
          <w:rFonts w:hint="default" w:ascii="Arial" w:hAnsi="Arial" w:cs="Arial"/>
          <w:lang w:val="en-US" w:eastAsia="zh-CN"/>
        </w:rPr>
        <w:t>→</w:t>
      </w:r>
      <w:r>
        <w:rPr>
          <w:rFonts w:hint="eastAsia" w:ascii="Arial" w:hAnsi="Arial" w:cs="Arial"/>
          <w:lang w:val="en-US" w:eastAsia="zh-CN"/>
        </w:rPr>
        <w:t>存在多条的话需要判断是否需要删除或者临时修改员工信息</w:t>
      </w:r>
    </w:p>
    <w:p>
      <w:pPr>
        <w:rPr>
          <w:rFonts w:hint="eastAsia" w:ascii="Arial" w:hAnsi="Arial" w:cs="Arial"/>
          <w:color w:val="FF0000"/>
          <w:lang w:val="en-US" w:eastAsia="zh-CN"/>
        </w:rPr>
      </w:pPr>
      <w:r>
        <w:rPr>
          <w:rFonts w:hint="eastAsia" w:ascii="Arial" w:hAnsi="Arial" w:cs="Arial"/>
          <w:color w:val="FF0000"/>
          <w:lang w:val="en-US" w:eastAsia="zh-CN"/>
        </w:rPr>
        <w:t>若不确定如何操作请询问一下维护或者我</w:t>
      </w:r>
    </w:p>
    <w:p>
      <w:pPr>
        <w:rPr>
          <w:rFonts w:hint="eastAsia" w:ascii="Arial" w:hAnsi="Arial" w:cs="Arial"/>
          <w:color w:val="FF0000"/>
          <w:lang w:val="en-US" w:eastAsia="zh-CN"/>
        </w:rPr>
      </w:pPr>
    </w:p>
    <w:p>
      <w:pPr>
        <w:rPr>
          <w:rFonts w:hint="eastAsia" w:ascii="Arial" w:hAnsi="Arial" w:cs="Arial"/>
          <w:color w:val="FF0000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4.4存在解析失败的记录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129155"/>
            <wp:effectExtent l="0" t="0" r="6985" b="4445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出现这种情况一般是数据填写不对被校验住了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处理方法：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查询当前异常状态的工单</w:t>
      </w:r>
      <w:r>
        <w:rPr>
          <w:rFonts w:hint="default" w:ascii="Arial" w:hAnsi="Arial" w:cs="Arial"/>
          <w:lang w:val="en-US" w:eastAsia="zh-CN"/>
        </w:rPr>
        <w:t>→</w:t>
      </w:r>
      <w:r>
        <w:rPr>
          <w:rFonts w:hint="eastAsia"/>
          <w:lang w:val="en-US" w:eastAsia="zh-CN"/>
        </w:rPr>
        <w:t>选中当前异常工单</w:t>
      </w:r>
      <w:r>
        <w:rPr>
          <w:rFonts w:hint="default" w:ascii="Arial" w:hAnsi="Arial" w:cs="Arial"/>
          <w:lang w:val="en-US" w:eastAsia="zh-CN"/>
        </w:rPr>
        <w:t>→</w:t>
      </w:r>
      <w:r>
        <w:rPr>
          <w:rFonts w:hint="eastAsia"/>
          <w:lang w:val="en-US" w:eastAsia="zh-CN"/>
        </w:rPr>
        <w:t>点击下载校验失败数据（按钮）</w:t>
      </w:r>
      <w:r>
        <w:rPr>
          <w:rFonts w:hint="default" w:ascii="Arial" w:hAnsi="Arial" w:cs="Arial"/>
          <w:lang w:val="en-US" w:eastAsia="zh-CN"/>
        </w:rPr>
        <w:t>→</w:t>
      </w:r>
      <w:r>
        <w:rPr>
          <w:rFonts w:hint="eastAsia"/>
          <w:lang w:val="en-US" w:eastAsia="zh-CN"/>
        </w:rPr>
        <w:t>排查具体是哪个数据出问题了</w:t>
      </w:r>
      <w:r>
        <w:rPr>
          <w:rFonts w:hint="default" w:ascii="Arial" w:hAnsi="Arial" w:cs="Arial"/>
          <w:lang w:val="en-US" w:eastAsia="zh-CN"/>
        </w:rPr>
        <w:t>→</w:t>
      </w:r>
      <w:r>
        <w:rPr>
          <w:rFonts w:hint="eastAsia"/>
          <w:lang w:val="en-US" w:eastAsia="zh-CN"/>
        </w:rPr>
        <w:t>修改之后重新提交工单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4.5存在处理失败的记录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送CT被校验住了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处理方法：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查询当前异常状态的工单</w:t>
      </w:r>
      <w:r>
        <w:rPr>
          <w:rFonts w:hint="default" w:ascii="Arial" w:hAnsi="Arial" w:cs="Arial"/>
          <w:lang w:val="en-US" w:eastAsia="zh-CN"/>
        </w:rPr>
        <w:t>→</w:t>
      </w:r>
      <w:r>
        <w:rPr>
          <w:rFonts w:hint="eastAsia"/>
          <w:lang w:val="en-US" w:eastAsia="zh-CN"/>
        </w:rPr>
        <w:t>选中当前异常工单</w:t>
      </w:r>
      <w:r>
        <w:rPr>
          <w:rFonts w:hint="default" w:ascii="Arial" w:hAnsi="Arial" w:cs="Arial"/>
          <w:lang w:val="en-US" w:eastAsia="zh-CN"/>
        </w:rPr>
        <w:t>→</w:t>
      </w:r>
      <w:r>
        <w:rPr>
          <w:rFonts w:hint="eastAsia"/>
          <w:lang w:val="en-US" w:eastAsia="zh-CN"/>
        </w:rPr>
        <w:t>点击下载处理失败数据（按钮）</w:t>
      </w:r>
      <w:r>
        <w:rPr>
          <w:rFonts w:hint="default" w:ascii="Arial" w:hAnsi="Arial" w:cs="Arial"/>
          <w:lang w:val="en-US" w:eastAsia="zh-CN"/>
        </w:rPr>
        <w:t>→</w:t>
      </w:r>
      <w:r>
        <w:rPr>
          <w:rFonts w:hint="eastAsia"/>
          <w:lang w:val="en-US" w:eastAsia="zh-CN"/>
        </w:rPr>
        <w:t>排查具体是哪个数据出问题了</w:t>
      </w:r>
      <w:r>
        <w:rPr>
          <w:rFonts w:hint="default" w:ascii="Arial" w:hAnsi="Arial" w:cs="Arial"/>
          <w:lang w:val="en-US" w:eastAsia="zh-CN"/>
        </w:rPr>
        <w:t>→</w:t>
      </w:r>
      <w:r>
        <w:rPr>
          <w:rFonts w:hint="eastAsia"/>
          <w:lang w:val="en-US" w:eastAsia="zh-CN"/>
        </w:rPr>
        <w:t>修改之后重新提交工单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4.5一直卡在CMIOT处理中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417320"/>
            <wp:effectExtent l="0" t="0" r="7620" b="1143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此时不要慌，正常情况下确认自己填的数据没问题就</w:t>
      </w:r>
      <w:r>
        <w:rPr>
          <w:rFonts w:hint="eastAsia"/>
          <w:color w:val="FF0000"/>
          <w:lang w:val="en-US" w:eastAsia="zh-CN"/>
        </w:rPr>
        <w:t>以手机是否收到短信为准，或者去平台查看一下当前申请的账户红名单的状态</w:t>
      </w:r>
      <w:r>
        <w:rPr>
          <w:rFonts w:hint="eastAsia"/>
          <w:lang w:val="en-US" w:eastAsia="zh-CN"/>
        </w:rPr>
        <w:t>，是否是和预期的一样，如果确认是没有修改，那么就要考虑是否是自己数据问题，确认数据有问题的话，重新提单即可。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FFDD755"/>
    <w:multiLevelType w:val="singleLevel"/>
    <w:tmpl w:val="0FFDD755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2F7A2594"/>
    <w:multiLevelType w:val="singleLevel"/>
    <w:tmpl w:val="2F7A2594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36414124"/>
    <w:multiLevelType w:val="singleLevel"/>
    <w:tmpl w:val="36414124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42CF4755"/>
    <w:multiLevelType w:val="multilevel"/>
    <w:tmpl w:val="42CF4755"/>
    <w:lvl w:ilvl="0" w:tentative="0">
      <w:start w:val="1"/>
      <w:numFmt w:val="bullet"/>
      <w:pStyle w:val="12"/>
      <w:lvlText w:val=""/>
      <w:lvlJc w:val="left"/>
      <w:pPr>
        <w:tabs>
          <w:tab w:val="left" w:pos="2126"/>
        </w:tabs>
        <w:ind w:left="2126" w:hanging="425"/>
      </w:pPr>
      <w:rPr>
        <w:rFonts w:hint="default" w:ascii="Wingdings" w:hAnsi="Wingdings"/>
        <w:b w:val="0"/>
        <w:i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NjOTNhMjEwNmQyYTc4NDNjMzY1OWQwYzZlMDEyOTIifQ=="/>
  </w:docVars>
  <w:rsids>
    <w:rsidRoot w:val="00000000"/>
    <w:rsid w:val="006072FF"/>
    <w:rsid w:val="008E0C60"/>
    <w:rsid w:val="00CF3752"/>
    <w:rsid w:val="00EA40E8"/>
    <w:rsid w:val="016F0A91"/>
    <w:rsid w:val="01EC5F97"/>
    <w:rsid w:val="01F01F8D"/>
    <w:rsid w:val="02BC3862"/>
    <w:rsid w:val="02C91CBB"/>
    <w:rsid w:val="02E50E8A"/>
    <w:rsid w:val="0348159A"/>
    <w:rsid w:val="03E72B61"/>
    <w:rsid w:val="049D5915"/>
    <w:rsid w:val="04A66739"/>
    <w:rsid w:val="056C55A2"/>
    <w:rsid w:val="059C23A6"/>
    <w:rsid w:val="05B67981"/>
    <w:rsid w:val="05EC445F"/>
    <w:rsid w:val="063D4CBA"/>
    <w:rsid w:val="06E415DA"/>
    <w:rsid w:val="07CF2717"/>
    <w:rsid w:val="080C0DE8"/>
    <w:rsid w:val="085B3B1D"/>
    <w:rsid w:val="08931509"/>
    <w:rsid w:val="08C23B9D"/>
    <w:rsid w:val="08C437A3"/>
    <w:rsid w:val="095F763D"/>
    <w:rsid w:val="09E16142"/>
    <w:rsid w:val="0B070DE4"/>
    <w:rsid w:val="0C965124"/>
    <w:rsid w:val="0D6151BA"/>
    <w:rsid w:val="0D817B82"/>
    <w:rsid w:val="0D9C49BC"/>
    <w:rsid w:val="0E8F62CF"/>
    <w:rsid w:val="0E925714"/>
    <w:rsid w:val="0EF45763"/>
    <w:rsid w:val="0EFE3455"/>
    <w:rsid w:val="109C2F25"/>
    <w:rsid w:val="113D2012"/>
    <w:rsid w:val="11D32976"/>
    <w:rsid w:val="12705F50"/>
    <w:rsid w:val="13A04ADA"/>
    <w:rsid w:val="13AA5959"/>
    <w:rsid w:val="13BD568C"/>
    <w:rsid w:val="14A5684C"/>
    <w:rsid w:val="15EC6476"/>
    <w:rsid w:val="160152CC"/>
    <w:rsid w:val="164E6A70"/>
    <w:rsid w:val="16721235"/>
    <w:rsid w:val="169A3A63"/>
    <w:rsid w:val="18335F1D"/>
    <w:rsid w:val="18C96881"/>
    <w:rsid w:val="18D25736"/>
    <w:rsid w:val="198C0133"/>
    <w:rsid w:val="1C1D13BE"/>
    <w:rsid w:val="1C737230"/>
    <w:rsid w:val="1EA96F39"/>
    <w:rsid w:val="1FAA46E1"/>
    <w:rsid w:val="1FCD4EA9"/>
    <w:rsid w:val="21946D2F"/>
    <w:rsid w:val="22A2261D"/>
    <w:rsid w:val="234E00AF"/>
    <w:rsid w:val="2412732E"/>
    <w:rsid w:val="24D9402B"/>
    <w:rsid w:val="27F132E3"/>
    <w:rsid w:val="28926C90"/>
    <w:rsid w:val="2AB4113F"/>
    <w:rsid w:val="2ABE5B1A"/>
    <w:rsid w:val="2AEF509C"/>
    <w:rsid w:val="2B25203D"/>
    <w:rsid w:val="2C42277B"/>
    <w:rsid w:val="2C424529"/>
    <w:rsid w:val="2D156D36"/>
    <w:rsid w:val="2D2500D2"/>
    <w:rsid w:val="2E222864"/>
    <w:rsid w:val="2EEB0EA8"/>
    <w:rsid w:val="308D2F93"/>
    <w:rsid w:val="313C3C3D"/>
    <w:rsid w:val="33945FB2"/>
    <w:rsid w:val="33953AD8"/>
    <w:rsid w:val="34000F51"/>
    <w:rsid w:val="346F257B"/>
    <w:rsid w:val="37015FBC"/>
    <w:rsid w:val="37E56DDC"/>
    <w:rsid w:val="38D96215"/>
    <w:rsid w:val="393B2A2C"/>
    <w:rsid w:val="39440A0C"/>
    <w:rsid w:val="3A314D86"/>
    <w:rsid w:val="3BA64AD4"/>
    <w:rsid w:val="3CA11D44"/>
    <w:rsid w:val="3CD64F45"/>
    <w:rsid w:val="3CF135DD"/>
    <w:rsid w:val="3D493944"/>
    <w:rsid w:val="3F49160F"/>
    <w:rsid w:val="3FA0183A"/>
    <w:rsid w:val="3FF83425"/>
    <w:rsid w:val="415723CD"/>
    <w:rsid w:val="41967399"/>
    <w:rsid w:val="41C645C6"/>
    <w:rsid w:val="426C1EA8"/>
    <w:rsid w:val="439E42E3"/>
    <w:rsid w:val="43FD2336"/>
    <w:rsid w:val="4487121B"/>
    <w:rsid w:val="4574179F"/>
    <w:rsid w:val="45C06792"/>
    <w:rsid w:val="45E32481"/>
    <w:rsid w:val="46144D30"/>
    <w:rsid w:val="473236C0"/>
    <w:rsid w:val="47C02A7A"/>
    <w:rsid w:val="497C6E74"/>
    <w:rsid w:val="49F27137"/>
    <w:rsid w:val="4AA77F21"/>
    <w:rsid w:val="4BAF3531"/>
    <w:rsid w:val="4C883D82"/>
    <w:rsid w:val="4CF11A96"/>
    <w:rsid w:val="4D1B4BF6"/>
    <w:rsid w:val="501B018E"/>
    <w:rsid w:val="50FB4B23"/>
    <w:rsid w:val="51B57EE1"/>
    <w:rsid w:val="51D463C9"/>
    <w:rsid w:val="52A766E1"/>
    <w:rsid w:val="536E3CD2"/>
    <w:rsid w:val="5396277D"/>
    <w:rsid w:val="542603BD"/>
    <w:rsid w:val="546155E5"/>
    <w:rsid w:val="553920BD"/>
    <w:rsid w:val="5560066F"/>
    <w:rsid w:val="562C39D0"/>
    <w:rsid w:val="566806ED"/>
    <w:rsid w:val="57016C0B"/>
    <w:rsid w:val="57043E96"/>
    <w:rsid w:val="57603931"/>
    <w:rsid w:val="590B5B1F"/>
    <w:rsid w:val="599B6EA3"/>
    <w:rsid w:val="59D62325"/>
    <w:rsid w:val="5A8B4B30"/>
    <w:rsid w:val="5AA30F9C"/>
    <w:rsid w:val="5B48138F"/>
    <w:rsid w:val="5BAD110F"/>
    <w:rsid w:val="5BAF30D9"/>
    <w:rsid w:val="5BC326E1"/>
    <w:rsid w:val="5C2C0286"/>
    <w:rsid w:val="5DAF116F"/>
    <w:rsid w:val="5DFF6B0F"/>
    <w:rsid w:val="5E8720EC"/>
    <w:rsid w:val="5EDF5A84"/>
    <w:rsid w:val="606B38F1"/>
    <w:rsid w:val="612964B8"/>
    <w:rsid w:val="61493688"/>
    <w:rsid w:val="620B4DE2"/>
    <w:rsid w:val="6361115D"/>
    <w:rsid w:val="63F673F9"/>
    <w:rsid w:val="64E366BC"/>
    <w:rsid w:val="65377AFD"/>
    <w:rsid w:val="653C231D"/>
    <w:rsid w:val="66173D55"/>
    <w:rsid w:val="66ED5E4D"/>
    <w:rsid w:val="685F7C35"/>
    <w:rsid w:val="68906041"/>
    <w:rsid w:val="68E00D76"/>
    <w:rsid w:val="68F048F6"/>
    <w:rsid w:val="69866F71"/>
    <w:rsid w:val="6AE44AD1"/>
    <w:rsid w:val="6B1C1E0E"/>
    <w:rsid w:val="6BC90FBB"/>
    <w:rsid w:val="6C6674FF"/>
    <w:rsid w:val="6D390A55"/>
    <w:rsid w:val="6DF467E4"/>
    <w:rsid w:val="6FF23135"/>
    <w:rsid w:val="70180DF5"/>
    <w:rsid w:val="70194B6E"/>
    <w:rsid w:val="70C8281B"/>
    <w:rsid w:val="71063344"/>
    <w:rsid w:val="71E82A49"/>
    <w:rsid w:val="72037883"/>
    <w:rsid w:val="72BB76D6"/>
    <w:rsid w:val="73566CAF"/>
    <w:rsid w:val="73EA4857"/>
    <w:rsid w:val="74DF1EE2"/>
    <w:rsid w:val="752B5127"/>
    <w:rsid w:val="75BB516A"/>
    <w:rsid w:val="767D7C04"/>
    <w:rsid w:val="76AE4262"/>
    <w:rsid w:val="77073972"/>
    <w:rsid w:val="77BF566D"/>
    <w:rsid w:val="77DF044B"/>
    <w:rsid w:val="77F55EC0"/>
    <w:rsid w:val="783A5084"/>
    <w:rsid w:val="78A51694"/>
    <w:rsid w:val="78F61EF0"/>
    <w:rsid w:val="7AAA4D40"/>
    <w:rsid w:val="7B1448AF"/>
    <w:rsid w:val="7BEC1388"/>
    <w:rsid w:val="7C30396B"/>
    <w:rsid w:val="7CA67789"/>
    <w:rsid w:val="7CD442F6"/>
    <w:rsid w:val="7D20753B"/>
    <w:rsid w:val="7D474AC8"/>
    <w:rsid w:val="7D513B99"/>
    <w:rsid w:val="7DEE3196"/>
    <w:rsid w:val="7E012F1F"/>
    <w:rsid w:val="7E7044F2"/>
    <w:rsid w:val="7EC11A61"/>
    <w:rsid w:val="7EF05A8C"/>
    <w:rsid w:val="7F402117"/>
    <w:rsid w:val="7F6A0A7D"/>
    <w:rsid w:val="7F923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semiHidden="0" w:name="heading 3"/>
    <w:lsdException w:qFormat="1" w:uiPriority="0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5">
    <w:name w:val="heading 3"/>
    <w:basedOn w:val="1"/>
    <w:next w:val="1"/>
    <w:link w:val="15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6">
    <w:name w:val="heading 4"/>
    <w:basedOn w:val="1"/>
    <w:next w:val="1"/>
    <w:link w:val="14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7">
    <w:name w:val="heading 5"/>
    <w:basedOn w:val="1"/>
    <w:next w:val="1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18"/>
      <w:szCs w:val="28"/>
    </w:rPr>
  </w:style>
  <w:style w:type="paragraph" w:styleId="8">
    <w:name w:val="heading 6"/>
    <w:basedOn w:val="1"/>
    <w:next w:val="1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9">
    <w:name w:val="heading 7"/>
    <w:basedOn w:val="1"/>
    <w:next w:val="1"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0"/>
    <w:pPr>
      <w:spacing w:after="120"/>
      <w:ind w:left="720"/>
    </w:pPr>
  </w:style>
  <w:style w:type="paragraph" w:customStyle="1" w:styleId="12">
    <w:name w:val="Item List"/>
    <w:qFormat/>
    <w:uiPriority w:val="0"/>
    <w:pPr>
      <w:numPr>
        <w:ilvl w:val="0"/>
        <w:numId w:val="1"/>
      </w:numPr>
      <w:adjustRightInd w:val="0"/>
      <w:snapToGrid w:val="0"/>
      <w:spacing w:before="80" w:after="80" w:line="240" w:lineRule="atLeast"/>
    </w:pPr>
    <w:rPr>
      <w:rFonts w:ascii="Times New Roman" w:hAnsi="Times New Roman" w:eastAsia="宋体" w:cs="Arial"/>
      <w:kern w:val="2"/>
      <w:sz w:val="21"/>
      <w:szCs w:val="21"/>
      <w:lang w:val="en-US" w:eastAsia="zh-CN" w:bidi="ar-SA"/>
    </w:rPr>
  </w:style>
  <w:style w:type="paragraph" w:customStyle="1" w:styleId="13">
    <w:name w:val="Table Text"/>
    <w:basedOn w:val="4"/>
    <w:qFormat/>
    <w:uiPriority w:val="0"/>
    <w:pPr>
      <w:widowControl/>
      <w:spacing w:before="40" w:after="40"/>
      <w:ind w:left="0"/>
    </w:pPr>
    <w:rPr>
      <w:rFonts w:eastAsia="宋体" w:cs="宋体"/>
      <w:spacing w:val="-5"/>
      <w:sz w:val="18"/>
      <w:szCs w:val="24"/>
      <w:lang w:val="en-US" w:eastAsia="zh-CN"/>
    </w:rPr>
  </w:style>
  <w:style w:type="character" w:customStyle="1" w:styleId="14">
    <w:name w:val="标题 4 Char"/>
    <w:link w:val="6"/>
    <w:uiPriority w:val="0"/>
    <w:rPr>
      <w:rFonts w:ascii="Arial" w:hAnsi="Arial" w:eastAsia="黑体"/>
      <w:b/>
      <w:sz w:val="28"/>
    </w:rPr>
  </w:style>
  <w:style w:type="character" w:customStyle="1" w:styleId="15">
    <w:name w:val="标题 3 Char"/>
    <w:link w:val="5"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2023-10-24T09:16:00Z</dcterms:created>
  <dc:creator>pc</dc:creator>
  <cp:lastModifiedBy>shibao</cp:lastModifiedBy>
  <dcterms:modified xsi:type="dcterms:W3CDTF">2023-12-27T09:55:52Z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F342AE1B51924940879F868BCC907FEB_13</vt:lpwstr>
  </property>
</Properties>
</file>