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563BC0" w14:textId="05502BD9" w:rsidR="00D97C22" w:rsidRDefault="00D97C22" w:rsidP="00D107C3">
      <w:pPr>
        <w:spacing w:line="276" w:lineRule="auto"/>
        <w:jc w:val="center"/>
      </w:pPr>
      <w:r>
        <w:rPr>
          <w:rFonts w:hint="eastAsia"/>
        </w:rPr>
        <w:t>嘉兴</w:t>
      </w:r>
      <w:r w:rsidR="006355C3">
        <w:rPr>
          <w:rFonts w:hint="eastAsia"/>
        </w:rPr>
        <w:t>分公司</w:t>
      </w:r>
      <w:r>
        <w:rPr>
          <w:rFonts w:hint="eastAsia"/>
        </w:rPr>
        <w:t>逐步推进，</w:t>
      </w:r>
      <w:proofErr w:type="gramStart"/>
      <w:r>
        <w:rPr>
          <w:rFonts w:hint="eastAsia"/>
        </w:rPr>
        <w:t>助力</w:t>
      </w:r>
      <w:r w:rsidR="006355C3">
        <w:rPr>
          <w:rFonts w:hint="eastAsia"/>
        </w:rPr>
        <w:t>物联卡</w:t>
      </w:r>
      <w:proofErr w:type="gramEnd"/>
      <w:r>
        <w:rPr>
          <w:rFonts w:hint="eastAsia"/>
        </w:rPr>
        <w:t>2G退网</w:t>
      </w:r>
    </w:p>
    <w:p w14:paraId="0074D6FD" w14:textId="77777777" w:rsidR="00D107C3" w:rsidRDefault="00D107C3" w:rsidP="00D107C3">
      <w:pPr>
        <w:tabs>
          <w:tab w:val="left" w:pos="1050"/>
        </w:tabs>
        <w:spacing w:line="276" w:lineRule="auto"/>
      </w:pPr>
    </w:p>
    <w:p w14:paraId="6C2F9785" w14:textId="5580E338" w:rsidR="00D107C3" w:rsidRDefault="00D107C3" w:rsidP="00D107C3">
      <w:pPr>
        <w:tabs>
          <w:tab w:val="left" w:pos="1050"/>
        </w:tabs>
        <w:spacing w:line="276" w:lineRule="auto"/>
      </w:pPr>
      <w:r w:rsidRPr="00D107C3">
        <w:t>为</w:t>
      </w:r>
      <w:r w:rsidR="00837D80">
        <w:rPr>
          <w:rFonts w:hint="eastAsia"/>
        </w:rPr>
        <w:t>响应工信部《</w:t>
      </w:r>
      <w:r w:rsidR="00837D80" w:rsidRPr="00837D80">
        <w:t>关于深入推进移动物联网全面发展的通知</w:t>
      </w:r>
      <w:r w:rsidR="00837D80">
        <w:rPr>
          <w:rFonts w:hint="eastAsia"/>
        </w:rPr>
        <w:t>》</w:t>
      </w:r>
      <w:r w:rsidRPr="00D107C3">
        <w:t>，</w:t>
      </w:r>
      <w:r w:rsidR="00837D80">
        <w:rPr>
          <w:rFonts w:hint="eastAsia"/>
        </w:rPr>
        <w:t>同时</w:t>
      </w:r>
      <w:r w:rsidRPr="00D107C3">
        <w:t>优化网络资源结构，配合网络侧2G退网进程，嘉兴分公司政企客户部积极谋划、分步实施，稳步推进</w:t>
      </w:r>
      <w:proofErr w:type="gramStart"/>
      <w:r w:rsidR="00837D80">
        <w:rPr>
          <w:rFonts w:hint="eastAsia"/>
        </w:rPr>
        <w:t>存量</w:t>
      </w:r>
      <w:r w:rsidRPr="00D107C3">
        <w:t>物联卡</w:t>
      </w:r>
      <w:proofErr w:type="gramEnd"/>
      <w:r w:rsidRPr="00D107C3">
        <w:t>2G退网相关工作。部门高度重视此项任务，在全面梳理</w:t>
      </w:r>
      <w:proofErr w:type="gramStart"/>
      <w:r w:rsidRPr="00D107C3">
        <w:t>物联卡</w:t>
      </w:r>
      <w:proofErr w:type="gramEnd"/>
      <w:r w:rsidRPr="00D107C3">
        <w:t>网络使用情况、激活状态及客户业务计划的基础上，制定</w:t>
      </w:r>
      <w:proofErr w:type="gramStart"/>
      <w:r w:rsidRPr="00D107C3">
        <w:t>精细化退网</w:t>
      </w:r>
      <w:proofErr w:type="gramEnd"/>
      <w:r w:rsidRPr="00D107C3">
        <w:t>策略，明确“先易后难、分群分策”的迁移原则，强化全流程监测与闭环管理。</w:t>
      </w:r>
    </w:p>
    <w:p w14:paraId="55AD0933" w14:textId="77777777" w:rsidR="00D107C3" w:rsidRPr="00D107C3" w:rsidRDefault="00D107C3" w:rsidP="00D107C3">
      <w:pPr>
        <w:tabs>
          <w:tab w:val="left" w:pos="1050"/>
        </w:tabs>
        <w:spacing w:line="276" w:lineRule="auto"/>
        <w:rPr>
          <w:rFonts w:hint="eastAsia"/>
        </w:rPr>
      </w:pPr>
    </w:p>
    <w:p w14:paraId="78D4C851" w14:textId="63C51995" w:rsidR="00D107C3" w:rsidRPr="00D107C3" w:rsidRDefault="00D107C3" w:rsidP="00D107C3">
      <w:pPr>
        <w:tabs>
          <w:tab w:val="left" w:pos="1050"/>
        </w:tabs>
        <w:spacing w:line="276" w:lineRule="auto"/>
      </w:pPr>
      <w:r w:rsidRPr="00D107C3">
        <w:t>在具体执行中，政企部聚焦头部2G</w:t>
      </w:r>
      <w:proofErr w:type="gramStart"/>
      <w:r w:rsidRPr="00D107C3">
        <w:t>物联卡</w:t>
      </w:r>
      <w:proofErr w:type="gramEnd"/>
      <w:r w:rsidRPr="00D107C3">
        <w:t>客户，</w:t>
      </w:r>
      <w:proofErr w:type="gramStart"/>
      <w:r w:rsidRPr="00D107C3">
        <w:t>政网协同</w:t>
      </w:r>
      <w:proofErr w:type="gramEnd"/>
      <w:r w:rsidRPr="00D107C3">
        <w:t>开展精准走访，结合专项迁移补贴政策，以“</w:t>
      </w:r>
      <w:proofErr w:type="gramStart"/>
      <w:r w:rsidRPr="00D107C3">
        <w:t>一</w:t>
      </w:r>
      <w:proofErr w:type="gramEnd"/>
      <w:r w:rsidRPr="00D107C3">
        <w:t>企</w:t>
      </w:r>
      <w:proofErr w:type="gramStart"/>
      <w:r w:rsidRPr="00D107C3">
        <w:t>一</w:t>
      </w:r>
      <w:proofErr w:type="gramEnd"/>
      <w:r w:rsidRPr="00D107C3">
        <w:t>策”方式破解客户不愿迁、设备替换成本高等核心难题。同时，强化数据驱动，联动网络侧评估</w:t>
      </w:r>
      <w:proofErr w:type="gramStart"/>
      <w:r w:rsidRPr="00D107C3">
        <w:t>物联卡</w:t>
      </w:r>
      <w:proofErr w:type="gramEnd"/>
      <w:r w:rsidRPr="00D107C3">
        <w:t>网络质量，输出迁移画像，加快整体迁移节奏。截至9月28日，嘉兴分公司当月已完成9.6万张2G</w:t>
      </w:r>
      <w:proofErr w:type="gramStart"/>
      <w:r w:rsidRPr="00D107C3">
        <w:t>物联卡</w:t>
      </w:r>
      <w:proofErr w:type="gramEnd"/>
      <w:r w:rsidRPr="00D107C3">
        <w:t>迁移，累计剩余用户40.8万，为后续全面退网奠定坚实基础。</w:t>
      </w:r>
    </w:p>
    <w:p w14:paraId="4930237F" w14:textId="77777777" w:rsidR="00D107C3" w:rsidRPr="00D107C3" w:rsidRDefault="00D107C3" w:rsidP="00430F95">
      <w:pPr>
        <w:tabs>
          <w:tab w:val="left" w:pos="1050"/>
        </w:tabs>
        <w:rPr>
          <w:rFonts w:hint="eastAsia"/>
        </w:rPr>
      </w:pPr>
    </w:p>
    <w:sectPr w:rsidR="00D107C3" w:rsidRPr="00D107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6C96"/>
    <w:rsid w:val="000C136D"/>
    <w:rsid w:val="00257E81"/>
    <w:rsid w:val="002C4B52"/>
    <w:rsid w:val="00430F95"/>
    <w:rsid w:val="00560707"/>
    <w:rsid w:val="006355C3"/>
    <w:rsid w:val="00837D80"/>
    <w:rsid w:val="00BB6C96"/>
    <w:rsid w:val="00D107C3"/>
    <w:rsid w:val="00D97C22"/>
    <w:rsid w:val="00EF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83BDC0"/>
  <w15:chartTrackingRefBased/>
  <w15:docId w15:val="{1E15D94B-05B4-4577-80E1-8BFE36EE9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6C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6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6C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6C9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6C9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6C9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6C9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6C9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6C9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6C9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6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6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6C9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6C9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B6C9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6C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6C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6C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6C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6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6C9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6C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6C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6C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6C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6C9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6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6C9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6C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39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2025-09-28T06:17:00Z</dcterms:created>
  <dcterms:modified xsi:type="dcterms:W3CDTF">2025-09-28T07:19:00Z</dcterms:modified>
</cp:coreProperties>
</file>