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C2BFC" w:rsidRDefault="00000000">
      <w:pPr>
        <w:rPr>
          <w:bCs/>
          <w:color w:val="FF0000"/>
          <w:sz w:val="24"/>
          <w:szCs w:val="52"/>
        </w:rPr>
      </w:pPr>
      <w:r>
        <w:rPr>
          <w:rFonts w:eastAsia="黑体" w:hint="eastAsia"/>
          <w:b/>
          <w:color w:val="FF0000"/>
          <w:sz w:val="24"/>
          <w:szCs w:val="52"/>
        </w:rPr>
        <w:t>中国移动通信集团浙江有限公司</w:t>
      </w:r>
      <w:r>
        <w:rPr>
          <w:rFonts w:eastAsia="黑体" w:hint="eastAsia"/>
          <w:b/>
          <w:color w:val="FF0000"/>
          <w:sz w:val="24"/>
        </w:rPr>
        <w:t>嘉兴分公司</w:t>
      </w:r>
      <w:r>
        <w:rPr>
          <w:rFonts w:hint="eastAsia"/>
          <w:b/>
          <w:color w:val="FF0000"/>
          <w:sz w:val="24"/>
          <w:szCs w:val="52"/>
        </w:rPr>
        <w:t xml:space="preserve">                                                                                                </w:t>
      </w:r>
    </w:p>
    <w:p w:rsidR="00AC2BFC" w:rsidRDefault="00AC2BFC">
      <w:pPr>
        <w:rPr>
          <w:bCs/>
          <w:color w:val="FF0000"/>
          <w:sz w:val="24"/>
          <w:szCs w:val="52"/>
        </w:rPr>
      </w:pPr>
    </w:p>
    <w:p w:rsidR="00AC2BFC" w:rsidRDefault="00AC2BFC">
      <w:pPr>
        <w:rPr>
          <w:bCs/>
          <w:color w:val="FF0000"/>
          <w:sz w:val="24"/>
          <w:szCs w:val="52"/>
        </w:rPr>
      </w:pPr>
    </w:p>
    <w:p w:rsidR="00AC2BFC" w:rsidRDefault="00AC2BFC">
      <w:pPr>
        <w:rPr>
          <w:rFonts w:eastAsia="黑体"/>
          <w:sz w:val="30"/>
        </w:rPr>
      </w:pPr>
    </w:p>
    <w:p w:rsidR="00AC2BFC" w:rsidRDefault="00000000">
      <w:pPr>
        <w:pStyle w:val="20"/>
        <w:rPr>
          <w:rFonts w:eastAsia="方正小标宋简体"/>
          <w:spacing w:val="-104"/>
          <w:kern w:val="56"/>
          <w:sz w:val="84"/>
        </w:rPr>
      </w:pPr>
      <w:r>
        <w:rPr>
          <w:rFonts w:eastAsia="方正小标宋简体" w:hint="eastAsia"/>
          <w:b w:val="0"/>
          <w:sz w:val="84"/>
        </w:rPr>
        <w:t>签</w:t>
      </w:r>
      <w:r>
        <w:rPr>
          <w:rFonts w:eastAsia="方正小标宋简体" w:hint="eastAsia"/>
          <w:b w:val="0"/>
          <w:sz w:val="84"/>
        </w:rPr>
        <w:t xml:space="preserve">     </w:t>
      </w:r>
      <w:r>
        <w:rPr>
          <w:rFonts w:eastAsia="方正小标宋简体" w:hint="eastAsia"/>
          <w:b w:val="0"/>
          <w:sz w:val="84"/>
        </w:rPr>
        <w:t>报</w:t>
      </w:r>
    </w:p>
    <w:p w:rsidR="00AC2BFC" w:rsidRDefault="00AC2BFC">
      <w:pPr>
        <w:jc w:val="center"/>
        <w:rPr>
          <w:rFonts w:eastAsia="黑体"/>
          <w:bCs/>
          <w:color w:val="FF0000"/>
          <w:sz w:val="24"/>
        </w:rPr>
      </w:pPr>
    </w:p>
    <w:p w:rsidR="00AC2BFC" w:rsidRDefault="00000000">
      <w:pPr>
        <w:ind w:firstLineChars="1793" w:firstLine="4303"/>
        <w:rPr>
          <w:rFonts w:eastAsia="仿宋_GB2312"/>
          <w:color w:val="000000"/>
          <w:sz w:val="30"/>
        </w:rPr>
      </w:pPr>
      <w:r>
        <w:rPr>
          <w:rFonts w:eastAsia="黑体" w:hint="eastAsia"/>
          <w:bCs/>
          <w:color w:val="000000"/>
          <w:sz w:val="24"/>
        </w:rPr>
        <w:t>密急</w:t>
      </w:r>
      <w:r>
        <w:rPr>
          <w:rFonts w:eastAsia="黑体" w:hint="eastAsia"/>
          <w:b/>
          <w:color w:val="000000"/>
          <w:sz w:val="24"/>
        </w:rPr>
        <w:t>：</w:t>
      </w:r>
      <w:bookmarkStart w:id="0" w:name="secretCw"/>
      <w:bookmarkEnd w:id="0"/>
    </w:p>
    <w:p w:rsidR="00AC2BFC" w:rsidRDefault="00000000">
      <w:pPr>
        <w:ind w:firstLineChars="1793" w:firstLine="4303"/>
        <w:rPr>
          <w:rFonts w:ascii="楷体_GB2312" w:eastAsia="楷体_GB2312"/>
          <w:b/>
          <w:bCs/>
          <w:color w:val="000000"/>
          <w:sz w:val="32"/>
          <w:szCs w:val="21"/>
        </w:rPr>
      </w:pPr>
      <w:r>
        <w:rPr>
          <w:rFonts w:eastAsia="黑体" w:hint="eastAsia"/>
          <w:bCs/>
          <w:color w:val="000000"/>
          <w:sz w:val="24"/>
        </w:rPr>
        <w:t>编号：</w:t>
      </w:r>
      <w:bookmarkStart w:id="1" w:name="fileNoCw_01"/>
      <w:bookmarkStart w:id="2" w:name="fileNoCw"/>
      <w:bookmarkEnd w:id="1"/>
      <w:r>
        <w:rPr>
          <w:rFonts w:ascii="楷体_GB2312" w:eastAsia="楷体_GB2312" w:hint="eastAsia"/>
          <w:b/>
          <w:bCs/>
          <w:color w:val="000000"/>
          <w:sz w:val="32"/>
          <w:szCs w:val="21"/>
        </w:rPr>
        <w:t>嘉桐乡签〔2025〕74号</w:t>
      </w:r>
      <w:bookmarkEnd w:id="2"/>
    </w:p>
    <w:p w:rsidR="00AC2BFC" w:rsidRDefault="00000000">
      <w:pPr>
        <w:pStyle w:val="a3"/>
        <w:rPr>
          <w:rFonts w:ascii="仿宋_GB2312" w:eastAsia="仿宋_GB2312"/>
          <w:b w:val="0"/>
          <w:sz w:val="30"/>
        </w:rPr>
      </w:pPr>
      <w:r>
        <w:rPr>
          <w:noProof/>
          <w:color w:val="FF0000"/>
          <w:sz w:val="20"/>
          <w:szCs w:val="21"/>
        </w:rP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273050</wp:posOffset>
                </wp:positionV>
                <wp:extent cx="5534025" cy="0"/>
                <wp:effectExtent l="0" t="0" r="0" b="0"/>
                <wp:wrapNone/>
                <wp:docPr id="920" name="直线 50"/>
                <wp:cNvGraphicFramePr/>
                <a:graphic xmlns:a="http://schemas.openxmlformats.org/drawingml/2006/main">
                  <a:graphicData uri="http://schemas.microsoft.com/office/word/2010/wordprocessingShape">
                    <wps:wsp>
                      <wps:cNvCnPr/>
                      <wps:spPr>
                        <a:xfrm flipV="1">
                          <a:off x="0" y="0"/>
                          <a:ext cx="5534025" cy="0"/>
                        </a:xfrm>
                        <a:prstGeom prst="line">
                          <a:avLst/>
                        </a:prstGeom>
                        <a:noFill/>
                        <a:ln w="19050" cap="flat" cmpd="sng">
                          <a:solidFill>
                            <a:srgbClr val="000000"/>
                          </a:solidFill>
                          <a:prstDash val="solid"/>
                          <a:round/>
                          <a:headEnd type="none" w="med" len="med"/>
                          <a:tailEnd type="none" w="med" len="med"/>
                        </a:ln>
                      </wps:spPr>
                      <wps:bodyPr/>
                    </wps:wsp>
                  </a:graphicData>
                </a:graphic>
              </wp:anchor>
            </w:drawing>
          </mc:Choice>
          <mc:Fallback>
            <w:pict>
              <v:line w14:anchorId="544A6F44" id="直线 50"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0.5pt,21.5pt" to="446.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" strokeweight="1.5pt"/>
            </w:pict>
          </mc:Fallback>
        </mc:AlternateContent>
      </w:r>
      <w:r>
        <w:rPr>
          <w:noProof/>
          <w:color w:val="FF0000"/>
          <w:szCs w:val="21"/>
        </w:rPr>
        <mc:AlternateContent>
          <mc:Choice Requires="wps">
            <w:drawing>
              <wp:inline distT="0" distB="0" distL="114300" distR="114300">
                <wp:extent cx="5257800" cy="198120"/>
                <wp:effectExtent l="0" t="0" r="0" b="0"/>
                <wp:docPr id="921" name="图片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257800" cy="198120"/>
                        </a:xfrm>
                        <a:prstGeom prst="rect">
                          <a:avLst/>
                        </a:prstGeom>
                        <a:noFill/>
                        <a:ln>
                          <a:noFill/>
                        </a:ln>
                      </wps:spPr>
                      <wps:bodyPr rot="0" spcFirstLastPara="0" vertOverflow="overflow" horzOverflow="overflow" vert="horz" wrap="square" lIns="91440" tIns="45720" rIns="91440" bIns="45720" numCol="1" anchor="t" upright="1">
                        <a:noAutofit/>
                      </wps:bodyPr>
                    </wps:wsp>
                  </a:graphicData>
                </a:graphic>
              </wp:inline>
            </w:drawing>
          </mc:Choice>
          <mc:Fallback>
            <w:pict>
              <v:rect w14:anchorId="2EAC0F0F" id="图片 1" o:spid="_x0000_s1026" style="width:414pt;height:1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" filled="f" stroked="f">
                <o:lock v:ext="edit" aspectratio="t"/>
                <w10:anchorlock/>
              </v:rect>
            </w:pict>
          </mc:Fallback>
        </mc:AlternateConten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5"/>
        <w:gridCol w:w="4141"/>
      </w:tblGrid>
      <w:tr w:rsidR="00AC2BFC">
        <w:trPr>
          <w:cantSplit/>
          <w:trHeight w:val="451"/>
        </w:trPr>
        <w:tc>
          <w:tcPr>
            <w:tcW w:w="9900" w:type="dxa"/>
            <w:gridSpan w:val="2"/>
          </w:tcPr>
          <w:p w:rsidR="00AC2BFC" w:rsidRDefault="00000000">
            <w:pPr>
              <w:spacing w:line="360" w:lineRule="auto"/>
              <w:rPr>
                <w:rFonts w:eastAsia="黑体"/>
                <w:bCs/>
                <w:color w:val="000000"/>
                <w:sz w:val="24"/>
                <w:szCs w:val="18"/>
              </w:rPr>
            </w:pPr>
            <w:r>
              <w:rPr>
                <w:rFonts w:eastAsia="黑体" w:hint="eastAsia"/>
                <w:bCs/>
                <w:color w:val="000000"/>
                <w:sz w:val="24"/>
                <w:szCs w:val="18"/>
              </w:rPr>
              <w:t>公司总经理批示意见：</w:t>
            </w:r>
          </w:p>
          <w:p w:rsidR="00AC2BFC" w:rsidRDefault="00AC2BFC">
            <w:pPr>
              <w:spacing w:line="360" w:lineRule="auto"/>
              <w:rPr>
                <w:color w:val="000000"/>
                <w:sz w:val="24"/>
              </w:rPr>
            </w:pPr>
            <w:bookmarkStart w:id="3" w:name="leaderPiShiCw"/>
            <w:bookmarkEnd w:id="3"/>
          </w:p>
        </w:tc>
      </w:tr>
      <w:tr w:rsidR="00AC2BFC">
        <w:trPr>
          <w:cantSplit/>
          <w:trHeight w:val="451"/>
        </w:trPr>
        <w:tc>
          <w:tcPr>
            <w:tcW w:w="9900" w:type="dxa"/>
            <w:gridSpan w:val="2"/>
          </w:tcPr>
          <w:p w:rsidR="00AC2BFC" w:rsidRDefault="00000000">
            <w:pPr>
              <w:spacing w:line="360" w:lineRule="auto"/>
              <w:rPr>
                <w:rFonts w:eastAsia="黑体"/>
                <w:color w:val="000000"/>
                <w:sz w:val="24"/>
              </w:rPr>
            </w:pPr>
            <w:r>
              <w:rPr>
                <w:rFonts w:eastAsia="黑体" w:hint="eastAsia"/>
                <w:color w:val="000000"/>
                <w:sz w:val="24"/>
              </w:rPr>
              <w:t>公司分管领导</w:t>
            </w:r>
            <w:r>
              <w:rPr>
                <w:rFonts w:eastAsia="黑体" w:hint="eastAsia"/>
                <w:bCs/>
                <w:color w:val="000000"/>
                <w:sz w:val="24"/>
                <w:szCs w:val="18"/>
              </w:rPr>
              <w:t>批示意见</w:t>
            </w:r>
            <w:r>
              <w:rPr>
                <w:rFonts w:eastAsia="黑体" w:hint="eastAsia"/>
                <w:color w:val="000000"/>
                <w:sz w:val="24"/>
              </w:rPr>
              <w:t>：</w:t>
            </w:r>
          </w:p>
          <w:p w:rsidR="00AC2BFC" w:rsidRDefault="00000000">
            <w:pPr>
              <w:spacing w:line="360" w:lineRule="auto"/>
              <w:rPr>
                <w:color w:val="000000"/>
                <w:sz w:val="24"/>
              </w:rPr>
            </w:pPr>
            <w:bookmarkStart w:id="4" w:name="affLeaderPiShiCw"/>
            <w:r>
              <w:rPr>
                <w:rFonts w:hint="eastAsia"/>
                <w:color w:val="000000"/>
                <w:sz w:val="24"/>
              </w:rPr>
              <w:t>杨强锋</w:t>
            </w:r>
            <w:r>
              <w:rPr>
                <w:rFonts w:hint="eastAsia"/>
                <w:color w:val="000000"/>
                <w:sz w:val="24"/>
              </w:rPr>
              <w:t>/</w:t>
            </w:r>
            <w:r>
              <w:rPr>
                <w:rFonts w:hint="eastAsia"/>
                <w:color w:val="000000"/>
                <w:sz w:val="24"/>
              </w:rPr>
              <w:t>公司领导</w:t>
            </w:r>
            <w:r>
              <w:rPr>
                <w:rFonts w:hint="eastAsia"/>
                <w:color w:val="000000"/>
                <w:sz w:val="24"/>
              </w:rPr>
              <w:t>/</w:t>
            </w:r>
            <w:r>
              <w:rPr>
                <w:rFonts w:hint="eastAsia"/>
                <w:color w:val="000000"/>
                <w:sz w:val="24"/>
              </w:rPr>
              <w:t>嘉兴分公司</w:t>
            </w:r>
            <w:r>
              <w:rPr>
                <w:rFonts w:hint="eastAsia"/>
                <w:color w:val="000000"/>
                <w:sz w:val="24"/>
              </w:rPr>
              <w:t xml:space="preserve"> </w:t>
            </w:r>
            <w:r>
              <w:rPr>
                <w:rFonts w:hint="eastAsia"/>
                <w:color w:val="000000"/>
                <w:sz w:val="24"/>
              </w:rPr>
              <w:t>批示意见：同意</w:t>
            </w:r>
            <w:r>
              <w:rPr>
                <w:rFonts w:hint="eastAsia"/>
                <w:color w:val="000000"/>
                <w:sz w:val="24"/>
              </w:rPr>
              <w:t>(2025-09-26 18:17:32)</w:t>
            </w:r>
            <w:bookmarkEnd w:id="4"/>
          </w:p>
        </w:tc>
      </w:tr>
      <w:tr w:rsidR="00AC2BFC">
        <w:trPr>
          <w:trHeight w:val="443"/>
        </w:trPr>
        <w:tc>
          <w:tcPr>
            <w:tcW w:w="5026" w:type="dxa"/>
          </w:tcPr>
          <w:p w:rsidR="00AC2BFC" w:rsidRDefault="00000000">
            <w:pPr>
              <w:spacing w:line="360" w:lineRule="auto"/>
              <w:rPr>
                <w:rFonts w:ascii="宋体" w:hAnsi="宋体" w:hint="eastAsia"/>
                <w:color w:val="000000"/>
                <w:sz w:val="24"/>
              </w:rPr>
            </w:pPr>
            <w:r>
              <w:rPr>
                <w:rFonts w:eastAsia="黑体" w:hint="eastAsia"/>
                <w:color w:val="000000"/>
                <w:sz w:val="24"/>
              </w:rPr>
              <w:t>拟稿部门：</w:t>
            </w:r>
            <w:r>
              <w:rPr>
                <w:rFonts w:eastAsia="黑体" w:hint="eastAsia"/>
                <w:color w:val="000000"/>
                <w:sz w:val="24"/>
              </w:rPr>
              <w:t xml:space="preserve"> </w:t>
            </w:r>
            <w:bookmarkStart w:id="5" w:name="departmentCw"/>
            <w:r>
              <w:rPr>
                <w:rFonts w:eastAsia="黑体" w:hint="eastAsia"/>
                <w:color w:val="000000"/>
                <w:sz w:val="24"/>
              </w:rPr>
              <w:t>嘉兴分公司</w:t>
            </w:r>
            <w:r>
              <w:rPr>
                <w:rFonts w:eastAsia="黑体" w:hint="eastAsia"/>
                <w:color w:val="000000"/>
                <w:sz w:val="24"/>
              </w:rPr>
              <w:t>-</w:t>
            </w:r>
            <w:r>
              <w:rPr>
                <w:rFonts w:eastAsia="黑体" w:hint="eastAsia"/>
                <w:color w:val="000000"/>
                <w:sz w:val="24"/>
              </w:rPr>
              <w:t>桐乡分公司</w:t>
            </w:r>
            <w:bookmarkEnd w:id="5"/>
          </w:p>
        </w:tc>
        <w:tc>
          <w:tcPr>
            <w:tcW w:w="4874" w:type="dxa"/>
          </w:tcPr>
          <w:p w:rsidR="00AC2BFC" w:rsidRDefault="00000000">
            <w:pPr>
              <w:spacing w:line="360" w:lineRule="auto"/>
              <w:rPr>
                <w:rFonts w:ascii="宋体" w:hAnsi="宋体" w:hint="eastAsia"/>
                <w:color w:val="000000"/>
                <w:sz w:val="28"/>
              </w:rPr>
            </w:pPr>
            <w:r>
              <w:rPr>
                <w:rFonts w:eastAsia="黑体"/>
                <w:bCs/>
                <w:color w:val="000000"/>
                <w:sz w:val="24"/>
                <w:szCs w:val="18"/>
              </w:rPr>
              <w:t>部门</w:t>
            </w:r>
            <w:r>
              <w:rPr>
                <w:rFonts w:eastAsia="黑体" w:hint="eastAsia"/>
                <w:bCs/>
                <w:color w:val="000000"/>
                <w:sz w:val="24"/>
                <w:szCs w:val="18"/>
              </w:rPr>
              <w:t>经理：</w:t>
            </w:r>
            <w:r>
              <w:rPr>
                <w:rFonts w:eastAsia="黑体" w:hint="eastAsia"/>
                <w:bCs/>
                <w:color w:val="000000"/>
                <w:sz w:val="24"/>
                <w:szCs w:val="18"/>
              </w:rPr>
              <w:t xml:space="preserve"> </w:t>
            </w:r>
            <w:bookmarkStart w:id="6" w:name="departmentLeaderCw"/>
            <w:r>
              <w:rPr>
                <w:rFonts w:eastAsia="黑体" w:hint="eastAsia"/>
                <w:bCs/>
                <w:color w:val="000000"/>
                <w:sz w:val="24"/>
                <w:szCs w:val="18"/>
              </w:rPr>
              <w:t>仲耀华</w:t>
            </w:r>
            <w:bookmarkEnd w:id="6"/>
          </w:p>
        </w:tc>
      </w:tr>
      <w:tr w:rsidR="00AC2BFC">
        <w:tc>
          <w:tcPr>
            <w:tcW w:w="5026" w:type="dxa"/>
          </w:tcPr>
          <w:p w:rsidR="00AC2BFC" w:rsidRDefault="00000000">
            <w:pPr>
              <w:spacing w:line="360" w:lineRule="auto"/>
              <w:rPr>
                <w:rFonts w:ascii="宋体" w:hAnsi="宋体" w:hint="eastAsia"/>
                <w:color w:val="000000"/>
                <w:sz w:val="24"/>
              </w:rPr>
            </w:pPr>
            <w:r>
              <w:rPr>
                <w:rFonts w:eastAsia="黑体" w:hint="eastAsia"/>
                <w:color w:val="000000"/>
                <w:sz w:val="24"/>
              </w:rPr>
              <w:t>联</w:t>
            </w:r>
            <w:r>
              <w:rPr>
                <w:rFonts w:eastAsia="黑体" w:hint="eastAsia"/>
                <w:color w:val="000000"/>
                <w:sz w:val="24"/>
              </w:rPr>
              <w:t xml:space="preserve"> </w:t>
            </w:r>
            <w:r>
              <w:rPr>
                <w:rFonts w:eastAsia="黑体" w:hint="eastAsia"/>
                <w:color w:val="000000"/>
                <w:sz w:val="24"/>
              </w:rPr>
              <w:t>系</w:t>
            </w:r>
            <w:r>
              <w:rPr>
                <w:rFonts w:eastAsia="黑体" w:hint="eastAsia"/>
                <w:color w:val="000000"/>
                <w:sz w:val="24"/>
              </w:rPr>
              <w:t xml:space="preserve"> </w:t>
            </w:r>
            <w:r>
              <w:rPr>
                <w:rFonts w:eastAsia="黑体" w:hint="eastAsia"/>
                <w:color w:val="000000"/>
                <w:sz w:val="24"/>
              </w:rPr>
              <w:t>人：</w:t>
            </w:r>
            <w:r>
              <w:rPr>
                <w:rFonts w:eastAsia="黑体" w:hint="eastAsia"/>
                <w:color w:val="000000"/>
                <w:sz w:val="24"/>
              </w:rPr>
              <w:t xml:space="preserve"> </w:t>
            </w:r>
            <w:bookmarkStart w:id="7" w:name="lianXiRenCw"/>
            <w:r>
              <w:rPr>
                <w:rFonts w:eastAsia="黑体" w:hint="eastAsia"/>
                <w:color w:val="000000"/>
                <w:sz w:val="24"/>
              </w:rPr>
              <w:t>顾国平</w:t>
            </w:r>
            <w:bookmarkEnd w:id="7"/>
          </w:p>
        </w:tc>
        <w:tc>
          <w:tcPr>
            <w:tcW w:w="4874" w:type="dxa"/>
          </w:tcPr>
          <w:p w:rsidR="00AC2BFC" w:rsidRDefault="00000000">
            <w:pPr>
              <w:spacing w:line="360" w:lineRule="auto"/>
              <w:rPr>
                <w:rFonts w:ascii="宋体" w:hAnsi="宋体" w:hint="eastAsia"/>
                <w:color w:val="000000"/>
                <w:sz w:val="28"/>
              </w:rPr>
            </w:pPr>
            <w:r>
              <w:rPr>
                <w:rFonts w:eastAsia="黑体"/>
                <w:bCs/>
                <w:color w:val="000000"/>
                <w:sz w:val="24"/>
                <w:szCs w:val="18"/>
              </w:rPr>
              <w:t>联系电话</w:t>
            </w:r>
            <w:r>
              <w:rPr>
                <w:rFonts w:ascii="黑体" w:eastAsia="黑体" w:hAnsi="华文细黑" w:hint="eastAsia"/>
                <w:bCs/>
                <w:color w:val="000000"/>
                <w:sz w:val="24"/>
              </w:rPr>
              <w:t xml:space="preserve">： </w:t>
            </w:r>
            <w:bookmarkStart w:id="8" w:name="touchPhoneCw"/>
            <w:r>
              <w:rPr>
                <w:rFonts w:ascii="黑体" w:eastAsia="黑体" w:hAnsi="华文细黑" w:hint="eastAsia"/>
                <w:bCs/>
                <w:color w:val="000000"/>
                <w:sz w:val="24"/>
              </w:rPr>
              <w:t>13736827374</w:t>
            </w:r>
            <w:bookmarkEnd w:id="8"/>
          </w:p>
        </w:tc>
      </w:tr>
      <w:tr w:rsidR="00AC2BFC">
        <w:tc>
          <w:tcPr>
            <w:tcW w:w="5026" w:type="dxa"/>
          </w:tcPr>
          <w:p w:rsidR="00AC2BFC" w:rsidRDefault="00000000">
            <w:pPr>
              <w:spacing w:line="360" w:lineRule="auto"/>
              <w:rPr>
                <w:rFonts w:ascii="宋体" w:hAnsi="宋体" w:hint="eastAsia"/>
                <w:color w:val="000000"/>
                <w:sz w:val="24"/>
              </w:rPr>
            </w:pPr>
            <w:r>
              <w:rPr>
                <w:rFonts w:ascii="黑体" w:eastAsia="黑体" w:hAnsi="华文细黑" w:hint="eastAsia"/>
                <w:bCs/>
                <w:color w:val="000000"/>
                <w:sz w:val="24"/>
              </w:rPr>
              <w:t>拟 稿 人</w:t>
            </w:r>
            <w:r>
              <w:rPr>
                <w:rFonts w:ascii="黑体" w:eastAsia="黑体" w:hAnsi="华文细黑" w:hint="eastAsia"/>
                <w:color w:val="000000"/>
                <w:sz w:val="24"/>
              </w:rPr>
              <w:t xml:space="preserve">： </w:t>
            </w:r>
            <w:bookmarkStart w:id="9" w:name="createPersonCw"/>
            <w:r>
              <w:rPr>
                <w:rFonts w:ascii="黑体" w:eastAsia="黑体" w:hAnsi="华文细黑" w:hint="eastAsia"/>
                <w:color w:val="000000"/>
                <w:sz w:val="24"/>
              </w:rPr>
              <w:t>顾国平</w:t>
            </w:r>
            <w:bookmarkEnd w:id="9"/>
          </w:p>
        </w:tc>
        <w:tc>
          <w:tcPr>
            <w:tcW w:w="4874" w:type="dxa"/>
          </w:tcPr>
          <w:p w:rsidR="00AC2BFC" w:rsidRDefault="00000000">
            <w:pPr>
              <w:spacing w:line="360" w:lineRule="auto"/>
              <w:rPr>
                <w:rFonts w:ascii="宋体" w:hAnsi="宋体" w:hint="eastAsia"/>
                <w:color w:val="000000"/>
                <w:sz w:val="28"/>
              </w:rPr>
            </w:pPr>
            <w:r>
              <w:rPr>
                <w:rFonts w:eastAsia="黑体"/>
                <w:bCs/>
                <w:color w:val="000000"/>
                <w:sz w:val="24"/>
                <w:szCs w:val="18"/>
              </w:rPr>
              <w:t>部门文书</w:t>
            </w:r>
            <w:r>
              <w:rPr>
                <w:rFonts w:ascii="黑体" w:eastAsia="黑体" w:hAnsi="华文细黑" w:hint="eastAsia"/>
                <w:bCs/>
                <w:color w:val="000000"/>
                <w:sz w:val="24"/>
              </w:rPr>
              <w:t xml:space="preserve">： </w:t>
            </w:r>
            <w:bookmarkStart w:id="10" w:name="departmentWenShuCw"/>
            <w:r>
              <w:rPr>
                <w:rFonts w:ascii="黑体" w:eastAsia="黑体" w:hAnsi="华文细黑" w:hint="eastAsia"/>
                <w:bCs/>
                <w:color w:val="000000"/>
                <w:sz w:val="24"/>
              </w:rPr>
              <w:t>王珍珍</w:t>
            </w:r>
            <w:bookmarkEnd w:id="10"/>
          </w:p>
        </w:tc>
      </w:tr>
      <w:tr w:rsidR="00AC2BFC">
        <w:tc>
          <w:tcPr>
            <w:tcW w:w="5026" w:type="dxa"/>
          </w:tcPr>
          <w:p w:rsidR="00AC2BFC" w:rsidRDefault="00000000">
            <w:pPr>
              <w:spacing w:line="360" w:lineRule="auto"/>
              <w:rPr>
                <w:rFonts w:ascii="宋体" w:hAnsi="宋体" w:hint="eastAsia"/>
                <w:color w:val="000000"/>
                <w:sz w:val="28"/>
              </w:rPr>
            </w:pPr>
            <w:r>
              <w:rPr>
                <w:rFonts w:eastAsia="黑体" w:hint="eastAsia"/>
                <w:bCs/>
                <w:color w:val="000000"/>
                <w:sz w:val="24"/>
                <w:szCs w:val="18"/>
              </w:rPr>
              <w:t>公司</w:t>
            </w:r>
            <w:r>
              <w:rPr>
                <w:rFonts w:eastAsia="黑体"/>
                <w:bCs/>
                <w:color w:val="000000"/>
                <w:sz w:val="24"/>
                <w:szCs w:val="18"/>
              </w:rPr>
              <w:t>文书</w:t>
            </w:r>
            <w:r>
              <w:rPr>
                <w:rFonts w:ascii="黑体" w:eastAsia="黑体" w:hAnsi="华文细黑" w:hint="eastAsia"/>
                <w:bCs/>
                <w:color w:val="000000"/>
                <w:sz w:val="24"/>
              </w:rPr>
              <w:t xml:space="preserve">： </w:t>
            </w:r>
            <w:bookmarkStart w:id="11" w:name="companyWenShuCw"/>
            <w:bookmarkEnd w:id="11"/>
          </w:p>
        </w:tc>
        <w:tc>
          <w:tcPr>
            <w:tcW w:w="4874" w:type="dxa"/>
          </w:tcPr>
          <w:p w:rsidR="00AC2BFC" w:rsidRDefault="00000000">
            <w:pPr>
              <w:spacing w:line="360" w:lineRule="auto"/>
              <w:rPr>
                <w:rFonts w:ascii="黑体" w:eastAsia="黑体" w:hAnsi="宋体" w:hint="eastAsia"/>
                <w:b/>
                <w:bCs/>
                <w:color w:val="000000"/>
                <w:sz w:val="24"/>
              </w:rPr>
            </w:pPr>
            <w:r>
              <w:rPr>
                <w:rFonts w:eastAsia="黑体" w:hint="eastAsia"/>
                <w:color w:val="000000"/>
                <w:sz w:val="24"/>
              </w:rPr>
              <w:t>主办部门：</w:t>
            </w:r>
            <w:r>
              <w:rPr>
                <w:rFonts w:ascii="黑体" w:eastAsia="黑体" w:hint="eastAsia"/>
                <w:color w:val="000000"/>
                <w:sz w:val="24"/>
              </w:rPr>
              <w:t xml:space="preserve"> </w:t>
            </w:r>
            <w:bookmarkStart w:id="12" w:name="mainSendCw"/>
            <w:bookmarkEnd w:id="12"/>
          </w:p>
        </w:tc>
      </w:tr>
      <w:tr w:rsidR="00AC2BFC">
        <w:trPr>
          <w:cantSplit/>
        </w:trPr>
        <w:tc>
          <w:tcPr>
            <w:tcW w:w="9900" w:type="dxa"/>
            <w:gridSpan w:val="2"/>
          </w:tcPr>
          <w:p w:rsidR="00AC2BFC" w:rsidRDefault="00000000">
            <w:pPr>
              <w:spacing w:line="360" w:lineRule="auto"/>
              <w:rPr>
                <w:rFonts w:ascii="黑体" w:hAnsi="宋体" w:hint="eastAsia"/>
                <w:b/>
                <w:bCs/>
                <w:color w:val="000000"/>
                <w:sz w:val="28"/>
              </w:rPr>
            </w:pPr>
            <w:r>
              <w:rPr>
                <w:rFonts w:eastAsia="黑体" w:hint="eastAsia"/>
                <w:color w:val="000000"/>
                <w:sz w:val="24"/>
              </w:rPr>
              <w:t>主</w:t>
            </w:r>
            <w:r>
              <w:rPr>
                <w:rFonts w:eastAsia="黑体" w:hint="eastAsia"/>
                <w:color w:val="000000"/>
                <w:sz w:val="24"/>
              </w:rPr>
              <w:t xml:space="preserve">    </w:t>
            </w:r>
            <w:r>
              <w:rPr>
                <w:rFonts w:eastAsia="黑体" w:hint="eastAsia"/>
                <w:color w:val="000000"/>
                <w:sz w:val="24"/>
              </w:rPr>
              <w:t>题：</w:t>
            </w:r>
            <w:r>
              <w:rPr>
                <w:rFonts w:ascii="黑体" w:eastAsia="黑体" w:hint="eastAsia"/>
                <w:color w:val="000000"/>
                <w:sz w:val="24"/>
              </w:rPr>
              <w:t xml:space="preserve"> </w:t>
            </w:r>
            <w:bookmarkStart w:id="13" w:name="subjectCw"/>
            <w:r>
              <w:rPr>
                <w:rFonts w:ascii="黑体" w:eastAsia="黑体" w:hint="eastAsia"/>
                <w:color w:val="000000"/>
                <w:sz w:val="24"/>
              </w:rPr>
              <w:t>桐乡分公司关于南通跃鸿信息科技有限公司物联卡加模组优惠的请示</w:t>
            </w:r>
            <w:bookmarkEnd w:id="13"/>
          </w:p>
        </w:tc>
      </w:tr>
    </w:tbl>
    <w:p w:rsidR="00AC2BFC" w:rsidRDefault="00000000">
      <w:pPr>
        <w:spacing w:line="600" w:lineRule="exact"/>
        <w:rPr>
          <w:rFonts w:eastAsia="仿宋_GB2312"/>
          <w:b/>
          <w:sz w:val="30"/>
        </w:rPr>
      </w:pPr>
      <w:r>
        <w:rPr>
          <w:rFonts w:ascii="仿宋_GB2312" w:eastAsia="仿宋_GB2312"/>
          <w:b/>
          <w:noProof/>
          <w:sz w:val="20"/>
        </w:rPr>
        <mc:AlternateContent>
          <mc:Choice Requires="wps">
            <w:drawing>
              <wp:anchor distT="0" distB="0" distL="114300" distR="114300" simplePos="0" relativeHeight="251661312" behindDoc="0" locked="0" layoutInCell="1" allowOverlap="1">
                <wp:simplePos x="0" y="0"/>
                <wp:positionH relativeFrom="column">
                  <wp:posOffset>66675</wp:posOffset>
                </wp:positionH>
                <wp:positionV relativeFrom="paragraph">
                  <wp:posOffset>130810</wp:posOffset>
                </wp:positionV>
                <wp:extent cx="5667375" cy="0"/>
                <wp:effectExtent l="0" t="0" r="0" b="0"/>
                <wp:wrapNone/>
                <wp:docPr id="922" name="直线 51"/>
                <wp:cNvGraphicFramePr/>
                <a:graphic xmlns:a="http://schemas.openxmlformats.org/drawingml/2006/main">
                  <a:graphicData uri="http://schemas.microsoft.com/office/word/2010/wordprocessingShape">
                    <wps:wsp>
                      <wps:cNvCnPr/>
                      <wps:spPr>
                        <a:xfrm>
                          <a:off x="0" y="0"/>
                          <a:ext cx="5667375" cy="0"/>
                        </a:xfrm>
                        <a:prstGeom prst="line">
                          <a:avLst/>
                        </a:prstGeom>
                        <a:noFill/>
                        <a:ln w="19050" cap="flat" cmpd="sng">
                          <a:solidFill>
                            <a:srgbClr val="000000"/>
                          </a:solidFill>
                          <a:prstDash val="solid"/>
                          <a:round/>
                          <a:headEnd type="none" w="med" len="med"/>
                          <a:tailEnd type="none" w="med" len="med"/>
                        </a:ln>
                      </wps:spPr>
                      <wps:bodyPr/>
                    </wps:wsp>
                  </a:graphicData>
                </a:graphic>
              </wp:anchor>
            </w:drawing>
          </mc:Choice>
          <mc:Fallback>
            <w:pict>
              <v:line w14:anchorId="14600F13" id="直线 5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25pt,10.3pt" to="451.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" strokeweight="1.5pt"/>
            </w:pict>
          </mc:Fallback>
        </mc:AlternateContent>
      </w:r>
    </w:p>
    <w:p w:rsidR="00AC2BFC" w:rsidRDefault="00000000">
      <w:pPr>
        <w:pStyle w:val="Normalf8da4cc0-4b54-491d-8985-bbbbccf50cf7"/>
        <w:spacing w:line="600" w:lineRule="exact"/>
        <w:ind w:firstLineChars="200" w:firstLine="640"/>
        <w:rPr>
          <w:rFonts w:ascii="仿宋_GB2312" w:eastAsia="仿宋_GB2312"/>
          <w:sz w:val="32"/>
          <w:szCs w:val="32"/>
        </w:rPr>
      </w:pPr>
      <w:r>
        <w:rPr>
          <w:rFonts w:ascii="仿宋_GB2312" w:eastAsia="仿宋" w:hint="eastAsia"/>
          <w:sz w:val="32"/>
          <w:szCs w:val="32"/>
        </w:rPr>
        <w:t xml:space="preserve"> </w:t>
      </w:r>
      <w:bookmarkStart w:id="14" w:name="bodyCw"/>
      <w:r>
        <w:rPr>
          <w:rFonts w:ascii="仿宋_GB2312" w:eastAsia="仿宋_GB2312"/>
          <w:sz w:val="32"/>
          <w:szCs w:val="32"/>
        </w:rPr>
        <w:t>南通跃鸿信息科技有限公司是一家以物联网技术为核心，专注于通信产品和技术开发，并取得国家认可的管理通信资质的科技企业。主要用于POS机、共享洗衣机等场景，因近期业务开展，需使用到单网单功能模组。拟对该客户申请</w:t>
      </w:r>
      <w:r>
        <w:rPr>
          <w:rFonts w:ascii="仿宋_GB2312" w:eastAsia="仿宋_GB2312"/>
          <w:sz w:val="32"/>
          <w:szCs w:val="32"/>
        </w:rPr>
        <w:t>“</w:t>
      </w:r>
      <w:r>
        <w:rPr>
          <w:rFonts w:ascii="仿宋_GB2312" w:eastAsia="仿宋_GB2312"/>
          <w:sz w:val="32"/>
          <w:szCs w:val="32"/>
        </w:rPr>
        <w:t>物联卡+模组</w:t>
      </w:r>
      <w:r>
        <w:rPr>
          <w:rFonts w:ascii="仿宋_GB2312" w:eastAsia="仿宋_GB2312"/>
          <w:sz w:val="32"/>
          <w:szCs w:val="32"/>
        </w:rPr>
        <w:t>”</w:t>
      </w:r>
      <w:r>
        <w:rPr>
          <w:rFonts w:ascii="仿宋_GB2312" w:eastAsia="仿宋_GB2312"/>
          <w:sz w:val="32"/>
          <w:szCs w:val="32"/>
        </w:rPr>
        <w:t>优惠。</w:t>
      </w:r>
    </w:p>
    <w:p w:rsidR="00AC2BFC" w:rsidRDefault="00000000">
      <w:pPr>
        <w:pStyle w:val="Normalf8da4cc0-4b54-491d-8985-bbbbccf50cf7"/>
        <w:spacing w:line="600" w:lineRule="exact"/>
        <w:ind w:firstLine="640"/>
        <w:rPr>
          <w:rFonts w:ascii="仿宋_GB2312" w:eastAsia="仿宋_GB2312"/>
          <w:sz w:val="32"/>
          <w:szCs w:val="32"/>
        </w:rPr>
      </w:pPr>
      <w:r>
        <w:rPr>
          <w:rFonts w:ascii="仿宋_GB2312" w:eastAsia="仿宋_GB2312"/>
          <w:sz w:val="32"/>
          <w:szCs w:val="32"/>
        </w:rPr>
        <w:t>一、目标客户</w:t>
      </w:r>
    </w:p>
    <w:p w:rsidR="00AC2BFC" w:rsidRDefault="00000000">
      <w:pPr>
        <w:pStyle w:val="Normalf8da4cc0-4b54-491d-8985-bbbbccf50cf7"/>
        <w:spacing w:line="600" w:lineRule="exact"/>
        <w:ind w:firstLine="640"/>
        <w:rPr>
          <w:rFonts w:ascii="仿宋_GB2312" w:eastAsia="仿宋_GB2312"/>
          <w:sz w:val="32"/>
          <w:szCs w:val="32"/>
        </w:rPr>
      </w:pPr>
      <w:r>
        <w:rPr>
          <w:rFonts w:ascii="仿宋_GB2312" w:eastAsia="仿宋_GB2312"/>
          <w:sz w:val="32"/>
          <w:szCs w:val="32"/>
        </w:rPr>
        <w:t>南通跃鸿信息科技有限公司</w:t>
      </w:r>
    </w:p>
    <w:p w:rsidR="00AC2BFC" w:rsidRDefault="00000000">
      <w:pPr>
        <w:pStyle w:val="Normalf8da4cc0-4b54-491d-8985-bbbbccf50cf7"/>
        <w:spacing w:line="600" w:lineRule="exact"/>
        <w:ind w:firstLine="640"/>
        <w:rPr>
          <w:rFonts w:ascii="仿宋_GB2312" w:eastAsia="仿宋_GB2312"/>
          <w:sz w:val="32"/>
          <w:szCs w:val="32"/>
        </w:rPr>
      </w:pPr>
      <w:r>
        <w:rPr>
          <w:rFonts w:ascii="仿宋_GB2312" w:eastAsia="仿宋_GB2312"/>
          <w:sz w:val="32"/>
          <w:szCs w:val="32"/>
        </w:rPr>
        <w:lastRenderedPageBreak/>
        <w:t>二、活动时间</w:t>
      </w:r>
    </w:p>
    <w:p w:rsidR="00AC2BFC" w:rsidRDefault="00000000">
      <w:pPr>
        <w:pStyle w:val="Normalf8da4cc0-4b54-491d-8985-bbbbccf50cf7"/>
        <w:spacing w:line="600" w:lineRule="exact"/>
        <w:ind w:firstLine="640"/>
        <w:rPr>
          <w:rFonts w:ascii="仿宋_GB2312" w:eastAsia="仿宋_GB2312"/>
          <w:sz w:val="32"/>
          <w:szCs w:val="32"/>
        </w:rPr>
      </w:pPr>
      <w:r>
        <w:rPr>
          <w:rFonts w:ascii="仿宋_GB2312" w:eastAsia="仿宋_GB2312"/>
          <w:sz w:val="32"/>
          <w:szCs w:val="32"/>
        </w:rPr>
        <w:t>2025年9月到2030年8月</w:t>
      </w:r>
    </w:p>
    <w:p w:rsidR="00AC2BFC" w:rsidRDefault="00000000">
      <w:pPr>
        <w:pStyle w:val="Normalf8da4cc0-4b54-491d-8985-bbbbccf50cf7"/>
        <w:spacing w:line="600" w:lineRule="exact"/>
        <w:ind w:firstLine="640"/>
        <w:rPr>
          <w:rFonts w:ascii="仿宋_GB2312" w:eastAsia="仿宋_GB2312"/>
          <w:sz w:val="32"/>
          <w:szCs w:val="32"/>
        </w:rPr>
      </w:pPr>
      <w:r>
        <w:rPr>
          <w:rFonts w:ascii="仿宋_GB2312" w:eastAsia="仿宋_GB2312"/>
          <w:sz w:val="32"/>
          <w:szCs w:val="32"/>
        </w:rPr>
        <w:t>三、优惠内容</w:t>
      </w:r>
    </w:p>
    <w:p w:rsidR="00AC2BFC" w:rsidRDefault="00000000">
      <w:pPr>
        <w:pStyle w:val="Normalf8da4cc0-4b54-491d-8985-bbbbccf50cf7"/>
        <w:spacing w:line="600" w:lineRule="exact"/>
        <w:ind w:firstLine="640"/>
        <w:rPr>
          <w:rFonts w:ascii="仿宋_GB2312" w:eastAsia="仿宋_GB2312"/>
          <w:sz w:val="32"/>
          <w:szCs w:val="32"/>
        </w:rPr>
      </w:pPr>
      <w:r>
        <w:rPr>
          <w:rFonts w:ascii="仿宋_GB2312" w:eastAsia="仿宋_GB2312"/>
          <w:sz w:val="32"/>
          <w:szCs w:val="32"/>
        </w:rPr>
        <w:t>政策一：</w:t>
      </w:r>
    </w:p>
    <w:p w:rsidR="00AC2BFC" w:rsidRDefault="00000000">
      <w:pPr>
        <w:pStyle w:val="Normalf8da4cc0-4b54-491d-8985-bbbbccf50cf7"/>
        <w:spacing w:line="600" w:lineRule="exact"/>
        <w:ind w:firstLine="640"/>
        <w:rPr>
          <w:rFonts w:ascii="仿宋_GB2312" w:eastAsia="仿宋_GB2312"/>
          <w:sz w:val="32"/>
          <w:szCs w:val="32"/>
        </w:rPr>
      </w:pPr>
      <w:r>
        <w:rPr>
          <w:rFonts w:ascii="仿宋_GB2312" w:eastAsia="仿宋_GB2312"/>
          <w:sz w:val="32"/>
          <w:szCs w:val="32"/>
        </w:rPr>
        <w:t>1、物联卡部分：使用13位物联网专用码号，申请开通CMIOT系统Cat.1通用1元30M包月套餐，业务优惠至2.4折，优惠通过直接折扣实现。客户签约4年，流量收入11.52元。本次申请30万张，使用消费级卡，卡费申请减免，开通流量共享，开通测试期3个月、沉默期6个月。省外业务占比约4%，不叠加出省限制，开通机卡绑定、人联网限制、限额管控。</w:t>
      </w:r>
    </w:p>
    <w:p w:rsidR="00AC2BFC" w:rsidRDefault="00000000">
      <w:pPr>
        <w:pStyle w:val="Normalf8da4cc0-4b54-491d-8985-bbbbccf50cf7"/>
        <w:spacing w:line="600" w:lineRule="exact"/>
        <w:ind w:firstLine="640"/>
        <w:rPr>
          <w:rFonts w:ascii="仿宋_GB2312" w:eastAsia="仿宋_GB2312"/>
          <w:sz w:val="32"/>
          <w:szCs w:val="32"/>
        </w:rPr>
      </w:pPr>
      <w:r>
        <w:rPr>
          <w:rFonts w:ascii="仿宋_GB2312" w:eastAsia="仿宋_GB2312"/>
          <w:sz w:val="32"/>
          <w:szCs w:val="32"/>
        </w:rPr>
        <w:t>2、模组部分：使用利尔达NT35模组，模组入围价格34.02元,通过订购物联网单网单功能模组增值服务产品（Cat1）-40元/个，叠加优惠至24.7元，优惠通过促销减免实现。</w:t>
      </w:r>
    </w:p>
    <w:p w:rsidR="00AC2BFC" w:rsidRDefault="00000000">
      <w:pPr>
        <w:pStyle w:val="Normalf8da4cc0-4b54-491d-8985-bbbbccf50cf7"/>
        <w:spacing w:line="600" w:lineRule="exact"/>
        <w:ind w:firstLine="640"/>
        <w:rPr>
          <w:rFonts w:ascii="仿宋_GB2312" w:eastAsia="仿宋_GB2312"/>
          <w:sz w:val="32"/>
          <w:szCs w:val="32"/>
        </w:rPr>
      </w:pPr>
      <w:r>
        <w:rPr>
          <w:rFonts w:ascii="仿宋_GB2312" w:eastAsia="仿宋_GB2312"/>
          <w:sz w:val="32"/>
          <w:szCs w:val="32"/>
        </w:rPr>
        <w:t>综上，流量收入11.52元，模组收入24.7元，合计卡+模组单套收入36.22元，模组成本占收比为94.93%。</w:t>
      </w:r>
    </w:p>
    <w:p w:rsidR="00AC2BFC" w:rsidRDefault="00000000">
      <w:pPr>
        <w:pStyle w:val="Normalf8da4cc0-4b54-491d-8985-bbbbccf50cf7"/>
        <w:spacing w:line="600" w:lineRule="exact"/>
        <w:ind w:firstLine="640"/>
        <w:rPr>
          <w:rFonts w:ascii="仿宋_GB2312" w:eastAsia="仿宋_GB2312"/>
          <w:sz w:val="32"/>
          <w:szCs w:val="32"/>
        </w:rPr>
      </w:pPr>
      <w:r>
        <w:rPr>
          <w:rFonts w:ascii="仿宋_GB2312" w:eastAsia="仿宋_GB2312"/>
          <w:sz w:val="32"/>
          <w:szCs w:val="32"/>
        </w:rPr>
        <w:t>政策二：</w:t>
      </w:r>
    </w:p>
    <w:p w:rsidR="00AC2BFC" w:rsidRDefault="00000000">
      <w:pPr>
        <w:pStyle w:val="Normalf8da4cc0-4b54-491d-8985-bbbbccf50cf7"/>
        <w:spacing w:line="600" w:lineRule="exact"/>
        <w:ind w:firstLine="640"/>
        <w:rPr>
          <w:rFonts w:ascii="仿宋_GB2312" w:eastAsia="仿宋_GB2312"/>
          <w:sz w:val="32"/>
          <w:szCs w:val="32"/>
        </w:rPr>
      </w:pPr>
      <w:r>
        <w:rPr>
          <w:rFonts w:ascii="仿宋_GB2312" w:eastAsia="仿宋_GB2312"/>
          <w:sz w:val="32"/>
          <w:szCs w:val="32"/>
        </w:rPr>
        <w:t>1、物联卡部分：使用13位物联网专用码号，申请开通CMIOT系统Cat.1通用1元30M包月套餐，业务优惠至2.4折，优惠通过直接折扣实现。客户签约5年，流量收入14.4元。本次申请30万张，使用消费级卡，卡费申请减免，开通流量共享，开通测试期3个月、沉默期6个月。省外业务占比约4%，不叠加出省限制，开通机卡绑定、人联网限制、限额管控。</w:t>
      </w:r>
    </w:p>
    <w:p w:rsidR="00AC2BFC" w:rsidRDefault="00000000">
      <w:pPr>
        <w:pStyle w:val="Normalf8da4cc0-4b54-491d-8985-bbbbccf50cf7"/>
        <w:spacing w:line="600" w:lineRule="exact"/>
        <w:ind w:firstLine="640"/>
        <w:rPr>
          <w:rFonts w:ascii="仿宋_GB2312" w:eastAsia="仿宋_GB2312"/>
          <w:sz w:val="32"/>
          <w:szCs w:val="32"/>
        </w:rPr>
      </w:pPr>
      <w:r>
        <w:rPr>
          <w:rFonts w:ascii="仿宋_GB2312" w:eastAsia="仿宋_GB2312"/>
          <w:sz w:val="32"/>
          <w:szCs w:val="32"/>
        </w:rPr>
        <w:t>2、模组部分：使用利尔达NT35模组，模组入围价格34.02</w:t>
      </w:r>
      <w:r>
        <w:rPr>
          <w:rFonts w:ascii="仿宋_GB2312" w:eastAsia="仿宋_GB2312"/>
          <w:sz w:val="32"/>
          <w:szCs w:val="32"/>
        </w:rPr>
        <w:lastRenderedPageBreak/>
        <w:t>元,通过订购物联网单网单功能模组增值服务产品（Cat1）-40元/个，叠加优惠至21.89元，优惠通过促销减免实现。</w:t>
      </w:r>
    </w:p>
    <w:p w:rsidR="00AC2BFC" w:rsidRDefault="00000000">
      <w:pPr>
        <w:pStyle w:val="Normalf8da4cc0-4b54-491d-8985-bbbbccf50cf7"/>
        <w:spacing w:line="600" w:lineRule="exact"/>
        <w:ind w:firstLine="640"/>
        <w:rPr>
          <w:rFonts w:ascii="仿宋_GB2312" w:eastAsia="仿宋_GB2312"/>
          <w:sz w:val="32"/>
          <w:szCs w:val="32"/>
        </w:rPr>
      </w:pPr>
      <w:r>
        <w:rPr>
          <w:rFonts w:ascii="仿宋_GB2312" w:eastAsia="仿宋_GB2312"/>
          <w:sz w:val="32"/>
          <w:szCs w:val="32"/>
        </w:rPr>
        <w:t>综上，流量收入14.4元，模组收入21.89元，合计卡+模组单套收入36.29元，模组成本占收比为94.996%。</w:t>
      </w:r>
    </w:p>
    <w:p w:rsidR="00AC2BFC" w:rsidRDefault="00000000">
      <w:pPr>
        <w:pStyle w:val="Normalf8da4cc0-4b54-491d-8985-bbbbccf50cf7"/>
        <w:spacing w:line="600" w:lineRule="exact"/>
        <w:ind w:firstLine="640"/>
        <w:rPr>
          <w:rFonts w:ascii="仿宋_GB2312" w:eastAsia="仿宋_GB2312"/>
          <w:sz w:val="32"/>
          <w:szCs w:val="32"/>
        </w:rPr>
      </w:pPr>
      <w:r>
        <w:rPr>
          <w:rFonts w:ascii="仿宋_GB2312" w:eastAsia="仿宋_GB2312"/>
          <w:sz w:val="32"/>
          <w:szCs w:val="32"/>
        </w:rPr>
        <w:t>四、风险管控</w:t>
      </w:r>
    </w:p>
    <w:p w:rsidR="00AC2BFC" w:rsidRDefault="00000000">
      <w:pPr>
        <w:pStyle w:val="Normalf8da4cc0-4b54-491d-8985-bbbbccf50cf7"/>
        <w:spacing w:line="600" w:lineRule="exact"/>
        <w:ind w:firstLine="640"/>
        <w:rPr>
          <w:rFonts w:ascii="仿宋_GB2312" w:eastAsia="仿宋_GB2312"/>
          <w:sz w:val="32"/>
          <w:szCs w:val="32"/>
        </w:rPr>
      </w:pPr>
      <w:r>
        <w:rPr>
          <w:rFonts w:ascii="仿宋_GB2312" w:eastAsia="仿宋_GB2312"/>
          <w:sz w:val="32"/>
          <w:szCs w:val="32"/>
        </w:rPr>
        <w:t>应用场景为POS机，管控分类C6。对物联网卡号码关注每月出账情况，并且关注集团物联网卡经营情况，如出现欠费情况当月缴清，对涉及号码及时做好风险把控工作，若有欠费不缴纳，则给予全量停机管理。所开卡全量叠加机卡绑定、人联网限制、限额管控，受理号码为物联网号码。</w:t>
      </w:r>
    </w:p>
    <w:p w:rsidR="00AC2BFC" w:rsidRDefault="00AC2BFC">
      <w:pPr>
        <w:pStyle w:val="Normalf8da4cc0-4b54-491d-8985-bbbbccf50cf7"/>
        <w:spacing w:line="600" w:lineRule="exact"/>
        <w:ind w:firstLine="640"/>
        <w:rPr>
          <w:rFonts w:ascii="仿宋_GB2312" w:eastAsia="仿宋_GB2312"/>
          <w:sz w:val="32"/>
          <w:szCs w:val="32"/>
        </w:rPr>
      </w:pPr>
    </w:p>
    <w:p w:rsidR="00AC2BFC" w:rsidRDefault="00000000">
      <w:pPr>
        <w:pStyle w:val="Normalf8da4cc0-4b54-491d-8985-bbbbccf50cf7"/>
        <w:spacing w:line="600" w:lineRule="exact"/>
        <w:ind w:firstLine="640"/>
        <w:rPr>
          <w:rFonts w:ascii="仿宋_GB2312" w:eastAsia="仿宋_GB2312"/>
          <w:sz w:val="32"/>
          <w:szCs w:val="32"/>
        </w:rPr>
      </w:pPr>
      <w:r>
        <w:rPr>
          <w:rFonts w:ascii="仿宋_GB2312" w:eastAsia="仿宋_GB2312"/>
          <w:sz w:val="32"/>
          <w:szCs w:val="32"/>
        </w:rPr>
        <w:t>以上请示妥否，请批示。</w:t>
      </w:r>
      <w:bookmarkEnd w:id="14"/>
    </w:p>
    <w:sectPr w:rsidR="00AC2BFC">
      <w:footerReference w:type="even" r:id="rId7"/>
      <w:footerReference w:type="default" r:id="rId8"/>
      <w:pgSz w:w="11906" w:h="16838"/>
      <w:pgMar w:top="1134" w:right="1511" w:bottom="1701" w:left="1701" w:header="851" w:footer="992" w:gutter="0"/>
      <w:cols w:space="425"/>
      <w:docGrid w:linePitch="28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DD4108" w14:textId="77777777" w:rsidR="00451C3E" w:rsidRDefault="00451C3E">
      <w:pPr>
        <w:spacing w:line="240" w:lineRule="auto"/>
      </w:pPr>
      <w:r>
        <w:separator/>
      </w:r>
    </w:p>
  </w:endnote>
  <w:endnote w:type="continuationSeparator" w:id="0">
    <w:p w14:paraId="47DA06DB" w14:textId="77777777" w:rsidR="00451C3E" w:rsidRDefault="00451C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体">
    <w:altName w:val="方正仿宋_GBK"/>
    <w:charset w:val="86"/>
    <w:family w:val="auto"/>
    <w:pitch w:val="default"/>
    <w:sig w:usb0="00000000" w:usb1="00000000" w:usb2="00000010" w:usb3="00000000" w:csb0="00040000" w:csb1="00000000"/>
  </w:font>
  <w:font w:name="仿宋_GB2312">
    <w:altName w:val="仿宋"/>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panose1 w:val="02000000000000000000"/>
    <w:charset w:val="86"/>
    <w:family w:val="auto"/>
    <w:pitch w:val="variable"/>
    <w:sig w:usb0="A00002BF" w:usb1="184F6CFA" w:usb2="00000012" w:usb3="00000000" w:csb0="00040001" w:csb1="00000000"/>
  </w:font>
  <w:font w:name="楷体_GB2312">
    <w:altName w:val="微软雅黑"/>
    <w:charset w:val="86"/>
    <w:family w:val="auto"/>
    <w:pitch w:val="default"/>
    <w:sig w:usb0="00000001" w:usb1="080E0000" w:usb2="00000000" w:usb3="00000000" w:csb0="00040000" w:csb1="00000000"/>
  </w:font>
  <w:font w:name="华文细黑">
    <w:altName w:val="宋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6D1E58" w14:textId="77777777" w:rsidR="00AC2BFC" w:rsidRDefault="00000000">
    <w:pPr>
      <w:pStyle w:val="a7"/>
      <w:framePr w:wrap="around" w:vAnchor="text" w:hAnchor="margin" w:xAlign="center" w:y="1"/>
      <w:rPr>
        <w:rStyle w:val="ab"/>
      </w:rPr>
    </w:pPr>
    <w:r>
      <w:rPr>
        <w:rStyle w:val="ab"/>
      </w:rPr>
      <w:fldChar w:fldCharType="begin"/>
    </w:r>
    <w:r>
      <w:rPr>
        <w:rStyle w:val="ab"/>
      </w:rPr>
      <w:instrText xml:space="preserve">PAGE  </w:instrText>
    </w:r>
    <w:r>
      <w:rPr>
        <w:rStyle w:val="ab"/>
      </w:rPr>
      <w:fldChar w:fldCharType="separate"/>
    </w:r>
    <w:r>
      <w:rPr>
        <w:rStyle w:val="ab"/>
      </w:rPr>
      <w:t>1</w:t>
    </w:r>
    <w:r>
      <w:rPr>
        <w:rStyle w:val="ab"/>
      </w:rPr>
      <w:fldChar w:fldCharType="end"/>
    </w:r>
  </w:p>
  <w:p w14:paraId="4431CE51" w14:textId="77777777" w:rsidR="00AC2BFC" w:rsidRDefault="00AC2BF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93C447" w14:textId="77777777" w:rsidR="00AC2BFC" w:rsidRDefault="00000000">
    <w:pPr>
      <w:pStyle w:val="a7"/>
      <w:framePr w:wrap="around" w:vAnchor="text" w:hAnchor="margin" w:xAlign="center" w:y="1"/>
      <w:rPr>
        <w:rStyle w:val="ab"/>
      </w:rPr>
    </w:pPr>
    <w:r>
      <w:rPr>
        <w:rStyle w:val="ab"/>
      </w:rPr>
      <w:fldChar w:fldCharType="begin"/>
    </w:r>
    <w:r>
      <w:rPr>
        <w:rStyle w:val="ab"/>
      </w:rPr>
      <w:instrText xml:space="preserve">PAGE  </w:instrText>
    </w:r>
    <w:r>
      <w:rPr>
        <w:rStyle w:val="ab"/>
      </w:rPr>
      <w:fldChar w:fldCharType="separate"/>
    </w:r>
    <w:r>
      <w:rPr>
        <w:rStyle w:val="ab"/>
      </w:rPr>
      <w:t>1</w:t>
    </w:r>
    <w:r>
      <w:rPr>
        <w:rStyle w:val="ab"/>
      </w:rPr>
      <w:fldChar w:fldCharType="end"/>
    </w:r>
  </w:p>
  <w:p w14:paraId="47DD9802" w14:textId="77777777" w:rsidR="00AC2BFC" w:rsidRDefault="00AC2BF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F8D77D" w14:textId="77777777" w:rsidR="00451C3E" w:rsidRDefault="00451C3E">
      <w:pPr>
        <w:spacing w:line="240" w:lineRule="auto"/>
      </w:pPr>
      <w:r>
        <w:separator/>
      </w:r>
    </w:p>
  </w:footnote>
  <w:footnote w:type="continuationSeparator" w:id="0">
    <w:p w14:paraId="34795F13" w14:textId="77777777" w:rsidR="00451C3E" w:rsidRDefault="00451C3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285"/>
  <w:displayHorizontalDrawingGridEvery w:val="0"/>
  <w:characterSpacingControl w:val="compressPunctuation"/>
  <w:noLineBreaksAfter w:lang="zh-CN" w:val="([{·‘“〈《「『【〔〖（．［｛"/>
  <w:noLineBreaksBefore w:lang="zh-CN" w:val="!),.:;?]}¨·ˇˉ—‖’”…∶、。〃々〉》」』】〕〗！＂＇），．：；？］｀｜｝～"/>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BFC"/>
    <w:rsid w:val="003C1227"/>
    <w:rsid w:val="7DFFE7C5"/>
    <w:rsid w:val="9BFF17A6"/>
    <w:rsid w:val="EDFFD419"/>
    <w:rsid w:val="00381CE6"/>
    <w:rsid w:val="00451C3E"/>
    <w:rsid w:val="00AC2BF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5:docId w15:val="{01B359B8-E3CB-4DAC-9240-5FC0FEAAE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qFormat="1"/>
    <w:lsdException w:name="Body Text Indent" w:qFormat="1"/>
    <w:lsdException w:name="Subtitle" w:qFormat="1"/>
    <w:lsdException w:name="Date" w:qFormat="1"/>
    <w:lsdException w:name="Note Heading" w:semiHidden="1" w:uiPriority="99" w:unhideWhenUsed="1"/>
    <w:lsdException w:name="Body Text 2" w:qFormat="1"/>
    <w:lsdException w:name="Body Text Indent 2" w:qFormat="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pacing w:line="312" w:lineRule="atLeast"/>
      <w:jc w:val="both"/>
      <w:textAlignment w:val="baseline"/>
    </w:pPr>
    <w:rPr>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600" w:lineRule="exact"/>
    </w:pPr>
    <w:rPr>
      <w:rFonts w:eastAsia="仿宋体"/>
      <w:b/>
      <w:sz w:val="32"/>
    </w:rPr>
  </w:style>
  <w:style w:type="paragraph" w:styleId="a4">
    <w:name w:val="Body Text Indent"/>
    <w:basedOn w:val="a"/>
    <w:qFormat/>
    <w:pPr>
      <w:autoSpaceDE w:val="0"/>
      <w:autoSpaceDN w:val="0"/>
      <w:spacing w:line="480" w:lineRule="atLeast"/>
      <w:ind w:firstLine="630"/>
    </w:pPr>
    <w:rPr>
      <w:rFonts w:ascii="仿宋体" w:eastAsia="仿宋体"/>
      <w:b/>
      <w:color w:val="000000"/>
      <w:sz w:val="32"/>
    </w:rPr>
  </w:style>
  <w:style w:type="paragraph" w:styleId="a5">
    <w:name w:val="Date"/>
    <w:basedOn w:val="a"/>
    <w:next w:val="a"/>
    <w:qFormat/>
    <w:rPr>
      <w:rFonts w:eastAsia="仿宋体"/>
      <w:b/>
      <w:sz w:val="32"/>
    </w:rPr>
  </w:style>
  <w:style w:type="paragraph" w:styleId="2">
    <w:name w:val="Body Text Indent 2"/>
    <w:basedOn w:val="a"/>
    <w:qFormat/>
    <w:pPr>
      <w:autoSpaceDE w:val="0"/>
      <w:autoSpaceDN w:val="0"/>
      <w:spacing w:line="600" w:lineRule="exact"/>
      <w:ind w:firstLine="600"/>
    </w:pPr>
    <w:rPr>
      <w:rFonts w:ascii="仿宋_GB2312" w:eastAsia="仿宋_GB2312"/>
      <w:color w:val="000000"/>
      <w:sz w:val="30"/>
    </w:rPr>
  </w:style>
  <w:style w:type="paragraph" w:styleId="a6">
    <w:name w:val="Balloon Text"/>
    <w:basedOn w:val="a"/>
    <w:semiHidden/>
    <w:qFormat/>
    <w:rPr>
      <w:sz w:val="18"/>
      <w:szCs w:val="18"/>
    </w:rPr>
  </w:style>
  <w:style w:type="paragraph" w:styleId="a7">
    <w:name w:val="footer"/>
    <w:basedOn w:val="a"/>
    <w:qFormat/>
    <w:pPr>
      <w:tabs>
        <w:tab w:val="center" w:pos="4153"/>
        <w:tab w:val="right" w:pos="8306"/>
      </w:tabs>
      <w:snapToGrid w:val="0"/>
      <w:spacing w:line="240" w:lineRule="atLeast"/>
      <w:jc w:val="left"/>
    </w:pPr>
    <w:rPr>
      <w:sz w:val="18"/>
    </w:rPr>
  </w:style>
  <w:style w:type="paragraph" w:styleId="a8">
    <w:name w:val="header"/>
    <w:basedOn w:val="a"/>
    <w:link w:val="a9"/>
    <w:qFormat/>
    <w:pPr>
      <w:pBdr>
        <w:bottom w:val="single" w:sz="6" w:space="1" w:color="auto"/>
      </w:pBdr>
      <w:tabs>
        <w:tab w:val="center" w:pos="4153"/>
        <w:tab w:val="right" w:pos="8306"/>
      </w:tabs>
      <w:snapToGrid w:val="0"/>
      <w:spacing w:line="240" w:lineRule="atLeast"/>
      <w:jc w:val="center"/>
    </w:pPr>
    <w:rPr>
      <w:sz w:val="18"/>
      <w:szCs w:val="18"/>
    </w:rPr>
  </w:style>
  <w:style w:type="paragraph" w:styleId="20">
    <w:name w:val="Body Text 2"/>
    <w:basedOn w:val="a"/>
    <w:qFormat/>
    <w:pPr>
      <w:jc w:val="center"/>
    </w:pPr>
    <w:rPr>
      <w:b/>
      <w:color w:val="FF0000"/>
      <w:sz w:val="72"/>
      <w:szCs w:val="52"/>
    </w:rPr>
  </w:style>
  <w:style w:type="table" w:styleId="aa">
    <w:name w:val="Table Grid"/>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style>
  <w:style w:type="character" w:styleId="ab">
    <w:name w:val="page number"/>
    <w:basedOn w:val="a0"/>
    <w:qFormat/>
  </w:style>
  <w:style w:type="paragraph" w:customStyle="1" w:styleId="21">
    <w:name w:val="样式 首行缩进:  2 字符"/>
    <w:basedOn w:val="a"/>
    <w:qFormat/>
    <w:pPr>
      <w:adjustRightInd/>
      <w:spacing w:line="240" w:lineRule="auto"/>
      <w:ind w:firstLineChars="200" w:firstLine="420"/>
      <w:textAlignment w:val="auto"/>
    </w:pPr>
    <w:rPr>
      <w:kern w:val="2"/>
    </w:rPr>
  </w:style>
  <w:style w:type="character" w:customStyle="1" w:styleId="a9">
    <w:name w:val="页眉 字符"/>
    <w:basedOn w:val="a0"/>
    <w:link w:val="a8"/>
    <w:qFormat/>
    <w:rPr>
      <w:sz w:val="18"/>
      <w:szCs w:val="18"/>
    </w:rPr>
  </w:style>
  <w:style w:type="paragraph" w:customStyle="1" w:styleId="Normalf8da4cc0-4b54-491d-8985-bbbbccf50cf7">
    <w:name w:val="Normal_f8da4cc0-4b54-491d-8985-bbbbccf50cf7"/>
    <w:qFormat/>
    <w:pPr>
      <w:widowControl w:val="0"/>
      <w:adjustRightInd w:val="0"/>
      <w:spacing w:line="312" w:lineRule="atLeast"/>
      <w:jc w:val="both"/>
      <w:textAlignment w:val="baseline"/>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621</Words>
  <Characters>697</Characters>
  <Application>Microsoft Office Word</Application>
  <DocSecurity>0</DocSecurity>
  <Lines>46</Lines>
  <Paragraphs>43</Paragraphs>
  <ScaleCrop>false</ScaleCrop>
  <Company>ZMCC</Company>
  <LinksUpToDate>false</LinksUpToDate>
  <CharactersWithSpaces>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浙江移动人（2000）第76号</dc:title>
  <dc:creator>姚华</dc:creator>
  <cp:lastModifiedBy>Administrator</cp:lastModifiedBy>
  <cp:revision>2</cp:revision>
  <cp:lastPrinted>2003-12-25T18:48:00Z</cp:lastPrinted>
  <dcterms:created xsi:type="dcterms:W3CDTF">2025-09-26T10:28:00Z</dcterms:created>
  <dcterms:modified xsi:type="dcterms:W3CDTF">2025-09-26T10:28:00Z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2052-11.8.2.11880</vt:lpwstr>
  </property>
  <property fmtid="{D5CDD505-2E9C-101B-9397-08002B2CF9AE}" pid="3" name="ICV">
    <vt:lpwstr>1557D0AA7C2291B4576AD668999C3B76</vt:lpwstr>
  </property>
</Properties>
</file>