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262626"/>
            <w:tcMar>
              <w:top w:w="240" w:type="dxa"/>
              <w:start w:w="260" w:type="dxa"/>
              <w:bottom w:w="280" w:type="dxa"/>
              <w:end w:w="260" w:type="dxa"/>
            </w:tcMar>
          </w:tcPr>
          <w:p>
            <w:pPr>
              <w:spacing w:before="800"/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D800"/>
                <w:sz w:val="60"/>
              </w:rPr>
              <w:t>三大核心资产</w:t>
            </w:r>
          </w:p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60"/>
              </w:rPr>
              <w:t>核心卖点手册</w:t>
            </w:r>
          </w:p>
          <w:p>
            <w:pPr>
              <w:spacing w:before="240"/>
              <w:jc w:val="center"/>
            </w:pPr>
            <w:r>
              <w:rPr>
                <w:rFonts w:ascii="Arial Unicode MS" w:hAnsi="Arial Unicode MS" w:eastAsia="Arial Unicode MS" w:cs="Arial Unicode MS"/>
                <w:color w:val="FFFFFF"/>
                <w:sz w:val="24"/>
              </w:rPr>
              <w:t>智能果昔机｜新鲜里CICILIGHT杯内鲜果破壁系统｜《吃法》</w:t>
            </w:r>
          </w:p>
          <w:p>
            <w:pPr>
              <w:spacing w:before="44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262626"/>
                <w:sz w:val="22"/>
              </w:rPr>
              <w:t>渠道招商 · 产品传播 · 团队培训统一口径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fill="FFD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262626"/>
                <w:sz w:val="22"/>
              </w:rPr>
              <w:t>智能果昔机</w:t>
            </w:r>
          </w:p>
        </w:tc>
        <w:tc>
          <w:tcPr>
            <w:tcW w:type="dxa" w:w="4989"/>
            <w:shd w:fill="F5F5F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 Unicode MS" w:hAnsi="Arial Unicode MS" w:eastAsia="Arial Unicode MS" w:cs="Arial Unicode MS"/>
                <w:b/>
                <w:color w:val="262626"/>
                <w:sz w:val="22"/>
              </w:rPr>
              <w:t>可租赁、可复制的终端鲜饮生意</w:t>
            </w:r>
          </w:p>
        </w:tc>
      </w:tr>
      <w:tr>
        <w:tc>
          <w:tcPr>
            <w:tcW w:type="dxa" w:w="4989"/>
            <w:shd w:fill="FFD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262626"/>
                <w:sz w:val="22"/>
              </w:rPr>
              <w:t>新鲜里CICILIGHT</w:t>
            </w:r>
          </w:p>
        </w:tc>
        <w:tc>
          <w:tcPr>
            <w:tcW w:type="dxa" w:w="4989"/>
            <w:shd w:fill="F5F5F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62626"/>
                <w:sz w:val="22"/>
              </w:rPr>
              <w:t>以专利杯内破壁技术为核心的创新系统</w:t>
            </w:r>
          </w:p>
        </w:tc>
      </w:tr>
      <w:tr>
        <w:tc>
          <w:tcPr>
            <w:tcW w:type="dxa" w:w="4989"/>
            <w:shd w:fill="FFD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262626"/>
                <w:sz w:val="22"/>
              </w:rPr>
              <w:t>《吃法》</w:t>
            </w:r>
          </w:p>
        </w:tc>
        <w:tc>
          <w:tcPr>
            <w:tcW w:type="dxa" w:w="4989"/>
            <w:shd w:fill="F5F5F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62626"/>
                <w:sz w:val="22"/>
              </w:rPr>
              <w:t>食品产业与渠道创新的方法论</w:t>
            </w:r>
          </w:p>
        </w:tc>
      </w:tr>
    </w:tbl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37"/>
        <w:gridCol w:w="9184"/>
      </w:tblGrid>
      <w:tr>
        <w:tc>
          <w:tcPr>
            <w:tcW w:type="dxa" w:w="4989"/>
            <w:shd w:fill="FFD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262626"/>
                <w:sz w:val="32"/>
              </w:rPr>
              <w:t>01</w:t>
            </w:r>
          </w:p>
        </w:tc>
        <w:tc>
          <w:tcPr>
            <w:tcW w:type="dxa" w:w="4989"/>
            <w:shd w:fill="262626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36"/>
              </w:rPr>
              <w:t>战略总览</w:t>
            </w:r>
          </w:p>
          <w:p>
            <w:pPr>
              <w:spacing w:before="40" w:after="0"/>
            </w:pPr>
            <w:r>
              <w:rPr>
                <w:rFonts w:ascii="Arial Unicode MS" w:hAnsi="Arial Unicode MS" w:eastAsia="Arial Unicode MS" w:cs="Arial Unicode MS"/>
                <w:color w:val="FFD800"/>
                <w:sz w:val="18"/>
              </w:rPr>
              <w:t>三项资产各自解决不同问题，并共同形成完整增长闭环</w:t>
            </w:r>
          </w:p>
        </w:tc>
      </w:tr>
    </w:tbl>
    <w:p>
      <w:pPr>
        <w:spacing w:after="0"/>
      </w:pPr>
    </w:p>
    <w:p>
      <w:pPr>
        <w:spacing w:line="300" w:lineRule="auto" w:after="100"/>
      </w:pPr>
      <w:r>
        <w:rPr>
          <w:rFonts w:ascii="Arial Unicode MS" w:hAnsi="Arial Unicode MS" w:eastAsia="Arial Unicode MS" w:cs="Arial Unicode MS"/>
          <w:color w:val="262626"/>
          <w:sz w:val="21"/>
        </w:rPr>
        <w:t>这三项资产不是同类产品，而是一套从认知、技术到商业落地的组合：书提供方法论，新鲜里CICILIGHT提供原创技术系统，智能果昔机提供可规模复制的租赁与渠道模式。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fill="2626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19"/>
              </w:rPr>
              <w:t>核心资产</w:t>
            </w:r>
          </w:p>
        </w:tc>
        <w:tc>
          <w:tcPr>
            <w:tcW w:type="dxa" w:w="2494"/>
            <w:shd w:fill="2626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19"/>
              </w:rPr>
              <w:t>解决的问题</w:t>
            </w:r>
          </w:p>
        </w:tc>
        <w:tc>
          <w:tcPr>
            <w:tcW w:type="dxa" w:w="2494"/>
            <w:shd w:fill="2626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19"/>
              </w:rPr>
              <w:t>最强卖点</w:t>
            </w:r>
          </w:p>
        </w:tc>
        <w:tc>
          <w:tcPr>
            <w:tcW w:type="dxa" w:w="2494"/>
            <w:shd w:fill="2626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19"/>
              </w:rPr>
              <w:t>商业结果</w:t>
            </w:r>
          </w:p>
        </w:tc>
      </w:tr>
      <w:tr>
        <w:tc>
          <w:tcPr>
            <w:tcW w:type="dxa" w:w="2494"/>
            <w:shd w:fill="F5F5F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262626"/>
                <w:sz w:val="18"/>
              </w:rPr>
              <w:t>智能果昔机</w:t>
            </w:r>
          </w:p>
        </w:tc>
        <w:tc>
          <w:tcPr>
            <w:tcW w:type="dxa" w:w="2494"/>
            <w:shd w:fill="F5F5F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62626"/>
                <w:sz w:val="18"/>
              </w:rPr>
              <w:t>终端如何低门槛增加鲜饮品类</w:t>
            </w:r>
          </w:p>
        </w:tc>
        <w:tc>
          <w:tcPr>
            <w:tcW w:type="dxa" w:w="2494"/>
            <w:shd w:fill="F5F5F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62626"/>
                <w:sz w:val="18"/>
              </w:rPr>
              <w:t>设备租赁 + 杯料复购 + 区域代理</w:t>
            </w:r>
          </w:p>
        </w:tc>
        <w:tc>
          <w:tcPr>
            <w:tcW w:type="dxa" w:w="2494"/>
            <w:shd w:fill="F5F5F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62626"/>
                <w:sz w:val="18"/>
              </w:rPr>
              <w:t>形成持续收益与终端网络</w:t>
            </w:r>
          </w:p>
        </w:tc>
      </w:tr>
      <w:tr>
        <w:tc>
          <w:tcPr>
            <w:tcW w:type="dxa" w:w="249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262626"/>
                <w:sz w:val="18"/>
              </w:rPr>
              <w:t>新鲜里CICILIGHT</w:t>
            </w:r>
          </w:p>
        </w:tc>
        <w:tc>
          <w:tcPr>
            <w:tcW w:type="dxa" w:w="249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62626"/>
                <w:sz w:val="18"/>
              </w:rPr>
              <w:t>现制鲜饮如何更快、更洁净、更标准</w:t>
            </w:r>
          </w:p>
        </w:tc>
        <w:tc>
          <w:tcPr>
            <w:tcW w:type="dxa" w:w="249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62626"/>
                <w:sz w:val="18"/>
              </w:rPr>
              <w:t>刀头在杯里，不在机器里</w:t>
            </w:r>
          </w:p>
        </w:tc>
        <w:tc>
          <w:tcPr>
            <w:tcW w:type="dxa" w:w="249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62626"/>
                <w:sz w:val="18"/>
              </w:rPr>
              <w:t>把复杂鲜榨流程变成标准系统</w:t>
            </w:r>
          </w:p>
        </w:tc>
      </w:tr>
      <w:tr>
        <w:tc>
          <w:tcPr>
            <w:tcW w:type="dxa" w:w="2494"/>
            <w:shd w:fill="F5F5F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262626"/>
                <w:sz w:val="18"/>
              </w:rPr>
              <w:t>《吃法》</w:t>
            </w:r>
          </w:p>
        </w:tc>
        <w:tc>
          <w:tcPr>
            <w:tcW w:type="dxa" w:w="2494"/>
            <w:shd w:fill="F5F5F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62626"/>
                <w:sz w:val="18"/>
              </w:rPr>
              <w:t>食品生意为什么变、经营者如何应对</w:t>
            </w:r>
          </w:p>
        </w:tc>
        <w:tc>
          <w:tcPr>
            <w:tcW w:type="dxa" w:w="2494"/>
            <w:shd w:fill="F5F5F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62626"/>
                <w:sz w:val="18"/>
              </w:rPr>
              <w:t>产业案例 + 渠道方法论 + 商业模式</w:t>
            </w:r>
          </w:p>
        </w:tc>
        <w:tc>
          <w:tcPr>
            <w:tcW w:type="dxa" w:w="2494"/>
            <w:shd w:fill="F5F5F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62626"/>
                <w:sz w:val="18"/>
              </w:rPr>
              <w:t>帮助经营者形成系统判断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D800"/>
            <w:tcMar>
              <w:top w:w="160" w:type="dxa"/>
              <w:start w:w="160" w:type="dxa"/>
              <w:bottom w:w="160" w:type="dxa"/>
              <w:end w:w="160" w:type="dxa"/>
            </w:tcMar>
          </w:tcPr>
          <w:p>
            <w:pPr>
              <w:spacing w:after="40"/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6A00"/>
                <w:sz w:val="18"/>
              </w:rPr>
              <w:t>统一关系</w:t>
            </w:r>
          </w:p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262626"/>
                <w:sz w:val="30"/>
              </w:rPr>
              <w:t>《吃法》讲方法｜新鲜里CICILIGHT讲技术｜智能果昔机讲规模化生意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37"/>
        <w:gridCol w:w="9184"/>
      </w:tblGrid>
      <w:tr>
        <w:tc>
          <w:tcPr>
            <w:tcW w:type="dxa" w:w="4989"/>
            <w:shd w:fill="FFD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262626"/>
                <w:sz w:val="32"/>
              </w:rPr>
              <w:t>02</w:t>
            </w:r>
          </w:p>
        </w:tc>
        <w:tc>
          <w:tcPr>
            <w:tcW w:type="dxa" w:w="4989"/>
            <w:shd w:fill="262626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36"/>
              </w:rPr>
              <w:t>智能果昔机核心卖点</w:t>
            </w:r>
          </w:p>
          <w:p>
            <w:pPr>
              <w:spacing w:before="40" w:after="0"/>
            </w:pPr>
            <w:r>
              <w:rPr>
                <w:rFonts w:ascii="Arial Unicode MS" w:hAnsi="Arial Unicode MS" w:eastAsia="Arial Unicode MS" w:cs="Arial Unicode MS"/>
                <w:color w:val="FFD800"/>
                <w:sz w:val="18"/>
              </w:rPr>
              <w:t>以设备租赁降低投入，以标准杯料复购形成长期生意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262626"/>
            <w:tcMar>
              <w:top w:w="160" w:type="dxa"/>
              <w:start w:w="160" w:type="dxa"/>
              <w:bottom w:w="160" w:type="dxa"/>
              <w:end w:w="160" w:type="dxa"/>
            </w:tcMar>
          </w:tcPr>
          <w:p>
            <w:pPr>
              <w:spacing w:after="40"/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D800"/>
                <w:sz w:val="18"/>
              </w:rPr>
              <w:t>一句话定位</w:t>
            </w:r>
          </w:p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30"/>
              </w:rPr>
              <w:t>不是只卖一台机器，而是交付一套可持续经营的鲜饮生意</w:t>
            </w:r>
          </w:p>
        </w:tc>
      </w:tr>
    </w:tbl>
    <w:p>
      <w:pPr>
        <w:spacing w:after="0"/>
      </w:pPr>
    </w:p>
    <w:p>
      <w:pPr>
        <w:spacing w:before="80" w:after="120"/>
      </w:pPr>
      <w:r>
        <w:rPr>
          <w:rFonts w:ascii="Arial Unicode MS" w:hAnsi="Arial Unicode MS" w:eastAsia="Arial Unicode MS" w:cs="Arial Unicode MS"/>
          <w:b/>
          <w:color w:val="FF6A00"/>
          <w:sz w:val="25"/>
        </w:rPr>
        <w:t>最核心的模式优势：设备租赁</w:t>
      </w:r>
    </w:p>
    <w:p>
      <w:pPr>
        <w:spacing w:line="300" w:lineRule="auto" w:after="100"/>
      </w:pPr>
      <w:r>
        <w:rPr>
          <w:rFonts w:ascii="Arial Unicode MS" w:hAnsi="Arial Unicode MS" w:eastAsia="Arial Unicode MS" w:cs="Arial Unicode MS"/>
          <w:color w:val="262626"/>
          <w:sz w:val="21"/>
        </w:rPr>
        <w:t>租赁模式降低便利店、商超、餐厅等终端一次性采购设备的压力，也降低代理商大批量铺机的资金门槛，让终端更容易尝试、代理商更容易快速形成规模。</w:t>
      </w:r>
    </w:p>
    <w:p>
      <w:pPr>
        <w:pStyle w:val="卖点项目"/>
        <w:keepLines/>
      </w:pPr>
      <w:r>
        <w:rPr>
          <w:rFonts w:ascii="Arial Unicode MS" w:hAnsi="Arial Unicode MS" w:eastAsia="Arial Unicode MS" w:cs="Arial Unicode MS"/>
          <w:b/>
          <w:color w:val="262626"/>
          <w:sz w:val="21"/>
        </w:rPr>
        <w:t>发明人和源头工厂：</w:t>
      </w:r>
      <w:r>
        <w:rPr>
          <w:rFonts w:ascii="Arial Unicode MS" w:hAnsi="Arial Unicode MS" w:eastAsia="Arial Unicode MS" w:cs="Arial Unicode MS"/>
          <w:color w:val="666666"/>
          <w:sz w:val="21"/>
        </w:rPr>
        <w:t>具备设备研发、生产和迭代能力，减少中间环节，便于持续提供技术与售后支持</w:t>
      </w:r>
    </w:p>
    <w:p>
      <w:pPr>
        <w:pStyle w:val="卖点项目"/>
        <w:keepLines/>
      </w:pPr>
      <w:r>
        <w:rPr>
          <w:rFonts w:ascii="Arial Unicode MS" w:hAnsi="Arial Unicode MS" w:eastAsia="Arial Unicode MS" w:cs="Arial Unicode MS"/>
          <w:b/>
          <w:color w:val="262626"/>
          <w:sz w:val="21"/>
        </w:rPr>
        <w:t>租赁代替重资产采购：</w:t>
      </w:r>
      <w:r>
        <w:rPr>
          <w:rFonts w:ascii="Arial Unicode MS" w:hAnsi="Arial Unicode MS" w:eastAsia="Arial Unicode MS" w:cs="Arial Unicode MS"/>
          <w:color w:val="666666"/>
          <w:sz w:val="21"/>
        </w:rPr>
        <w:t>把一次性大额设备投入转化为可测算、可持续的经营成本</w:t>
      </w:r>
    </w:p>
    <w:p>
      <w:pPr>
        <w:pStyle w:val="卖点项目"/>
        <w:keepLines/>
      </w:pPr>
      <w:r>
        <w:rPr>
          <w:rFonts w:ascii="Arial Unicode MS" w:hAnsi="Arial Unicode MS" w:eastAsia="Arial Unicode MS" w:cs="Arial Unicode MS"/>
          <w:b/>
          <w:color w:val="262626"/>
          <w:sz w:val="21"/>
        </w:rPr>
        <w:t>标准化果昔杯与原料：</w:t>
      </w:r>
      <w:r>
        <w:rPr>
          <w:rFonts w:ascii="Arial Unicode MS" w:hAnsi="Arial Unicode MS" w:eastAsia="Arial Unicode MS" w:cs="Arial Unicode MS"/>
          <w:color w:val="666666"/>
          <w:sz w:val="21"/>
        </w:rPr>
        <w:t>降低门店备料、称量和配方管理难度，稳定口味与出品</w:t>
      </w:r>
    </w:p>
    <w:p>
      <w:pPr>
        <w:pStyle w:val="卖点项目"/>
        <w:keepLines/>
      </w:pPr>
      <w:r>
        <w:rPr>
          <w:rFonts w:ascii="Arial Unicode MS" w:hAnsi="Arial Unicode MS" w:eastAsia="Arial Unicode MS" w:cs="Arial Unicode MS"/>
          <w:b/>
          <w:color w:val="262626"/>
          <w:sz w:val="21"/>
        </w:rPr>
        <w:t>耗材复购：</w:t>
      </w:r>
      <w:r>
        <w:rPr>
          <w:rFonts w:ascii="Arial Unicode MS" w:hAnsi="Arial Unicode MS" w:eastAsia="Arial Unicode MS" w:cs="Arial Unicode MS"/>
          <w:color w:val="666666"/>
          <w:sz w:val="21"/>
        </w:rPr>
        <w:t>代理商不仅获得设备租赁收益，还可通过杯料持续供应建立长期收入</w:t>
      </w:r>
    </w:p>
    <w:p>
      <w:pPr>
        <w:pStyle w:val="卖点项目"/>
        <w:keepLines/>
      </w:pPr>
      <w:r>
        <w:rPr>
          <w:rFonts w:ascii="Arial Unicode MS" w:hAnsi="Arial Unicode MS" w:eastAsia="Arial Unicode MS" w:cs="Arial Unicode MS"/>
          <w:b/>
          <w:color w:val="262626"/>
          <w:sz w:val="21"/>
        </w:rPr>
        <w:t>SaaS云端管理：</w:t>
      </w:r>
      <w:r>
        <w:rPr>
          <w:rFonts w:ascii="Arial Unicode MS" w:hAnsi="Arial Unicode MS" w:eastAsia="Arial Unicode MS" w:cs="Arial Unicode MS"/>
          <w:color w:val="666666"/>
          <w:sz w:val="21"/>
        </w:rPr>
        <w:t>支持设备、租金、运营数据及终端状态管理，提升跨区域运营效率</w:t>
      </w:r>
    </w:p>
    <w:p>
      <w:pPr>
        <w:pStyle w:val="卖点项目"/>
        <w:keepLines/>
      </w:pPr>
      <w:r>
        <w:rPr>
          <w:rFonts w:ascii="Arial Unicode MS" w:hAnsi="Arial Unicode MS" w:eastAsia="Arial Unicode MS" w:cs="Arial Unicode MS"/>
          <w:b/>
          <w:color w:val="262626"/>
          <w:sz w:val="21"/>
        </w:rPr>
        <w:t>县区代理与区域保护：</w:t>
      </w:r>
      <w:r>
        <w:rPr>
          <w:rFonts w:ascii="Arial Unicode MS" w:hAnsi="Arial Unicode MS" w:eastAsia="Arial Unicode MS" w:cs="Arial Unicode MS"/>
          <w:color w:val="666666"/>
          <w:sz w:val="21"/>
        </w:rPr>
        <w:t>以本地经销商既有渠道和团队为基础，加快便利店、商超与餐饮终端铺设</w:t>
      </w:r>
    </w:p>
    <w:p>
      <w:pPr>
        <w:pStyle w:val="卖点项目"/>
        <w:keepLines/>
      </w:pPr>
      <w:r>
        <w:rPr>
          <w:rFonts w:ascii="Arial Unicode MS" w:hAnsi="Arial Unicode MS" w:eastAsia="Arial Unicode MS" w:cs="Arial Unicode MS"/>
          <w:b/>
          <w:color w:val="262626"/>
          <w:sz w:val="21"/>
        </w:rPr>
        <w:t>双品牌覆盖：</w:t>
      </w:r>
      <w:r>
        <w:rPr>
          <w:rFonts w:ascii="Arial Unicode MS" w:hAnsi="Arial Unicode MS" w:eastAsia="Arial Unicode MS" w:cs="Arial Unicode MS"/>
          <w:color w:val="666666"/>
          <w:sz w:val="21"/>
        </w:rPr>
        <w:t>单机使用“果音”品牌；带奶箱机型使用“Hey Yogurt”品牌，匹配不同鲜饮场景</w:t>
      </w:r>
    </w:p>
    <w:p>
      <w:pPr>
        <w:pStyle w:val="卖点项目"/>
        <w:keepLines/>
      </w:pPr>
      <w:r>
        <w:rPr>
          <w:rFonts w:ascii="Arial Unicode MS" w:hAnsi="Arial Unicode MS" w:eastAsia="Arial Unicode MS" w:cs="Arial Unicode MS"/>
          <w:b/>
          <w:color w:val="262626"/>
          <w:sz w:val="21"/>
        </w:rPr>
        <w:t>战略性清场效应：</w:t>
      </w:r>
      <w:r>
        <w:rPr>
          <w:rFonts w:ascii="Arial Unicode MS" w:hAnsi="Arial Unicode MS" w:eastAsia="Arial Unicode MS" w:cs="Arial Unicode MS"/>
          <w:color w:val="666666"/>
          <w:sz w:val="21"/>
        </w:rPr>
        <w:t>当租赁设备快速覆盖重点终端，可占领点位、建立杯料供应关系并形成渠道网络壁垒</w:t>
      </w:r>
    </w:p>
    <w:p>
      <w:pPr>
        <w:spacing w:before="80" w:after="120"/>
      </w:pPr>
      <w:r>
        <w:rPr>
          <w:rFonts w:ascii="Arial Unicode MS" w:hAnsi="Arial Unicode MS" w:eastAsia="Arial Unicode MS" w:cs="Arial Unicode MS"/>
          <w:b/>
          <w:color w:val="FF6A00"/>
          <w:sz w:val="25"/>
        </w:rPr>
        <w:t>商业模式本质</w:t>
      </w:r>
    </w:p>
    <w:p>
      <w:pPr>
        <w:spacing w:line="300" w:lineRule="auto" w:after="100"/>
      </w:pPr>
      <w:r>
        <w:rPr>
          <w:rFonts w:ascii="Arial Unicode MS" w:hAnsi="Arial Unicode MS" w:eastAsia="Arial Unicode MS" w:cs="Arial Unicode MS"/>
          <w:color w:val="262626"/>
          <w:sz w:val="21"/>
        </w:rPr>
        <w:t>设备租赁 + 杯料复购 + 区域终端网络。设备是进入终端的入口，持续供应的果昔杯与原料才是长期经营基础。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D800"/>
            <w:tcMar>
              <w:top w:w="160" w:type="dxa"/>
              <w:start w:w="160" w:type="dxa"/>
              <w:bottom w:w="160" w:type="dxa"/>
              <w:end w:w="160" w:type="dxa"/>
            </w:tcMar>
          </w:tcPr>
          <w:p>
            <w:pPr>
              <w:spacing w:after="40"/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6A00"/>
                <w:sz w:val="18"/>
              </w:rPr>
              <w:t>对外传播建议</w:t>
            </w:r>
          </w:p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262626"/>
                <w:sz w:val="30"/>
              </w:rPr>
              <w:t>低门槛铺机｜标准化出品｜持续复购｜数据化管理｜县区渠道保护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37"/>
        <w:gridCol w:w="9184"/>
      </w:tblGrid>
      <w:tr>
        <w:tc>
          <w:tcPr>
            <w:tcW w:type="dxa" w:w="4989"/>
            <w:shd w:fill="FFD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262626"/>
                <w:sz w:val="32"/>
              </w:rPr>
              <w:t>03</w:t>
            </w:r>
          </w:p>
        </w:tc>
        <w:tc>
          <w:tcPr>
            <w:tcW w:type="dxa" w:w="4989"/>
            <w:shd w:fill="262626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36"/>
              </w:rPr>
              <w:t>新鲜里CICILIGHT杯内鲜果破壁系统</w:t>
            </w:r>
          </w:p>
          <w:p>
            <w:pPr>
              <w:spacing w:before="40" w:after="0"/>
            </w:pPr>
            <w:r>
              <w:rPr>
                <w:rFonts w:ascii="Arial Unicode MS" w:hAnsi="Arial Unicode MS" w:eastAsia="Arial Unicode MS" w:cs="Arial Unicode MS"/>
                <w:color w:val="FFD800"/>
                <w:sz w:val="18"/>
              </w:rPr>
              <w:t>用杯内专利刀头重构鲜果饮品的制作、清洁与交付流程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262626"/>
            <w:tcMar>
              <w:top w:w="160" w:type="dxa"/>
              <w:start w:w="160" w:type="dxa"/>
              <w:bottom w:w="160" w:type="dxa"/>
              <w:end w:w="160" w:type="dxa"/>
            </w:tcMar>
          </w:tcPr>
          <w:p>
            <w:pPr>
              <w:spacing w:after="40"/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D800"/>
                <w:sz w:val="18"/>
              </w:rPr>
              <w:t>核心原理</w:t>
            </w:r>
          </w:p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30"/>
              </w:rPr>
              <w:t>刀头在杯里，不在机器里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D800"/>
            <w:tcMar>
              <w:top w:w="160" w:type="dxa"/>
              <w:start w:w="160" w:type="dxa"/>
              <w:bottom w:w="160" w:type="dxa"/>
              <w:end w:w="160" w:type="dxa"/>
            </w:tcMar>
          </w:tcPr>
          <w:p>
            <w:pPr>
              <w:spacing w:after="40"/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6A00"/>
                <w:sz w:val="18"/>
              </w:rPr>
              <w:t>标准流程表达</w:t>
            </w:r>
          </w:p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262626"/>
                <w:sz w:val="30"/>
              </w:rPr>
              <w:t>鲜果入杯｜杯内破壁｜原杯交付</w:t>
            </w:r>
          </w:p>
        </w:tc>
      </w:tr>
    </w:tbl>
    <w:p>
      <w:pPr>
        <w:spacing w:after="0"/>
      </w:pPr>
    </w:p>
    <w:p>
      <w:pPr>
        <w:pStyle w:val="卖点项目"/>
        <w:keepLines/>
      </w:pPr>
      <w:r>
        <w:rPr>
          <w:rFonts w:ascii="Arial Unicode MS" w:hAnsi="Arial Unicode MS" w:eastAsia="Arial Unicode MS" w:cs="Arial Unicode MS"/>
          <w:b/>
          <w:color w:val="262626"/>
          <w:sz w:val="21"/>
        </w:rPr>
        <w:t>杯内破壁：</w:t>
      </w:r>
      <w:r>
        <w:rPr>
          <w:rFonts w:ascii="Arial Unicode MS" w:hAnsi="Arial Unicode MS" w:eastAsia="Arial Unicode MS" w:cs="Arial Unicode MS"/>
          <w:color w:val="666666"/>
          <w:sz w:val="21"/>
        </w:rPr>
        <w:t>将破壁动作直接放在装有鲜果的一次性食品级杯体中完成，形成鲜明技术识别</w:t>
      </w:r>
    </w:p>
    <w:p>
      <w:pPr>
        <w:pStyle w:val="卖点项目"/>
        <w:keepLines/>
      </w:pPr>
      <w:r>
        <w:rPr>
          <w:rFonts w:ascii="Arial Unicode MS" w:hAnsi="Arial Unicode MS" w:eastAsia="Arial Unicode MS" w:cs="Arial Unicode MS"/>
          <w:b/>
          <w:color w:val="262626"/>
          <w:sz w:val="21"/>
        </w:rPr>
        <w:t>原杯交付：</w:t>
      </w:r>
      <w:r>
        <w:rPr>
          <w:rFonts w:ascii="Arial Unicode MS" w:hAnsi="Arial Unicode MS" w:eastAsia="Arial Unicode MS" w:cs="Arial Unicode MS"/>
          <w:color w:val="666666"/>
          <w:sz w:val="21"/>
        </w:rPr>
        <w:t>制作完成后直接以原杯交给消费者，减少倒杯环节和交叉接触</w:t>
      </w:r>
    </w:p>
    <w:p>
      <w:pPr>
        <w:pStyle w:val="卖点项目"/>
        <w:keepLines/>
      </w:pPr>
      <w:r>
        <w:rPr>
          <w:rFonts w:ascii="Arial Unicode MS" w:hAnsi="Arial Unicode MS" w:eastAsia="Arial Unicode MS" w:cs="Arial Unicode MS"/>
          <w:b/>
          <w:color w:val="262626"/>
          <w:sz w:val="21"/>
        </w:rPr>
        <w:t>30秒出品一杯：</w:t>
      </w:r>
      <w:r>
        <w:rPr>
          <w:rFonts w:ascii="Arial Unicode MS" w:hAnsi="Arial Unicode MS" w:eastAsia="Arial Unicode MS" w:cs="Arial Unicode MS"/>
          <w:color w:val="666666"/>
          <w:sz w:val="21"/>
        </w:rPr>
        <w:t>适合高峰期、高周转的零售和餐饮场景</w:t>
      </w:r>
    </w:p>
    <w:p>
      <w:pPr>
        <w:pStyle w:val="卖点项目"/>
        <w:keepLines/>
      </w:pPr>
      <w:r>
        <w:rPr>
          <w:rFonts w:ascii="Arial Unicode MS" w:hAnsi="Arial Unicode MS" w:eastAsia="Arial Unicode MS" w:cs="Arial Unicode MS"/>
          <w:b/>
          <w:color w:val="262626"/>
          <w:sz w:val="21"/>
        </w:rPr>
        <w:t>机器清洁负担低：</w:t>
      </w:r>
      <w:r>
        <w:rPr>
          <w:rFonts w:ascii="Arial Unicode MS" w:hAnsi="Arial Unicode MS" w:eastAsia="Arial Unicode MS" w:cs="Arial Unicode MS"/>
          <w:color w:val="666666"/>
          <w:sz w:val="21"/>
        </w:rPr>
        <w:t>刀头随杯使用，机器不直接承载常规搅拌杯，降低反复拆洗的运营压力</w:t>
      </w:r>
    </w:p>
    <w:p>
      <w:pPr>
        <w:pStyle w:val="卖点项目"/>
        <w:keepLines/>
      </w:pPr>
      <w:r>
        <w:rPr>
          <w:rFonts w:ascii="Arial Unicode MS" w:hAnsi="Arial Unicode MS" w:eastAsia="Arial Unicode MS" w:cs="Arial Unicode MS"/>
          <w:b/>
          <w:color w:val="262626"/>
          <w:sz w:val="21"/>
        </w:rPr>
        <w:t>鲜果可视化：</w:t>
      </w:r>
      <w:r>
        <w:rPr>
          <w:rFonts w:ascii="Arial Unicode MS" w:hAnsi="Arial Unicode MS" w:eastAsia="Arial Unicode MS" w:cs="Arial Unicode MS"/>
          <w:color w:val="666666"/>
          <w:sz w:val="21"/>
        </w:rPr>
        <w:t>消费者能看到鲜果从入杯到成品的过程，强化新鲜、真实和现制体验</w:t>
      </w:r>
    </w:p>
    <w:p>
      <w:pPr>
        <w:pStyle w:val="卖点项目"/>
        <w:keepLines/>
      </w:pPr>
      <w:r>
        <w:rPr>
          <w:rFonts w:ascii="Arial Unicode MS" w:hAnsi="Arial Unicode MS" w:eastAsia="Arial Unicode MS" w:cs="Arial Unicode MS"/>
          <w:b/>
          <w:color w:val="262626"/>
          <w:sz w:val="21"/>
        </w:rPr>
        <w:t>标准化与易复制：</w:t>
      </w:r>
      <w:r>
        <w:rPr>
          <w:rFonts w:ascii="Arial Unicode MS" w:hAnsi="Arial Unicode MS" w:eastAsia="Arial Unicode MS" w:cs="Arial Unicode MS"/>
          <w:color w:val="666666"/>
          <w:sz w:val="21"/>
        </w:rPr>
        <w:t>操作路径短，培训难度低，更适合连锁、加盟和跨区域代理落地</w:t>
      </w:r>
    </w:p>
    <w:p>
      <w:pPr>
        <w:pStyle w:val="卖点项目"/>
        <w:keepLines/>
      </w:pPr>
      <w:r>
        <w:rPr>
          <w:rFonts w:ascii="Arial Unicode MS" w:hAnsi="Arial Unicode MS" w:eastAsia="Arial Unicode MS" w:cs="Arial Unicode MS"/>
          <w:b/>
          <w:color w:val="262626"/>
          <w:sz w:val="21"/>
        </w:rPr>
        <w:t>多场景终端形态：</w:t>
      </w:r>
      <w:r>
        <w:rPr>
          <w:rFonts w:ascii="Arial Unicode MS" w:hAnsi="Arial Unicode MS" w:eastAsia="Arial Unicode MS" w:cs="Arial Unicode MS"/>
          <w:color w:val="666666"/>
          <w:sz w:val="21"/>
        </w:rPr>
        <w:t>可根据便利店、商超、餐饮、健身房、写字楼、机场等场景匹配不同设备与陈列方案</w:t>
      </w:r>
    </w:p>
    <w:p>
      <w:pPr>
        <w:pStyle w:val="卖点项目"/>
        <w:keepLines/>
      </w:pPr>
      <w:r>
        <w:rPr>
          <w:rFonts w:ascii="Arial Unicode MS" w:hAnsi="Arial Unicode MS" w:eastAsia="Arial Unicode MS" w:cs="Arial Unicode MS"/>
          <w:b/>
          <w:color w:val="262626"/>
          <w:sz w:val="21"/>
        </w:rPr>
        <w:t>设备 + 杯耗材模式：</w:t>
      </w:r>
      <w:r>
        <w:rPr>
          <w:rFonts w:ascii="Arial Unicode MS" w:hAnsi="Arial Unicode MS" w:eastAsia="Arial Unicode MS" w:cs="Arial Unicode MS"/>
          <w:color w:val="666666"/>
          <w:sz w:val="21"/>
        </w:rPr>
        <w:t>设备建立终端入口，专利杯及配套耗材形成持续型供应关系</w:t>
      </w:r>
    </w:p>
    <w:p>
      <w:pPr>
        <w:spacing w:before="80" w:after="120"/>
      </w:pPr>
      <w:r>
        <w:rPr>
          <w:rFonts w:ascii="Arial Unicode MS" w:hAnsi="Arial Unicode MS" w:eastAsia="Arial Unicode MS" w:cs="Arial Unicode MS"/>
          <w:b/>
          <w:color w:val="FF6A00"/>
          <w:sz w:val="25"/>
        </w:rPr>
        <w:t>统一对外口径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fill="FFD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262626"/>
                <w:sz w:val="20"/>
              </w:rPr>
              <w:t>完整品牌名称</w:t>
            </w:r>
          </w:p>
        </w:tc>
        <w:tc>
          <w:tcPr>
            <w:tcW w:type="dxa" w:w="4989"/>
            <w:shd w:fill="F5F5F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 Unicode MS" w:hAnsi="Arial Unicode MS" w:eastAsia="Arial Unicode MS" w:cs="Arial Unicode MS"/>
                <w:b/>
                <w:color w:val="262626"/>
                <w:sz w:val="21"/>
              </w:rPr>
              <w:t>新鲜里CICILIGHT</w:t>
            </w:r>
          </w:p>
        </w:tc>
      </w:tr>
      <w:tr>
        <w:tc>
          <w:tcPr>
            <w:tcW w:type="dxa" w:w="4989"/>
            <w:shd w:fill="FFD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262626"/>
                <w:sz w:val="20"/>
              </w:rPr>
              <w:t>业务主体</w:t>
            </w:r>
          </w:p>
        </w:tc>
        <w:tc>
          <w:tcPr>
            <w:tcW w:type="dxa" w:w="4989"/>
            <w:shd w:fill="F5F5F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 Unicode MS" w:hAnsi="Arial Unicode MS" w:eastAsia="Arial Unicode MS" w:cs="Arial Unicode MS"/>
                <w:b/>
                <w:color w:val="262626"/>
                <w:sz w:val="21"/>
              </w:rPr>
              <w:t>泰州普门电子有限公司</w:t>
            </w:r>
          </w:p>
        </w:tc>
      </w:tr>
      <w:tr>
        <w:tc>
          <w:tcPr>
            <w:tcW w:type="dxa" w:w="4989"/>
            <w:shd w:fill="FFD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262626"/>
                <w:sz w:val="20"/>
              </w:rPr>
              <w:t>专利数量</w:t>
            </w:r>
          </w:p>
        </w:tc>
        <w:tc>
          <w:tcPr>
            <w:tcW w:type="dxa" w:w="4989"/>
            <w:shd w:fill="F5F5F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 Unicode MS" w:hAnsi="Arial Unicode MS" w:eastAsia="Arial Unicode MS" w:cs="Arial Unicode MS"/>
                <w:b/>
                <w:color w:val="262626"/>
                <w:sz w:val="21"/>
              </w:rPr>
              <w:t>40+</w:t>
            </w:r>
          </w:p>
        </w:tc>
      </w:tr>
      <w:tr>
        <w:tc>
          <w:tcPr>
            <w:tcW w:type="dxa" w:w="4989"/>
            <w:shd w:fill="FFD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262626"/>
                <w:sz w:val="20"/>
              </w:rPr>
              <w:t>出品效率</w:t>
            </w:r>
          </w:p>
        </w:tc>
        <w:tc>
          <w:tcPr>
            <w:tcW w:type="dxa" w:w="4989"/>
            <w:shd w:fill="F5F5F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 Unicode MS" w:hAnsi="Arial Unicode MS" w:eastAsia="Arial Unicode MS" w:cs="Arial Unicode MS"/>
                <w:b/>
                <w:color w:val="262626"/>
                <w:sz w:val="21"/>
              </w:rPr>
              <w:t>30秒出品一杯</w:t>
            </w:r>
          </w:p>
        </w:tc>
      </w:tr>
    </w:tbl>
    <w:p>
      <w:pPr>
        <w:spacing w:line="300" w:lineRule="auto" w:after="100"/>
      </w:pPr>
      <w:r>
        <w:rPr>
          <w:rFonts w:ascii="Arial Unicode MS" w:hAnsi="Arial Unicode MS" w:eastAsia="Arial Unicode MS" w:cs="Arial Unicode MS"/>
          <w:color w:val="262626"/>
          <w:sz w:val="21"/>
        </w:rPr>
        <w:t>传播时应尽量将“新鲜里CICILIGHT”作为完整品牌名称使用，避免仅写“新鲜里”或仅写英文名造成品牌资产分散。</w:t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37"/>
        <w:gridCol w:w="9184"/>
      </w:tblGrid>
      <w:tr>
        <w:tc>
          <w:tcPr>
            <w:tcW w:type="dxa" w:w="4989"/>
            <w:shd w:fill="FFD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262626"/>
                <w:sz w:val="32"/>
              </w:rPr>
              <w:t>04</w:t>
            </w:r>
          </w:p>
        </w:tc>
        <w:tc>
          <w:tcPr>
            <w:tcW w:type="dxa" w:w="4989"/>
            <w:shd w:fill="262626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36"/>
              </w:rPr>
              <w:t>《吃法》核心卖点</w:t>
            </w:r>
          </w:p>
          <w:p>
            <w:pPr>
              <w:spacing w:before="40" w:after="0"/>
            </w:pPr>
            <w:r>
              <w:rPr>
                <w:rFonts w:ascii="Arial Unicode MS" w:hAnsi="Arial Unicode MS" w:eastAsia="Arial Unicode MS" w:cs="Arial Unicode MS"/>
                <w:color w:val="FFD800"/>
                <w:sz w:val="18"/>
              </w:rPr>
              <w:t>把消费者、产品、渠道、技术与商业模式放进同一套食品产业逻辑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262626"/>
            <w:tcMar>
              <w:top w:w="160" w:type="dxa"/>
              <w:start w:w="160" w:type="dxa"/>
              <w:bottom w:w="160" w:type="dxa"/>
              <w:end w:w="160" w:type="dxa"/>
            </w:tcMar>
          </w:tcPr>
          <w:p>
            <w:pPr>
              <w:spacing w:after="40"/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D800"/>
                <w:sz w:val="18"/>
              </w:rPr>
              <w:t>一句话定位</w:t>
            </w:r>
          </w:p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30"/>
              </w:rPr>
              <w:t>一本帮助食品产业经营者看懂变化、找到新增长方式的方法论之书</w:t>
            </w:r>
          </w:p>
        </w:tc>
      </w:tr>
    </w:tbl>
    <w:p>
      <w:pPr>
        <w:spacing w:after="0"/>
      </w:pPr>
    </w:p>
    <w:p>
      <w:pPr>
        <w:pStyle w:val="卖点项目"/>
        <w:keepLines/>
      </w:pPr>
      <w:r>
        <w:rPr>
          <w:rFonts w:ascii="Arial Unicode MS" w:hAnsi="Arial Unicode MS" w:eastAsia="Arial Unicode MS" w:cs="Arial Unicode MS"/>
          <w:b/>
          <w:color w:val="262626"/>
          <w:sz w:val="21"/>
        </w:rPr>
        <w:t>解释消费变化：</w:t>
      </w:r>
      <w:r>
        <w:rPr>
          <w:rFonts w:ascii="Arial Unicode MS" w:hAnsi="Arial Unicode MS" w:eastAsia="Arial Unicode MS" w:cs="Arial Unicode MS"/>
          <w:color w:val="666666"/>
          <w:sz w:val="21"/>
        </w:rPr>
        <w:t>从消费者需求与饮食方式变化出发，理解新品类、新产品和新场景为何出现</w:t>
      </w:r>
    </w:p>
    <w:p>
      <w:pPr>
        <w:pStyle w:val="卖点项目"/>
        <w:keepLines/>
      </w:pPr>
      <w:r>
        <w:rPr>
          <w:rFonts w:ascii="Arial Unicode MS" w:hAnsi="Arial Unicode MS" w:eastAsia="Arial Unicode MS" w:cs="Arial Unicode MS"/>
          <w:b/>
          <w:color w:val="262626"/>
          <w:sz w:val="21"/>
        </w:rPr>
        <w:t>食品产业案例型方法论：</w:t>
      </w:r>
      <w:r>
        <w:rPr>
          <w:rFonts w:ascii="Arial Unicode MS" w:hAnsi="Arial Unicode MS" w:eastAsia="Arial Unicode MS" w:cs="Arial Unicode MS"/>
          <w:color w:val="666666"/>
          <w:sz w:val="21"/>
        </w:rPr>
        <w:t>不只讲概念，更通过产业案例提炼可复用的经营逻辑</w:t>
      </w:r>
    </w:p>
    <w:p>
      <w:pPr>
        <w:pStyle w:val="卖点项目"/>
        <w:keepLines/>
      </w:pPr>
      <w:r>
        <w:rPr>
          <w:rFonts w:ascii="Arial Unicode MS" w:hAnsi="Arial Unicode MS" w:eastAsia="Arial Unicode MS" w:cs="Arial Unicode MS"/>
          <w:b/>
          <w:color w:val="262626"/>
          <w:sz w:val="21"/>
        </w:rPr>
        <w:t>渠道与终端创新：</w:t>
      </w:r>
      <w:r>
        <w:rPr>
          <w:rFonts w:ascii="Arial Unicode MS" w:hAnsi="Arial Unicode MS" w:eastAsia="Arial Unicode MS" w:cs="Arial Unicode MS"/>
          <w:color w:val="666666"/>
          <w:sz w:val="21"/>
        </w:rPr>
        <w:t>关注经销商、代理商、门店和新零售终端如何重新组织商品与服务</w:t>
      </w:r>
    </w:p>
    <w:p>
      <w:pPr>
        <w:pStyle w:val="卖点项目"/>
        <w:keepLines/>
      </w:pPr>
      <w:r>
        <w:rPr>
          <w:rFonts w:ascii="Arial Unicode MS" w:hAnsi="Arial Unicode MS" w:eastAsia="Arial Unicode MS" w:cs="Arial Unicode MS"/>
          <w:b/>
          <w:color w:val="262626"/>
          <w:sz w:val="21"/>
        </w:rPr>
        <w:t>“瑞丽模式”启发：</w:t>
      </w:r>
      <w:r>
        <w:rPr>
          <w:rFonts w:ascii="Arial Unicode MS" w:hAnsi="Arial Unicode MS" w:eastAsia="Arial Unicode MS" w:cs="Arial Unicode MS"/>
          <w:color w:val="666666"/>
          <w:sz w:val="21"/>
        </w:rPr>
        <w:t>用租赁铺机、终端渗透和供应关系理解战略性清场与渠道网络建设</w:t>
      </w:r>
    </w:p>
    <w:p>
      <w:pPr>
        <w:pStyle w:val="卖点项目"/>
        <w:keepLines/>
      </w:pPr>
      <w:r>
        <w:rPr>
          <w:rFonts w:ascii="Arial Unicode MS" w:hAnsi="Arial Unicode MS" w:eastAsia="Arial Unicode MS" w:cs="Arial Unicode MS"/>
          <w:b/>
          <w:color w:val="262626"/>
          <w:sz w:val="21"/>
        </w:rPr>
        <w:t>系统经营思维：</w:t>
      </w:r>
      <w:r>
        <w:rPr>
          <w:rFonts w:ascii="Arial Unicode MS" w:hAnsi="Arial Unicode MS" w:eastAsia="Arial Unicode MS" w:cs="Arial Unicode MS"/>
          <w:color w:val="666666"/>
          <w:sz w:val="21"/>
        </w:rPr>
        <w:t>把单品创新升级为产品、供应链、渠道、终端和盈利模式的系统设计</w:t>
      </w:r>
    </w:p>
    <w:p>
      <w:pPr>
        <w:pStyle w:val="卖点项目"/>
        <w:keepLines/>
      </w:pPr>
      <w:r>
        <w:rPr>
          <w:rFonts w:ascii="Arial Unicode MS" w:hAnsi="Arial Unicode MS" w:eastAsia="Arial Unicode MS" w:cs="Arial Unicode MS"/>
          <w:b/>
          <w:color w:val="262626"/>
          <w:sz w:val="21"/>
        </w:rPr>
        <w:t>面向未来趋势：</w:t>
      </w:r>
      <w:r>
        <w:rPr>
          <w:rFonts w:ascii="Arial Unicode MS" w:hAnsi="Arial Unicode MS" w:eastAsia="Arial Unicode MS" w:cs="Arial Unicode MS"/>
          <w:color w:val="666666"/>
          <w:sz w:val="21"/>
        </w:rPr>
        <w:t>讨论全球化、人工智能、新渠道与食品科技对产业经营的影响</w:t>
      </w:r>
    </w:p>
    <w:p>
      <w:pPr>
        <w:spacing w:before="80" w:after="120"/>
      </w:pPr>
      <w:r>
        <w:rPr>
          <w:rFonts w:ascii="Arial Unicode MS" w:hAnsi="Arial Unicode MS" w:eastAsia="Arial Unicode MS" w:cs="Arial Unicode MS"/>
          <w:b/>
          <w:color w:val="FF6A00"/>
          <w:sz w:val="25"/>
        </w:rPr>
        <w:t>核心读者</w:t>
      </w:r>
    </w:p>
    <w:p>
      <w:pPr>
        <w:spacing w:line="300" w:lineRule="auto" w:after="100"/>
      </w:pPr>
      <w:r>
        <w:rPr>
          <w:rFonts w:ascii="Arial Unicode MS" w:hAnsi="Arial Unicode MS" w:eastAsia="Arial Unicode MS" w:cs="Arial Unicode MS"/>
          <w:color w:val="262626"/>
          <w:sz w:val="21"/>
        </w:rPr>
        <w:t>食品创业者、品牌创始人、产品经理、渠道商、代理商、经销商、零售与餐饮经营者，以及希望理解食品产业变化的投资人与管理者。</w:t>
      </w:r>
    </w:p>
    <w:p>
      <w:pPr>
        <w:spacing w:before="80" w:after="120"/>
      </w:pPr>
      <w:r>
        <w:rPr>
          <w:rFonts w:ascii="Arial Unicode MS" w:hAnsi="Arial Unicode MS" w:eastAsia="Arial Unicode MS" w:cs="Arial Unicode MS"/>
          <w:b/>
          <w:color w:val="FF6A00"/>
          <w:sz w:val="25"/>
        </w:rPr>
        <w:t>传播价值</w:t>
      </w:r>
    </w:p>
    <w:p>
      <w:pPr>
        <w:spacing w:line="300" w:lineRule="auto" w:after="100"/>
      </w:pPr>
      <w:r>
        <w:rPr>
          <w:rFonts w:ascii="Arial Unicode MS" w:hAnsi="Arial Unicode MS" w:eastAsia="Arial Unicode MS" w:cs="Arial Unicode MS"/>
          <w:color w:val="262626"/>
          <w:sz w:val="21"/>
        </w:rPr>
        <w:t>《吃法》不是一本单纯讲“怎么吃”的书，而是一本讨论食品生意“怎么做、为什么变、下一步往哪里走”的产业方法论。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D800"/>
            <w:tcMar>
              <w:top w:w="160" w:type="dxa"/>
              <w:start w:w="160" w:type="dxa"/>
              <w:bottom w:w="160" w:type="dxa"/>
              <w:end w:w="160" w:type="dxa"/>
            </w:tcMar>
          </w:tcPr>
          <w:p>
            <w:pPr>
              <w:spacing w:after="40"/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6A00"/>
                <w:sz w:val="18"/>
              </w:rPr>
              <w:t>对外传播关键词</w:t>
            </w:r>
          </w:p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262626"/>
                <w:sz w:val="30"/>
              </w:rPr>
              <w:t>食品产业｜渠道创新｜消费趋势｜商业模式｜瑞丽模式｜系统增长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37"/>
        <w:gridCol w:w="9184"/>
      </w:tblGrid>
      <w:tr>
        <w:tc>
          <w:tcPr>
            <w:tcW w:type="dxa" w:w="4989"/>
            <w:shd w:fill="FFD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262626"/>
                <w:sz w:val="32"/>
              </w:rPr>
              <w:t>05</w:t>
            </w:r>
          </w:p>
        </w:tc>
        <w:tc>
          <w:tcPr>
            <w:tcW w:type="dxa" w:w="4989"/>
            <w:shd w:fill="262626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36"/>
              </w:rPr>
              <w:t>三项资产如何形成增长闭环</w:t>
            </w:r>
          </w:p>
          <w:p>
            <w:pPr>
              <w:spacing w:before="40" w:after="0"/>
            </w:pPr>
            <w:r>
              <w:rPr>
                <w:rFonts w:ascii="Arial Unicode MS" w:hAnsi="Arial Unicode MS" w:eastAsia="Arial Unicode MS" w:cs="Arial Unicode MS"/>
                <w:color w:val="FFD800"/>
                <w:sz w:val="18"/>
              </w:rPr>
              <w:t>从认知教育到技术产品，再到终端规模化落地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262626"/>
            <w:tcMar>
              <w:top w:w="220" w:type="dxa"/>
              <w:start w:w="140" w:type="dxa"/>
              <w:bottom w:w="220" w:type="dxa"/>
              <w:end w:w="140" w:type="dxa"/>
            </w:tcMar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D800"/>
                <w:sz w:val="28"/>
              </w:rPr>
              <w:t>《吃法》</w:t>
            </w:r>
          </w:p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0"/>
              </w:rPr>
              <w:t>方法论与产业认知</w:t>
            </w:r>
          </w:p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color w:val="FFFFFF"/>
                <w:sz w:val="18"/>
              </w:rPr>
              <w:t>解释为什么要变、应该如何思考</w:t>
            </w:r>
          </w:p>
        </w:tc>
        <w:tc>
          <w:tcPr>
            <w:tcW w:type="dxa" w:w="3326"/>
            <w:shd w:fill="FFD800"/>
            <w:tcMar>
              <w:top w:w="220" w:type="dxa"/>
              <w:start w:w="140" w:type="dxa"/>
              <w:bottom w:w="220" w:type="dxa"/>
              <w:end w:w="140" w:type="dxa"/>
            </w:tcMar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262626"/>
                <w:sz w:val="28"/>
              </w:rPr>
              <w:t>新鲜里CICILIGHT</w:t>
            </w:r>
          </w:p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6A00"/>
                <w:sz w:val="20"/>
              </w:rPr>
              <w:t>原创技术系统</w:t>
            </w:r>
          </w:p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color w:val="262626"/>
                <w:sz w:val="18"/>
              </w:rPr>
              <w:t>把鲜果现制变得更快、更标准、更易复制</w:t>
            </w:r>
          </w:p>
        </w:tc>
        <w:tc>
          <w:tcPr>
            <w:tcW w:type="dxa" w:w="3326"/>
            <w:shd w:fill="262626"/>
            <w:tcMar>
              <w:top w:w="220" w:type="dxa"/>
              <w:start w:w="140" w:type="dxa"/>
              <w:bottom w:w="220" w:type="dxa"/>
              <w:end w:w="140" w:type="dxa"/>
            </w:tcMar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D800"/>
                <w:sz w:val="28"/>
              </w:rPr>
              <w:t>智能果昔机</w:t>
            </w:r>
          </w:p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0"/>
              </w:rPr>
              <w:t>租赁商业模式</w:t>
            </w:r>
          </w:p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color w:val="FFFFFF"/>
                <w:sz w:val="18"/>
              </w:rPr>
              <w:t>把设备和杯料铺进更多终端并形成持续收益</w:t>
            </w:r>
          </w:p>
        </w:tc>
      </w:tr>
    </w:tbl>
    <w:p>
      <w:pPr>
        <w:spacing w:before="80" w:after="120"/>
      </w:pPr>
      <w:r>
        <w:rPr>
          <w:rFonts w:ascii="Arial Unicode MS" w:hAnsi="Arial Unicode MS" w:eastAsia="Arial Unicode MS" w:cs="Arial Unicode MS"/>
          <w:b/>
          <w:color w:val="FF6A00"/>
          <w:sz w:val="25"/>
        </w:rPr>
        <w:t>统一总述</w:t>
      </w:r>
    </w:p>
    <w:p>
      <w:pPr>
        <w:spacing w:line="300" w:lineRule="auto" w:after="100"/>
      </w:pPr>
      <w:r>
        <w:rPr>
          <w:rFonts w:ascii="Arial Unicode MS" w:hAnsi="Arial Unicode MS" w:eastAsia="Arial Unicode MS" w:cs="Arial Unicode MS"/>
          <w:color w:val="262626"/>
          <w:sz w:val="21"/>
        </w:rPr>
        <w:t>我们以《吃法》的产业方法论理解消费与渠道变化，以新鲜里CICILIGHT的杯内鲜果破壁技术解决鲜饮制作难题，再以智能果昔机租赁、杯料复购和区域代理模式实现大规模终端落地。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2626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19"/>
              </w:rPr>
              <w:t>传播场景</w:t>
            </w:r>
          </w:p>
        </w:tc>
        <w:tc>
          <w:tcPr>
            <w:tcW w:type="dxa" w:w="3326"/>
            <w:shd w:fill="2626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19"/>
              </w:rPr>
              <w:t>主讲资产</w:t>
            </w:r>
          </w:p>
        </w:tc>
        <w:tc>
          <w:tcPr>
            <w:tcW w:type="dxa" w:w="3326"/>
            <w:shd w:fill="2626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19"/>
              </w:rPr>
              <w:t>推荐重点</w:t>
            </w:r>
          </w:p>
        </w:tc>
      </w:tr>
      <w:tr>
        <w:tc>
          <w:tcPr>
            <w:tcW w:type="dxa" w:w="3326"/>
            <w:shd w:fill="F5F5F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62626"/>
                <w:sz w:val="19"/>
              </w:rPr>
              <w:t>招县区代理商</w:t>
            </w:r>
          </w:p>
        </w:tc>
        <w:tc>
          <w:tcPr>
            <w:tcW w:type="dxa" w:w="3326"/>
            <w:shd w:fill="F5F5F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262626"/>
                <w:sz w:val="19"/>
              </w:rPr>
              <w:t>智能果昔机</w:t>
            </w:r>
          </w:p>
        </w:tc>
        <w:tc>
          <w:tcPr>
            <w:tcW w:type="dxa" w:w="3326"/>
            <w:shd w:fill="F5F5F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62626"/>
                <w:sz w:val="19"/>
              </w:rPr>
              <w:t>租赁、杯料复购、区域终端网络</w:t>
            </w:r>
          </w:p>
        </w:tc>
      </w:tr>
      <w:tr>
        <w:tc>
          <w:tcPr>
            <w:tcW w:type="dxa" w:w="332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62626"/>
                <w:sz w:val="19"/>
              </w:rPr>
              <w:t>招全球技术/渠道伙伴</w:t>
            </w:r>
          </w:p>
        </w:tc>
        <w:tc>
          <w:tcPr>
            <w:tcW w:type="dxa" w:w="332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262626"/>
                <w:sz w:val="19"/>
              </w:rPr>
              <w:t>新鲜里CICILIGHT</w:t>
            </w:r>
          </w:p>
        </w:tc>
        <w:tc>
          <w:tcPr>
            <w:tcW w:type="dxa" w:w="332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62626"/>
                <w:sz w:val="19"/>
              </w:rPr>
              <w:t>杯内破壁、原杯交付、30秒出品、40+专利</w:t>
            </w:r>
          </w:p>
        </w:tc>
      </w:tr>
      <w:tr>
        <w:tc>
          <w:tcPr>
            <w:tcW w:type="dxa" w:w="3326"/>
            <w:shd w:fill="F5F5F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62626"/>
                <w:sz w:val="19"/>
              </w:rPr>
              <w:t>创始人IP与产业教育</w:t>
            </w:r>
          </w:p>
        </w:tc>
        <w:tc>
          <w:tcPr>
            <w:tcW w:type="dxa" w:w="3326"/>
            <w:shd w:fill="F5F5F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262626"/>
                <w:sz w:val="19"/>
              </w:rPr>
              <w:t>《吃法》</w:t>
            </w:r>
          </w:p>
        </w:tc>
        <w:tc>
          <w:tcPr>
            <w:tcW w:type="dxa" w:w="3326"/>
            <w:shd w:fill="F5F5F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 Unicode MS" w:hAnsi="Arial Unicode MS" w:eastAsia="Arial Unicode MS" w:cs="Arial Unicode MS"/>
                <w:b w:val="0"/>
                <w:color w:val="262626"/>
                <w:sz w:val="19"/>
              </w:rPr>
              <w:t>趋势判断、渠道方法论、瑞丽模式与系统增长</w:t>
            </w:r>
          </w:p>
        </w:tc>
      </w:tr>
    </w:tbl>
    <w:p>
      <w:pPr>
        <w:spacing w:before="80" w:after="120"/>
      </w:pPr>
      <w:r>
        <w:rPr>
          <w:rFonts w:ascii="Arial Unicode MS" w:hAnsi="Arial Unicode MS" w:eastAsia="Arial Unicode MS" w:cs="Arial Unicode MS"/>
          <w:b/>
          <w:color w:val="FF6A00"/>
          <w:sz w:val="25"/>
        </w:rPr>
        <w:t>合规与证据提示</w:t>
      </w:r>
    </w:p>
    <w:p>
      <w:pPr>
        <w:spacing w:line="300" w:lineRule="auto" w:after="100"/>
      </w:pPr>
      <w:r>
        <w:rPr>
          <w:rFonts w:ascii="Arial Unicode MS" w:hAnsi="Arial Unicode MS" w:eastAsia="Arial Unicode MS" w:cs="Arial Unicode MS"/>
          <w:color w:val="262626"/>
          <w:sz w:val="21"/>
        </w:rPr>
        <w:t>对外发布涉及“发明人”“市场占有率第一”“40+专利”“知名客户使用”等表述时，应同步准备专利清单、合同或客户授权、第三方数据等证明材料；未经授权不建议使用客户商标进行背书。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D800"/>
            <w:tcMar>
              <w:top w:w="160" w:type="dxa"/>
              <w:start w:w="160" w:type="dxa"/>
              <w:bottom w:w="160" w:type="dxa"/>
              <w:end w:w="160" w:type="dxa"/>
            </w:tcMar>
          </w:tcPr>
          <w:p>
            <w:pPr>
              <w:spacing w:after="40"/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6A00"/>
                <w:sz w:val="18"/>
              </w:rPr>
              <w:t>最终统一表达</w:t>
            </w:r>
          </w:p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262626"/>
                <w:sz w:val="30"/>
              </w:rPr>
              <w:t>有方法论｜有原创技术｜有可复制的商业模式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1906" w:h="16838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 w:cs="Arial Unicode MS"/>
        <w:color w:val="666666"/>
        <w:sz w:val="16"/>
      </w:rPr>
      <w:t>核心卖点统一口径｜内部策略与对外传播参考</w:t>
    </w:r>
    <w:r>
      <w:rPr>
        <w:rFonts w:ascii="Arial Unicode MS" w:hAnsi="Arial Unicode MS" w:eastAsia="Arial Unicode MS" w:cs="Arial Unicode MS"/>
        <w:color w:val="666666"/>
        <w:sz w:val="16"/>
      </w:rPr>
      <w:t xml:space="preserve">第 </w:t>
    </w:r>
    <w:fldSimple w:instr="PAGE"/>
    <w:r>
      <w:rPr>
        <w:rFonts w:ascii="Arial Unicode MS" w:hAnsi="Arial Unicode MS" w:eastAsia="Arial Unicode MS" w:cs="Arial Unicode MS"/>
        <w:color w:val="666666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 w:cs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卖点项目">
    <w:name w:val="卖点项目"/>
    <w:basedOn w:val="Normal"/>
    <w:pPr>
      <w:spacing w:after="100" w:line="288" w:lineRule="auto"/>
      <w:ind w:left="340" w:hanging="198"/>
    </w:pPr>
    <w:rPr>
      <w:rFonts w:ascii="Arial Unicode MS" w:hAnsi="Arial Unicode MS" w:eastAsia="Arial Unicode MS" w:cs="Arial Unicode M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智能果昔机、新鲜里CICILIGHT杯内鲜果破壁系统与《吃法》核心卖点</dc:title>
  <dc:subject>三大核心资产统一卖点与对外传播口径</dc:subject>
  <dc:creator>泰州普门电子有限公司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