
<file path=[Content_Types].xml><?xml version="1.0" encoding="utf-8"?>
<Types xmlns="http://schemas.openxmlformats.org/package/2006/content-types">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chart+xml" PartName="/word/charts/chart1.xml"/>
  <Override ContentType="application/vnd.openxmlformats-officedocument.drawingml.chart+xml" PartName="/word/charts/chart2.xml"/>
  <Override ContentType="application/vnd.ms-office.chartcolorstyle+xml" PartName="/word/charts/colors1.xml"/>
  <Override ContentType="application/vnd.ms-office.chartcolorstyle+xml" PartName="/word/charts/colors2.xml"/>
  <Override ContentType="application/vnd.ms-office.chartstyle+xml" PartName="/word/charts/style1.xml"/>
  <Override ContentType="application/vnd.ms-office.chartstyle+xml" PartName="/word/charts/style2.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700" w:lineRule="exact"/>
        <w:ind w:firstLine="880" w:firstLineChars="200"/>
        <w:jc w:val="center"/>
        <w:rPr>
          <w:rFonts w:ascii="方正小标宋简体" w:hAnsi="方正小标宋简体" w:eastAsia="方正小标宋简体" w:cs="方正小标宋简体"/>
          <w:sz w:val="44"/>
          <w:szCs w:val="44"/>
        </w:rPr>
      </w:pPr>
    </w:p>
    <w:p>
      <w:pPr>
        <w:spacing w:line="700" w:lineRule="exact"/>
        <w:ind w:firstLine="880" w:firstLineChars="200"/>
        <w:jc w:val="center"/>
        <w:rPr>
          <w:rFonts w:ascii="方正小标宋简体" w:hAnsi="方正小标宋简体" w:eastAsia="方正小标宋简体" w:cs="方正小标宋简体"/>
          <w:sz w:val="44"/>
          <w:szCs w:val="44"/>
        </w:rPr>
      </w:pPr>
    </w:p>
    <w:p>
      <w:pPr>
        <w:spacing w:line="700" w:lineRule="exact"/>
        <w:ind w:firstLine="880" w:firstLineChars="200"/>
        <w:jc w:val="center"/>
        <w:rPr>
          <w:rFonts w:hint="eastAsia" w:ascii="方正小标宋简体" w:hAnsi="方正小标宋简体" w:eastAsia="方正小标宋简体" w:cs="方正小标宋简体"/>
          <w:sz w:val="44"/>
          <w:szCs w:val="44"/>
        </w:rPr>
      </w:pPr>
    </w:p>
    <w:p>
      <w:pPr>
        <w:spacing w:line="70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宜昌市产业人才地图</w:t>
      </w:r>
    </w:p>
    <w:p>
      <w:pPr>
        <w:spacing w:line="700" w:lineRule="exact"/>
        <w:jc w:val="center"/>
        <w:rPr>
          <w:rFonts w:ascii="方正小标宋简体" w:hAnsi="方正小标宋简体" w:eastAsia="方正小标宋简体" w:cs="方正小标宋简体"/>
          <w:sz w:val="44"/>
          <w:szCs w:val="44"/>
        </w:rPr>
      </w:pPr>
    </w:p>
    <w:p>
      <w:pPr>
        <w:spacing w:line="700" w:lineRule="exact"/>
        <w:jc w:val="center"/>
        <w:rPr>
          <w:rFonts w:ascii="方正小标宋简体" w:hAnsi="方正小标宋简体" w:eastAsia="方正小标宋简体" w:cs="方正小标宋简体"/>
          <w:sz w:val="44"/>
          <w:szCs w:val="44"/>
        </w:rPr>
      </w:pPr>
    </w:p>
    <w:p>
      <w:pPr>
        <w:jc w:val="center"/>
        <w:rPr>
          <w:rFonts w:ascii="方正小标宋简体" w:eastAsia="方正小标宋简体"/>
          <w:sz w:val="44"/>
          <w:szCs w:val="44"/>
        </w:rPr>
      </w:pPr>
      <w:r>
        <w:rPr>
          <w:rFonts w:hint="eastAsia" w:ascii="方正小标宋简体" w:eastAsia="方正小标宋简体"/>
          <w:sz w:val="44"/>
          <w:szCs w:val="44"/>
        </w:rPr>
        <w:t>企业库报告</w:t>
      </w:r>
    </w:p>
    <w:p>
      <w:pPr>
        <w:spacing w:line="700" w:lineRule="exact"/>
        <w:jc w:val="center"/>
        <w:rPr>
          <w:rFonts w:ascii="方正小标宋简体" w:hAnsi="方正小标宋简体" w:eastAsia="方正小标宋简体" w:cs="方正小标宋简体"/>
          <w:sz w:val="44"/>
          <w:szCs w:val="44"/>
        </w:rPr>
      </w:pPr>
    </w:p>
    <w:p>
      <w:pPr>
        <w:spacing w:line="700" w:lineRule="exact"/>
        <w:jc w:val="center"/>
        <w:rPr>
          <w:rFonts w:ascii="方正小标宋简体" w:hAnsi="方正小标宋简体" w:eastAsia="方正小标宋简体" w:cs="方正小标宋简体"/>
          <w:sz w:val="44"/>
          <w:szCs w:val="44"/>
        </w:rPr>
      </w:pPr>
    </w:p>
    <w:p>
      <w:pPr>
        <w:spacing w:line="700" w:lineRule="exact"/>
        <w:jc w:val="center"/>
        <w:rPr>
          <w:rFonts w:ascii="方正小标宋简体" w:hAnsi="方正小标宋简体" w:eastAsia="方正小标宋简体" w:cs="方正小标宋简体"/>
          <w:sz w:val="44"/>
          <w:szCs w:val="44"/>
        </w:rPr>
      </w:pPr>
    </w:p>
    <w:p>
      <w:pPr>
        <w:spacing w:line="700" w:lineRule="exact"/>
        <w:jc w:val="center"/>
        <w:rPr>
          <w:rFonts w:ascii="方正小标宋简体" w:hAnsi="方正小标宋简体" w:eastAsia="方正小标宋简体" w:cs="方正小标宋简体"/>
          <w:sz w:val="44"/>
          <w:szCs w:val="44"/>
        </w:rPr>
      </w:pPr>
    </w:p>
    <w:p>
      <w:pPr>
        <w:spacing w:line="700" w:lineRule="exact"/>
        <w:jc w:val="center"/>
        <w:rPr>
          <w:rFonts w:ascii="方正小标宋简体" w:hAnsi="方正小标宋简体" w:eastAsia="方正小标宋简体" w:cs="方正小标宋简体"/>
          <w:sz w:val="44"/>
          <w:szCs w:val="44"/>
        </w:rPr>
      </w:pPr>
    </w:p>
    <w:p>
      <w:pPr>
        <w:spacing w:line="700" w:lineRule="exact"/>
        <w:jc w:val="center"/>
        <w:rPr>
          <w:rFonts w:ascii="方正小标宋简体" w:hAnsi="方正小标宋简体" w:eastAsia="方正小标宋简体" w:cs="方正小标宋简体"/>
          <w:sz w:val="44"/>
          <w:szCs w:val="44"/>
        </w:rPr>
      </w:pPr>
    </w:p>
    <w:p>
      <w:pPr>
        <w:spacing w:line="700" w:lineRule="exact"/>
        <w:jc w:val="center"/>
        <w:rPr>
          <w:rFonts w:ascii="方正小标宋简体" w:hAnsi="方正小标宋简体" w:eastAsia="方正小标宋简体" w:cs="方正小标宋简体"/>
          <w:sz w:val="44"/>
          <w:szCs w:val="44"/>
        </w:rPr>
      </w:pPr>
    </w:p>
    <w:p>
      <w:pPr>
        <w:jc w:val="center"/>
        <w:rPr>
          <w:rFonts w:ascii="仿宋_GB2312" w:hAnsi="仿宋_GB2312" w:cs="仿宋_GB2312"/>
          <w:b/>
          <w:bCs/>
        </w:rPr>
      </w:pPr>
    </w:p>
    <w:p>
      <w:pPr>
        <w:jc w:val="center"/>
        <w:rPr>
          <w:rFonts w:ascii="仿宋_GB2312" w:hAnsi="仿宋_GB2312" w:cs="仿宋_GB2312"/>
          <w:b/>
          <w:bCs/>
        </w:rPr>
      </w:pPr>
    </w:p>
    <w:p>
      <w:pPr>
        <w:jc w:val="center"/>
        <w:rPr>
          <w:rFonts w:ascii="仿宋_GB2312" w:hAnsi="仿宋_GB2312" w:cs="仿宋_GB2312"/>
          <w:b/>
          <w:bCs/>
        </w:rPr>
      </w:pPr>
    </w:p>
    <w:p>
      <w:pPr>
        <w:jc w:val="center"/>
        <w:rPr>
          <w:rFonts w:ascii="仿宋_GB2312" w:hAnsi="仿宋_GB2312" w:cs="仿宋_GB2312"/>
          <w:b/>
          <w:bCs/>
        </w:rPr>
      </w:pPr>
    </w:p>
    <w:p>
      <w:pPr>
        <w:jc w:val="center"/>
        <w:rPr>
          <w:rFonts w:hint="default" w:ascii="仿宋_GB2312" w:hAnsi="仿宋_GB2312" w:eastAsia="仿宋_GB2312" w:cs="仿宋_GB2312"/>
          <w:b/>
          <w:bCs/>
          <w:lang w:val="en-US" w:eastAsia="zh-CN"/>
        </w:rPr>
      </w:pPr>
      <w:r>
        <w:rPr>
          <w:rFonts w:hint="eastAsia" w:ascii="仿宋_GB2312" w:hAnsi="仿宋_GB2312" w:cs="仿宋_GB2312"/>
        </w:rPr>
        <w:t>报告时间：</w:t>
      </w:r>
      <w:r>
        <w:rPr>
          <w:rFonts w:hint="eastAsia" w:ascii="仿宋_GB2312" w:hAnsi="仿宋_GB2312" w:cs="仿宋_GB2312"/>
          <w:lang w:val="en-US" w:eastAsia="zh-CN"/>
        </w:rPr>
        <w:t>2026-03-30</w:t>
      </w:r>
      <w:bookmarkStart w:id="0" w:name="_GoBack"/>
      <w:bookmarkEnd w:id="0"/>
    </w:p>
    <w:p>
      <w:pPr>
        <w:ind w:firstLine="640" w:firstLineChars="200"/>
        <w:jc w:val="center"/>
      </w:pPr>
      <w:r>
        <w:br w:type="page"/>
      </w:r>
    </w:p>
    <w:p>
      <w:pPr>
        <w:pStyle w:val="2"/>
        <w:rPr>
          <w:rStyle w:val="18"/>
          <w:rFonts w:ascii="黑体" w:hAnsi="黑体"/>
          <w:szCs w:val="32"/>
        </w:rPr>
      </w:pPr>
      <w:r>
        <w:rPr>
          <w:rStyle w:val="18"/>
          <w:rFonts w:hint="eastAsia" w:ascii="黑体" w:hAnsi="黑体"/>
          <w:szCs w:val="32"/>
        </w:rPr>
        <w:t>一、引言</w:t>
      </w:r>
    </w:p>
    <w:p>
      <w:pPr>
        <w:ind w:firstLine="640" w:firstLineChars="200"/>
        <w:rPr>
          <w:rFonts w:ascii="仿宋_GB2312"/>
          <w:szCs w:val="32"/>
        </w:rPr>
      </w:pPr>
      <w:r>
        <w:rPr>
          <w:rFonts w:hint="eastAsia" w:ascii="仿宋_GB2312"/>
          <w:szCs w:val="32"/>
        </w:rPr>
        <w:t>本报告旨在全面分析宜昌地区的企业情况，涵盖了区域企业分布、行业分布、企业类型统计、企业规模统计、企业成立时间分布以及科技创新指标等多个方面。企业作为经济发展的主体，其健康发展对于地区经济的稳定和持续增长至关重要。本报告旨在为宜昌地区的企业提供全面的数据支持和分析，促进其健康、稳健发展。</w:t>
      </w:r>
    </w:p>
    <w:p>
      <w:pPr>
        <w:pStyle w:val="2"/>
      </w:pPr>
      <w:r>
        <w:rPr>
          <w:rFonts w:hint="eastAsia"/>
        </w:rPr>
        <w:t>二、概述</w:t>
      </w:r>
    </w:p>
    <w:p>
      <w:pPr>
        <w:ind w:firstLine="640" w:firstLineChars="200"/>
        <w:rPr>
          <w:rFonts w:ascii="仿宋_GB2312" w:hAnsi="仿宋_GB2312" w:cs="仿宋_GB2312"/>
          <w:sz w:val="21"/>
        </w:rPr>
      </w:pPr>
      <w:r>
        <w:rPr>
          <w:rFonts w:hint="eastAsia" w:ascii="仿宋_GB2312" w:hAnsi="仿宋_GB2312" w:cs="仿宋_GB2312"/>
        </w:rPr>
        <w:t>目前的企业库已经聚集了海量的企业数据，企业规模总数量已达234783家，其中宜昌本地企业8863家。涵盖了</w:t>
      </w:r>
      <w:r>
        <w:rPr>
          <w:rFonts w:hint="eastAsia" w:ascii="仿宋_GB2312" w:hAnsi="仿宋_GB2312" w:cs="仿宋_GB2312"/>
          <w:szCs w:val="32"/>
        </w:rPr>
        <w:t>区域企业分布、行业分布、企业类型统计、企业规模统计、企业成立时间分布以及科技创新指标等多个方面</w:t>
      </w:r>
      <w:r>
        <w:rPr>
          <w:rFonts w:hint="eastAsia" w:ascii="仿宋_GB2312" w:hAnsi="仿宋_GB2312" w:cs="仿宋_GB2312"/>
        </w:rPr>
        <w:t>等多个维度，深度剖析在库企业现状。</w:t>
      </w:r>
    </w:p>
    <w:p>
      <w:pPr>
        <w:pStyle w:val="2"/>
        <w:rPr>
          <w:rFonts w:ascii="黑体" w:hAnsi="黑体"/>
          <w:szCs w:val="32"/>
        </w:rPr>
      </w:pPr>
      <w:r>
        <w:rPr>
          <w:rFonts w:hint="eastAsia" w:ascii="黑体" w:hAnsi="黑体"/>
          <w:szCs w:val="32"/>
        </w:rPr>
        <w:t>三、区域企业分布</w:t>
      </w:r>
    </w:p>
    <w:p>
      <w:pPr>
        <w:ind w:firstLine="640" w:firstLineChars="200"/>
        <w:rPr>
          <w:rFonts w:ascii="仿宋_GB2312" w:hAnsi="仿宋_GB2312" w:cs="仿宋_GB2312"/>
          <w:szCs w:val="32"/>
        </w:rPr>
      </w:pPr>
      <w:r>
        <w:rPr>
          <w:rFonts w:hint="eastAsia" w:ascii="仿宋_GB2312" w:hAnsi="仿宋_GB2312" w:cs="仿宋_GB2312"/>
          <w:szCs w:val="32"/>
        </w:rPr>
        <w:t>宜昌市作为湖北省的重要城市之一，其企业共有8863家，分布主要集中在宜昌市区、西陵区、伍家岗区、点军区、猇亭区以及周边的开发区和工业园区。其中，市区和夷陵区作为制造业的中心，拥有大量的精细化工。清洁能源和装备制造企业；而宜都市区则主要集中了生物制药和精细化工的企业。</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pPr>
              <w:jc w:val="center"/>
              <w:rPr>
                <w:rFonts w:ascii="黑体" w:hAnsi="黑体" w:eastAsia="黑体" w:cs="仿宋_GB2312"/>
                <w:szCs w:val="32"/>
              </w:rPr>
            </w:pPr>
            <w:r>
              <w:rPr>
                <w:rFonts w:hint="eastAsia" w:ascii="黑体" w:hAnsi="黑体" w:eastAsia="黑体" w:cs="仿宋_GB2312"/>
                <w:szCs w:val="32"/>
              </w:rPr>
              <w:t>行政区</w:t>
            </w:r>
          </w:p>
        </w:tc>
        <w:tc>
          <w:tcPr>
            <w:tcW w:w="4148" w:type="dxa"/>
          </w:tcPr>
          <w:p>
            <w:pPr>
              <w:jc w:val="center"/>
              <w:rPr>
                <w:rFonts w:ascii="黑体" w:hAnsi="黑体" w:eastAsia="黑体" w:cs="仿宋_GB2312"/>
                <w:szCs w:val="32"/>
              </w:rPr>
            </w:pPr>
            <w:r>
              <w:rPr>
                <w:rFonts w:hint="eastAsia" w:ascii="黑体" w:hAnsi="黑体" w:eastAsia="黑体" w:cs="仿宋_GB2312"/>
                <w:szCs w:val="32"/>
              </w:rPr>
              <w:t>企业数量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jc w:val="center"/>
              <w:rPr>
                <w:rFonts w:ascii="仿宋_GB2312" w:hAnsi="仿宋_GB2312" w:cs="仿宋_GB2312"/>
                <w:szCs w:val="32"/>
              </w:rPr>
            </w:pPr>
            <w:r>
              <w:rPr>
                <w:rFonts w:hint="eastAsia" w:ascii="仿宋_GB2312" w:hAnsi="仿宋_GB2312" w:cs="仿宋_GB2312"/>
                <w:szCs w:val="32"/>
              </w:rPr>
              <w:t>夷陵区</w:t>
            </w:r>
          </w:p>
        </w:tc>
        <w:tc>
          <w:tcPr>
            <w:tcW w:w="4148" w:type="dxa"/>
          </w:tcPr>
          <w:p>
            <w:pPr>
              <w:jc w:val="center"/>
              <w:rPr>
                <w:rFonts w:ascii="仿宋_GB2312" w:hAnsi="仿宋_GB2312" w:cs="仿宋_GB2312"/>
                <w:szCs w:val="21"/>
                <w:shd w:val="clear" w:color="auto" w:fill="FFFFFF"/>
              </w:rPr>
            </w:pPr>
            <w:r>
              <w:rPr>
                <w:rFonts w:hint="eastAsia" w:ascii="仿宋_GB2312" w:hAnsi="仿宋_GB2312" w:cs="仿宋_GB2312"/>
                <w:szCs w:val="21"/>
                <w:shd w:val="clear" w:color="auto" w:fill="FFFFFF"/>
              </w:rPr>
              <w:t>1325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jc w:val="center"/>
              <w:rPr>
                <w:rFonts w:ascii="仿宋_GB2312" w:hAnsi="仿宋_GB2312" w:cs="仿宋_GB2312"/>
                <w:szCs w:val="32"/>
              </w:rPr>
            </w:pPr>
            <w:r>
              <w:rPr>
                <w:rFonts w:hint="eastAsia" w:ascii="仿宋_GB2312" w:hAnsi="仿宋_GB2312" w:cs="仿宋_GB2312"/>
                <w:szCs w:val="32"/>
              </w:rPr>
              <w:t>西陵区</w:t>
            </w:r>
          </w:p>
        </w:tc>
        <w:tc>
          <w:tcPr>
            <w:tcW w:w="4148" w:type="dxa"/>
          </w:tcPr>
          <w:p>
            <w:pPr>
              <w:jc w:val="center"/>
              <w:rPr>
                <w:rFonts w:ascii="仿宋_GB2312" w:hAnsi="仿宋_GB2312" w:cs="仿宋_GB2312"/>
                <w:szCs w:val="21"/>
                <w:shd w:val="clear" w:color="auto" w:fill="FFFFFF"/>
              </w:rPr>
            </w:pPr>
            <w:r>
              <w:rPr>
                <w:rFonts w:hint="eastAsia" w:ascii="仿宋_GB2312" w:hAnsi="仿宋_GB2312" w:cs="仿宋_GB2312"/>
                <w:szCs w:val="21"/>
                <w:shd w:val="clear" w:color="auto" w:fill="FFFFFF"/>
              </w:rPr>
              <w:t>1929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jc w:val="center"/>
              <w:rPr>
                <w:rFonts w:ascii="仿宋_GB2312" w:hAnsi="仿宋_GB2312" w:cs="仿宋_GB2312"/>
                <w:szCs w:val="32"/>
              </w:rPr>
            </w:pPr>
            <w:r>
              <w:rPr>
                <w:rFonts w:hint="eastAsia" w:ascii="仿宋_GB2312" w:hAnsi="仿宋_GB2312" w:cs="仿宋_GB2312"/>
                <w:szCs w:val="32"/>
              </w:rPr>
              <w:t>伍家岗</w:t>
            </w:r>
          </w:p>
        </w:tc>
        <w:tc>
          <w:tcPr>
            <w:tcW w:w="4148" w:type="dxa"/>
          </w:tcPr>
          <w:p>
            <w:pPr>
              <w:jc w:val="center"/>
              <w:rPr>
                <w:rFonts w:ascii="仿宋_GB2312" w:hAnsi="仿宋_GB2312" w:cs="仿宋_GB2312"/>
                <w:szCs w:val="32"/>
              </w:rPr>
            </w:pPr>
            <w:r>
              <w:rPr>
                <w:rFonts w:hint="eastAsia" w:ascii="仿宋_GB2312" w:hAnsi="仿宋_GB2312" w:cs="仿宋_GB2312"/>
                <w:szCs w:val="21"/>
                <w:shd w:val="clear" w:color="auto" w:fill="FFFFFF"/>
              </w:rPr>
              <w:t>1231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jc w:val="center"/>
              <w:rPr>
                <w:rFonts w:ascii="仿宋_GB2312" w:hAnsi="仿宋_GB2312" w:cs="仿宋_GB2312"/>
                <w:szCs w:val="32"/>
              </w:rPr>
            </w:pPr>
            <w:r>
              <w:rPr>
                <w:rFonts w:hint="eastAsia" w:ascii="仿宋_GB2312" w:hAnsi="仿宋_GB2312" w:cs="仿宋_GB2312"/>
                <w:szCs w:val="32"/>
              </w:rPr>
              <w:t>点军区</w:t>
            </w:r>
          </w:p>
        </w:tc>
        <w:tc>
          <w:tcPr>
            <w:tcW w:w="4148" w:type="dxa"/>
          </w:tcPr>
          <w:p>
            <w:pPr>
              <w:jc w:val="center"/>
              <w:rPr>
                <w:rFonts w:ascii="仿宋_GB2312" w:hAnsi="仿宋_GB2312" w:cs="仿宋_GB2312"/>
                <w:szCs w:val="32"/>
              </w:rPr>
            </w:pPr>
            <w:r>
              <w:rPr>
                <w:rFonts w:hint="eastAsia" w:ascii="仿宋_GB2312" w:hAnsi="仿宋_GB2312" w:cs="仿宋_GB2312"/>
                <w:szCs w:val="21"/>
                <w:shd w:val="clear" w:color="auto" w:fill="FFFFFF"/>
              </w:rPr>
              <w:t>273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jc w:val="center"/>
              <w:rPr>
                <w:rFonts w:ascii="仿宋_GB2312" w:hAnsi="仿宋_GB2312" w:cs="仿宋_GB2312"/>
                <w:szCs w:val="32"/>
              </w:rPr>
            </w:pPr>
            <w:r>
              <w:rPr>
                <w:rFonts w:hint="eastAsia" w:ascii="仿宋_GB2312" w:hAnsi="仿宋_GB2312" w:cs="仿宋_GB2312"/>
                <w:szCs w:val="32"/>
              </w:rPr>
              <w:t>猇亭区</w:t>
            </w:r>
          </w:p>
        </w:tc>
        <w:tc>
          <w:tcPr>
            <w:tcW w:w="4148" w:type="dxa"/>
          </w:tcPr>
          <w:p>
            <w:pPr>
              <w:jc w:val="center"/>
              <w:rPr>
                <w:rFonts w:ascii="仿宋_GB2312" w:hAnsi="仿宋_GB2312" w:cs="仿宋_GB2312"/>
                <w:szCs w:val="32"/>
              </w:rPr>
            </w:pPr>
            <w:r>
              <w:rPr>
                <w:rFonts w:hint="eastAsia" w:ascii="仿宋_GB2312" w:hAnsi="仿宋_GB2312" w:cs="仿宋_GB2312"/>
                <w:szCs w:val="21"/>
                <w:shd w:val="clear" w:color="auto" w:fill="FFFFFF"/>
              </w:rPr>
              <w:t>304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jc w:val="center"/>
              <w:rPr>
                <w:rFonts w:ascii="仿宋_GB2312" w:hAnsi="仿宋_GB2312" w:cs="仿宋_GB2312"/>
                <w:szCs w:val="32"/>
              </w:rPr>
            </w:pPr>
            <w:r>
              <w:rPr>
                <w:rFonts w:hint="eastAsia" w:ascii="仿宋_GB2312" w:hAnsi="仿宋_GB2312" w:cs="仿宋_GB2312"/>
                <w:szCs w:val="32"/>
              </w:rPr>
              <w:t>当阳市</w:t>
            </w:r>
          </w:p>
        </w:tc>
        <w:tc>
          <w:tcPr>
            <w:tcW w:w="4148" w:type="dxa"/>
          </w:tcPr>
          <w:p>
            <w:pPr>
              <w:jc w:val="center"/>
              <w:rPr>
                <w:rFonts w:ascii="仿宋_GB2312" w:hAnsi="仿宋_GB2312" w:cs="仿宋_GB2312"/>
                <w:szCs w:val="32"/>
              </w:rPr>
            </w:pPr>
            <w:r>
              <w:rPr>
                <w:rFonts w:hint="eastAsia" w:ascii="仿宋_GB2312" w:hAnsi="仿宋_GB2312" w:cs="仿宋_GB2312"/>
                <w:szCs w:val="21"/>
                <w:shd w:val="clear" w:color="auto" w:fill="FFFFFF"/>
              </w:rPr>
              <w:t>633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jc w:val="center"/>
              <w:rPr>
                <w:rFonts w:ascii="仿宋_GB2312" w:hAnsi="仿宋_GB2312" w:cs="仿宋_GB2312"/>
                <w:szCs w:val="32"/>
              </w:rPr>
            </w:pPr>
            <w:r>
              <w:rPr>
                <w:rFonts w:hint="eastAsia" w:ascii="仿宋_GB2312" w:hAnsi="仿宋_GB2312" w:cs="仿宋_GB2312"/>
                <w:szCs w:val="32"/>
              </w:rPr>
              <w:t>枝江市</w:t>
            </w:r>
          </w:p>
        </w:tc>
        <w:tc>
          <w:tcPr>
            <w:tcW w:w="4148" w:type="dxa"/>
          </w:tcPr>
          <w:p>
            <w:pPr>
              <w:jc w:val="center"/>
              <w:rPr>
                <w:rFonts w:ascii="仿宋_GB2312" w:hAnsi="仿宋_GB2312" w:cs="仿宋_GB2312"/>
                <w:szCs w:val="21"/>
                <w:shd w:val="clear" w:color="auto" w:fill="FFFFFF"/>
              </w:rPr>
            </w:pPr>
            <w:r>
              <w:rPr>
                <w:rFonts w:hint="eastAsia" w:ascii="仿宋_GB2312" w:hAnsi="仿宋_GB2312" w:cs="仿宋_GB2312"/>
                <w:szCs w:val="21"/>
                <w:shd w:val="clear" w:color="auto" w:fill="FFFFFF"/>
              </w:rPr>
              <w:t>693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jc w:val="center"/>
              <w:rPr>
                <w:rFonts w:ascii="仿宋_GB2312" w:hAnsi="仿宋_GB2312" w:cs="仿宋_GB2312"/>
                <w:szCs w:val="32"/>
              </w:rPr>
            </w:pPr>
            <w:r>
              <w:rPr>
                <w:rFonts w:hint="eastAsia" w:ascii="仿宋_GB2312" w:hAnsi="仿宋_GB2312" w:cs="仿宋_GB2312"/>
                <w:szCs w:val="32"/>
              </w:rPr>
              <w:t>宜都市</w:t>
            </w:r>
          </w:p>
        </w:tc>
        <w:tc>
          <w:tcPr>
            <w:tcW w:w="4148" w:type="dxa"/>
          </w:tcPr>
          <w:p>
            <w:pPr>
              <w:jc w:val="center"/>
              <w:rPr>
                <w:rFonts w:ascii="仿宋_GB2312" w:hAnsi="仿宋_GB2312" w:cs="仿宋_GB2312"/>
                <w:szCs w:val="21"/>
                <w:shd w:val="clear" w:color="auto" w:fill="FFFFFF"/>
              </w:rPr>
            </w:pPr>
            <w:r>
              <w:rPr>
                <w:rFonts w:hint="eastAsia" w:ascii="仿宋_GB2312" w:hAnsi="仿宋_GB2312" w:cs="仿宋_GB2312"/>
                <w:szCs w:val="21"/>
                <w:shd w:val="clear" w:color="auto" w:fill="FFFFFF"/>
              </w:rPr>
              <w:t>825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jc w:val="center"/>
              <w:rPr>
                <w:rFonts w:ascii="仿宋_GB2312" w:hAnsi="仿宋_GB2312" w:cs="仿宋_GB2312"/>
                <w:szCs w:val="32"/>
              </w:rPr>
            </w:pPr>
            <w:r>
              <w:rPr>
                <w:rFonts w:hint="eastAsia" w:ascii="仿宋_GB2312" w:hAnsi="仿宋_GB2312" w:cs="仿宋_GB2312"/>
                <w:szCs w:val="32"/>
              </w:rPr>
              <w:t>五峰土家族自治县</w:t>
            </w:r>
          </w:p>
        </w:tc>
        <w:tc>
          <w:tcPr>
            <w:tcW w:w="4148" w:type="dxa"/>
          </w:tcPr>
          <w:p>
            <w:pPr>
              <w:jc w:val="center"/>
              <w:rPr>
                <w:rFonts w:ascii="仿宋_GB2312" w:hAnsi="仿宋_GB2312" w:cs="仿宋_GB2312"/>
                <w:szCs w:val="21"/>
                <w:shd w:val="clear" w:color="auto" w:fill="FFFFFF"/>
              </w:rPr>
            </w:pPr>
            <w:r>
              <w:rPr>
                <w:rFonts w:hint="eastAsia" w:ascii="仿宋_GB2312" w:hAnsi="仿宋_GB2312" w:cs="仿宋_GB2312"/>
                <w:szCs w:val="21"/>
                <w:shd w:val="clear" w:color="auto" w:fill="FFFFFF"/>
              </w:rPr>
              <w:t>217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jc w:val="center"/>
              <w:rPr>
                <w:rFonts w:ascii="仿宋_GB2312" w:hAnsi="仿宋_GB2312" w:cs="仿宋_GB2312"/>
                <w:szCs w:val="32"/>
              </w:rPr>
            </w:pPr>
            <w:r>
              <w:rPr>
                <w:rFonts w:hint="eastAsia" w:ascii="仿宋_GB2312" w:hAnsi="仿宋_GB2312" w:cs="仿宋_GB2312"/>
                <w:szCs w:val="32"/>
              </w:rPr>
              <w:t>长阳土家族自治县</w:t>
            </w:r>
          </w:p>
        </w:tc>
        <w:tc>
          <w:tcPr>
            <w:tcW w:w="4148" w:type="dxa"/>
          </w:tcPr>
          <w:p>
            <w:pPr>
              <w:jc w:val="center"/>
              <w:rPr>
                <w:rFonts w:ascii="仿宋_GB2312" w:hAnsi="仿宋_GB2312" w:cs="仿宋_GB2312"/>
                <w:szCs w:val="21"/>
                <w:shd w:val="clear" w:color="auto" w:fill="FFFFFF"/>
              </w:rPr>
            </w:pPr>
            <w:r>
              <w:rPr>
                <w:rFonts w:hint="eastAsia" w:ascii="仿宋_GB2312" w:hAnsi="仿宋_GB2312" w:cs="仿宋_GB2312"/>
                <w:szCs w:val="21"/>
                <w:shd w:val="clear" w:color="auto" w:fill="FFFFFF"/>
              </w:rPr>
              <w:t>470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jc w:val="center"/>
              <w:rPr>
                <w:rFonts w:ascii="仿宋_GB2312" w:hAnsi="仿宋_GB2312" w:cs="仿宋_GB2312"/>
                <w:szCs w:val="32"/>
              </w:rPr>
            </w:pPr>
            <w:r>
              <w:rPr>
                <w:rFonts w:hint="eastAsia" w:ascii="仿宋_GB2312" w:hAnsi="仿宋_GB2312" w:cs="仿宋_GB2312"/>
                <w:szCs w:val="32"/>
              </w:rPr>
              <w:t>秭归县</w:t>
            </w:r>
          </w:p>
        </w:tc>
        <w:tc>
          <w:tcPr>
            <w:tcW w:w="4148" w:type="dxa"/>
          </w:tcPr>
          <w:p>
            <w:pPr>
              <w:jc w:val="center"/>
              <w:rPr>
                <w:rFonts w:ascii="仿宋_GB2312" w:hAnsi="仿宋_GB2312" w:cs="仿宋_GB2312"/>
                <w:szCs w:val="21"/>
                <w:shd w:val="clear" w:color="auto" w:fill="FFFFFF"/>
              </w:rPr>
            </w:pPr>
            <w:r>
              <w:rPr>
                <w:rFonts w:hint="eastAsia" w:ascii="仿宋_GB2312" w:hAnsi="仿宋_GB2312" w:cs="仿宋_GB2312"/>
                <w:szCs w:val="21"/>
                <w:shd w:val="clear" w:color="auto" w:fill="FFFFFF"/>
              </w:rPr>
              <w:t>438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jc w:val="center"/>
              <w:rPr>
                <w:rFonts w:ascii="仿宋_GB2312" w:hAnsi="仿宋_GB2312" w:cs="仿宋_GB2312"/>
                <w:szCs w:val="32"/>
              </w:rPr>
            </w:pPr>
            <w:r>
              <w:rPr>
                <w:rFonts w:hint="eastAsia" w:ascii="仿宋_GB2312" w:hAnsi="仿宋_GB2312" w:cs="仿宋_GB2312"/>
                <w:szCs w:val="32"/>
              </w:rPr>
              <w:t>兴山县</w:t>
            </w:r>
          </w:p>
        </w:tc>
        <w:tc>
          <w:tcPr>
            <w:tcW w:w="4148" w:type="dxa"/>
          </w:tcPr>
          <w:p>
            <w:pPr>
              <w:jc w:val="center"/>
              <w:rPr>
                <w:rFonts w:ascii="仿宋_GB2312" w:hAnsi="仿宋_GB2312" w:cs="仿宋_GB2312"/>
                <w:szCs w:val="21"/>
                <w:shd w:val="clear" w:color="auto" w:fill="FFFFFF"/>
              </w:rPr>
            </w:pPr>
            <w:r>
              <w:rPr>
                <w:rFonts w:hint="eastAsia" w:ascii="仿宋_GB2312" w:hAnsi="仿宋_GB2312" w:cs="仿宋_GB2312"/>
                <w:szCs w:val="21"/>
                <w:shd w:val="clear" w:color="auto" w:fill="FFFFFF"/>
              </w:rPr>
              <w:t>209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jc w:val="center"/>
              <w:rPr>
                <w:rFonts w:ascii="仿宋_GB2312" w:hAnsi="仿宋_GB2312" w:cs="仿宋_GB2312"/>
                <w:szCs w:val="32"/>
              </w:rPr>
            </w:pPr>
            <w:r>
              <w:rPr>
                <w:rFonts w:hint="eastAsia" w:ascii="仿宋_GB2312" w:hAnsi="仿宋_GB2312" w:cs="仿宋_GB2312"/>
                <w:szCs w:val="32"/>
              </w:rPr>
              <w:t>远安县</w:t>
            </w:r>
          </w:p>
        </w:tc>
        <w:tc>
          <w:tcPr>
            <w:tcW w:w="4148" w:type="dxa"/>
          </w:tcPr>
          <w:p>
            <w:pPr>
              <w:jc w:val="center"/>
              <w:rPr>
                <w:rFonts w:ascii="仿宋_GB2312" w:hAnsi="仿宋_GB2312" w:cs="仿宋_GB2312"/>
                <w:szCs w:val="21"/>
                <w:shd w:val="clear" w:color="auto" w:fill="FFFFFF"/>
              </w:rPr>
            </w:pPr>
            <w:r>
              <w:rPr>
                <w:rFonts w:hint="eastAsia" w:ascii="仿宋_GB2312" w:hAnsi="仿宋_GB2312" w:cs="仿宋_GB2312"/>
                <w:szCs w:val="21"/>
                <w:shd w:val="clear" w:color="auto" w:fill="FFFFFF"/>
              </w:rPr>
              <w:t>295</w:t>
            </w:r>
          </w:p>
        </w:tc>
      </w:tr>
    </w:tbl>
    <w:p>
      <w:pPr>
        <w:pStyle w:val="2"/>
      </w:pPr>
      <w:r>
        <w:rPr>
          <w:rFonts w:hint="eastAsia"/>
        </w:rPr>
        <w:t>四、企业发展趋势</w:t>
      </w:r>
    </w:p>
    <w:p>
      <w:pPr>
        <w:pStyle w:val="31"/>
        <w:ind w:left="0" w:firstLine="640" w:firstLineChars="200"/>
        <w:rPr>
          <w:rFonts w:ascii="仿宋_GB2312" w:hAnsi="仿宋_GB2312" w:cs="仿宋_GB2312"/>
        </w:rPr>
      </w:pPr>
      <w:r>
        <w:rPr>
          <w:rFonts w:hint="eastAsia" w:ascii="仿宋_GB2312" w:hAnsi="仿宋_GB2312" w:cs="仿宋_GB2312"/>
        </w:rPr>
        <w:t>宜昌市企业数量在近几年呈现稳步增长的趋势。根据统计数据，宜昌市企业数量从2020年的4664家增长到2021年的5506家，再到2022年的6575家，年均增长率达到18.7%。这一增长趋势主要得益于宜昌市政府对企业发展的支持政策，以及地区经济环境的持续改善。预计在未来几年，随着宜昌市进一步加强对企业创新能力和产业升级的支持，企业数量将继续保持稳定增长。</w:t>
      </w:r>
    </w:p>
    <w:p>
      <w:pPr>
        <w:pStyle w:val="2"/>
        <w:rPr>
          <w:rFonts w:ascii="黑体" w:hAnsi="黑体"/>
          <w:szCs w:val="32"/>
        </w:rPr>
      </w:pPr>
      <w:r>
        <w:rPr>
          <w:rFonts w:hint="eastAsia" w:ascii="黑体" w:hAnsi="黑体"/>
          <w:szCs w:val="32"/>
        </w:rPr>
        <w:t>五、行业分布</w:t>
      </w:r>
    </w:p>
    <w:p>
      <w:pPr>
        <w:ind w:firstLine="640" w:firstLineChars="200"/>
        <w:rPr>
          <w:rFonts w:ascii="仿宋_GB2312"/>
          <w:color w:val="FF0000"/>
          <w:szCs w:val="32"/>
        </w:rPr>
      </w:pPr>
      <w:r>
        <w:rPr>
          <w:rFonts w:hint="eastAsia" w:ascii="仿宋_GB2312"/>
          <w:szCs w:val="32"/>
        </w:rPr>
        <w:t>宜昌市的企业行业分布较为广泛，主要包括制造业、服务业、高新技术产业、建筑业、农业等。其中，</w:t>
      </w:r>
      <w:r>
        <w:rPr>
          <w:rFonts w:hint="eastAsia"/>
        </w:rPr>
        <w:t>批发和零售业</w:t>
      </w:r>
      <w:r>
        <w:rPr>
          <w:rFonts w:hint="eastAsia" w:ascii="仿宋_GB2312"/>
          <w:szCs w:val="32"/>
        </w:rPr>
        <w:t>量最多，约占总企业数量的42.1</w:t>
      </w:r>
      <w:r>
        <w:rPr>
          <w:rFonts w:ascii="仿宋_GB2312"/>
          <w:szCs w:val="32"/>
        </w:rPr>
        <w:t>%</w:t>
      </w:r>
      <w:r>
        <w:rPr>
          <w:rFonts w:hint="eastAsia" w:ascii="仿宋_GB2312"/>
          <w:szCs w:val="32"/>
        </w:rPr>
        <w:t>；</w:t>
      </w:r>
      <w:r>
        <w:rPr>
          <w:rFonts w:hint="eastAsia"/>
        </w:rPr>
        <w:t>科学研究和技术服务企</w:t>
      </w:r>
      <w:r>
        <w:rPr>
          <w:rFonts w:ascii="仿宋_GB2312"/>
          <w:szCs w:val="32"/>
        </w:rPr>
        <w:t>业数量次之，约占</w:t>
      </w:r>
      <w:r>
        <w:rPr>
          <w:rFonts w:hint="eastAsia" w:ascii="仿宋_GB2312"/>
          <w:szCs w:val="32"/>
        </w:rPr>
        <w:t>14.7</w:t>
      </w:r>
      <w:r>
        <w:rPr>
          <w:rFonts w:ascii="仿宋_GB2312"/>
          <w:szCs w:val="32"/>
        </w:rPr>
        <w:t>%</w:t>
      </w:r>
      <w:r>
        <w:rPr>
          <w:rFonts w:hint="eastAsia" w:ascii="仿宋_GB2312"/>
          <w:szCs w:val="32"/>
        </w:rPr>
        <w:t>；</w:t>
      </w:r>
      <w:r>
        <w:rPr>
          <w:rFonts w:hint="eastAsia" w:ascii="仿宋_GB2312"/>
        </w:rPr>
        <w:t>而制造业的企业数量相对较少，大约占13.2%</w:t>
      </w:r>
      <w:r>
        <w:rPr>
          <w:rFonts w:ascii="仿宋_GB2312"/>
          <w:szCs w:val="32"/>
        </w:rPr>
        <w:t>。</w:t>
      </w:r>
    </w:p>
    <w:p>
      <w:pPr>
        <w:pStyle w:val="2"/>
      </w:pPr>
      <w:r>
        <w:rPr>
          <w:rFonts w:hint="eastAsia"/>
        </w:rPr>
        <w:t>六、</w:t>
      </w:r>
      <w:r>
        <w:t>产业结构分布</w:t>
      </w:r>
    </w:p>
    <w:p>
      <w:pPr>
        <w:ind w:firstLine="640" w:firstLineChars="200"/>
      </w:pPr>
      <w:r>
        <w:rPr>
          <w:rFonts w:ascii="Segoe UI" w:hAnsi="Segoe UI" w:cs="Segoe UI"/>
          <w:color w:val="0D0D0D"/>
          <w:shd w:val="clear" w:color="auto" w:fill="FFFFFF"/>
        </w:rPr>
        <w:t>宜昌市的产业结构分布显示了其在生物制药、装备制造、精细化工和清洁能源等领域的产业优势。这些产业的发展不仅为宜昌市经济增长提供了强劲动力，也为其产业结构升级和转型提供了广阔的空间。未来，宜昌市应继续加强这些优势产业的发展，促进产业链的延伸和完善，提高产业集群的竞争力，以实现经济的可持续发展。</w:t>
      </w:r>
    </w:p>
    <w:p>
      <w:pPr>
        <w:pStyle w:val="2"/>
      </w:pPr>
      <w:r>
        <w:rPr>
          <w:rFonts w:hint="eastAsia"/>
        </w:rPr>
        <w:t>七、企业类型统计</w:t>
      </w:r>
    </w:p>
    <w:p>
      <w:pPr>
        <w:ind w:firstLine="640" w:firstLineChars="200"/>
        <w:rPr>
          <w:rFonts w:ascii="仿宋_GB2312"/>
          <w:szCs w:val="32"/>
        </w:rPr>
      </w:pPr>
      <w:r>
        <w:rPr>
          <w:rFonts w:hint="eastAsia" w:ascii="仿宋_GB2312"/>
          <w:szCs w:val="32"/>
        </w:rPr>
        <w:t>宜昌市的企业类型主要包括国有企业、外资企业和民营企业。其中，民营企业数量最多，约占总企业数量的89.4</w:t>
      </w:r>
      <w:r>
        <w:rPr>
          <w:rFonts w:ascii="仿宋_GB2312"/>
          <w:szCs w:val="32"/>
        </w:rPr>
        <w:t>%；国有企业数量次之，约占</w:t>
      </w:r>
      <w:r>
        <w:rPr>
          <w:rFonts w:hint="eastAsia" w:ascii="仿宋_GB2312"/>
          <w:szCs w:val="32"/>
        </w:rPr>
        <w:t>2.8</w:t>
      </w:r>
      <w:r>
        <w:rPr>
          <w:rFonts w:ascii="仿宋_GB2312"/>
          <w:szCs w:val="32"/>
        </w:rPr>
        <w:t>%；外资企业数量虽然较少，但在某些高新技术行业和制造业领域有较大影响，约占</w:t>
      </w:r>
      <w:r>
        <w:rPr>
          <w:rFonts w:hint="eastAsia" w:ascii="仿宋_GB2312"/>
          <w:szCs w:val="32"/>
        </w:rPr>
        <w:t>0.1</w:t>
      </w:r>
      <w:r>
        <w:rPr>
          <w:rFonts w:ascii="仿宋_GB2312"/>
          <w:szCs w:val="32"/>
        </w:rPr>
        <w:t>%。</w:t>
      </w:r>
    </w:p>
    <w:p>
      <w:pPr>
        <w:ind w:firstLine="640" w:firstLineChars="200"/>
        <w:rPr>
          <w:rFonts w:ascii="仿宋_GB2312"/>
          <w:szCs w:val="32"/>
        </w:rPr>
      </w:pPr>
      <w:r>
        <w:rPr>
          <w:rFonts w:hint="eastAsia" w:ascii="仿宋_GB2312"/>
          <w:szCs w:val="32"/>
        </w:rPr>
        <w:t>宜昌市的企业在科创领域有突出表现，获得了相应的认证。其中，科技部科技型中小企业企业数量最多，约占总企业数量的5.1</w:t>
      </w:r>
      <w:r>
        <w:rPr>
          <w:rFonts w:ascii="仿宋_GB2312"/>
          <w:szCs w:val="32"/>
        </w:rPr>
        <w:t>%；</w:t>
      </w:r>
      <w:r>
        <w:rPr>
          <w:rFonts w:hint="eastAsia" w:ascii="仿宋_GB2312"/>
          <w:szCs w:val="32"/>
        </w:rPr>
        <w:t>高新技术</w:t>
      </w:r>
      <w:r>
        <w:rPr>
          <w:rFonts w:ascii="仿宋_GB2312"/>
          <w:szCs w:val="32"/>
        </w:rPr>
        <w:t>企业数量次之，约占</w:t>
      </w:r>
      <w:r>
        <w:rPr>
          <w:rFonts w:hint="eastAsia" w:ascii="仿宋_GB2312"/>
          <w:szCs w:val="32"/>
        </w:rPr>
        <w:t>4.4</w:t>
      </w:r>
      <w:r>
        <w:rPr>
          <w:rFonts w:ascii="仿宋_GB2312"/>
          <w:szCs w:val="32"/>
        </w:rPr>
        <w:t>%；</w:t>
      </w:r>
      <w:r>
        <w:rPr>
          <w:rFonts w:hint="eastAsia" w:ascii="仿宋_GB2312"/>
          <w:szCs w:val="32"/>
        </w:rPr>
        <w:t>国家级技术创新示范企业</w:t>
      </w:r>
      <w:r>
        <w:rPr>
          <w:rFonts w:ascii="仿宋_GB2312"/>
          <w:szCs w:val="32"/>
        </w:rPr>
        <w:t>数量虽然较少，但在某些高新技术行业和</w:t>
      </w:r>
      <w:r>
        <w:rPr>
          <w:rFonts w:hint="eastAsia" w:ascii="仿宋_GB2312"/>
          <w:szCs w:val="32"/>
        </w:rPr>
        <w:t>科技创新</w:t>
      </w:r>
      <w:r>
        <w:rPr>
          <w:rFonts w:ascii="仿宋_GB2312"/>
          <w:szCs w:val="32"/>
        </w:rPr>
        <w:t>域有较大影响，约占</w:t>
      </w:r>
      <w:r>
        <w:rPr>
          <w:rFonts w:hint="eastAsia" w:ascii="仿宋_GB2312"/>
          <w:szCs w:val="32"/>
        </w:rPr>
        <w:t>0.008</w:t>
      </w:r>
      <w:r>
        <w:rPr>
          <w:rFonts w:ascii="仿宋_GB2312"/>
          <w:szCs w:val="32"/>
        </w:rPr>
        <w:t>%</w:t>
      </w:r>
      <w:r>
        <w:rPr>
          <w:rFonts w:hint="eastAsia" w:ascii="仿宋_GB2312"/>
          <w:szCs w:val="32"/>
        </w:rPr>
        <w:t>；国家级制造业单项冠军示范企业数量不多，但都是各自领域的排头兵，约占0.002%；其他还有获得专精特新“小巨人”企业的企业约占0.35%；国家企业技术中心约占0.11%。</w:t>
      </w:r>
    </w:p>
    <w:p>
      <w:pPr>
        <w:pStyle w:val="2"/>
      </w:pPr>
      <w:r>
        <w:rPr>
          <w:rFonts w:hint="eastAsia"/>
        </w:rPr>
        <w:t>八、企业规模统计</w:t>
      </w:r>
    </w:p>
    <w:p>
      <w:pPr>
        <w:ind w:firstLine="640" w:firstLineChars="200"/>
        <w:rPr>
          <w:rFonts w:ascii="仿宋_GB2312"/>
          <w:szCs w:val="32"/>
        </w:rPr>
      </w:pPr>
      <w:r>
        <w:rPr>
          <w:rFonts w:hint="eastAsia" w:ascii="仿宋_GB2312"/>
          <w:szCs w:val="32"/>
        </w:rPr>
        <w:t>根据企业的资产规模和员工人数，宜昌市的企业可以分为小型、中型和大型企业。其中，小型企业数量最多，约占总企业数量的80</w:t>
      </w:r>
      <w:r>
        <w:rPr>
          <w:rFonts w:ascii="仿宋_GB2312"/>
          <w:szCs w:val="32"/>
        </w:rPr>
        <w:t>%；中型企业数量次之，约占</w:t>
      </w:r>
      <w:r>
        <w:rPr>
          <w:rFonts w:hint="eastAsia" w:ascii="仿宋_GB2312"/>
          <w:szCs w:val="32"/>
        </w:rPr>
        <w:t>12</w:t>
      </w:r>
      <w:r>
        <w:rPr>
          <w:rFonts w:ascii="仿宋_GB2312"/>
          <w:szCs w:val="32"/>
        </w:rPr>
        <w:t>%；大型企业数量最少，约占</w:t>
      </w:r>
      <w:r>
        <w:rPr>
          <w:rFonts w:hint="eastAsia" w:ascii="仿宋_GB2312"/>
          <w:szCs w:val="32"/>
        </w:rPr>
        <w:t>8</w:t>
      </w:r>
      <w:r>
        <w:rPr>
          <w:rFonts w:ascii="仿宋_GB2312"/>
          <w:szCs w:val="32"/>
        </w:rPr>
        <w:t>%。</w:t>
      </w:r>
    </w:p>
    <w:p>
      <w:pPr>
        <w:ind w:firstLine="640" w:firstLineChars="200"/>
        <w:rPr>
          <w:rFonts w:ascii="仿宋_GB2312"/>
          <w:szCs w:val="32"/>
        </w:rPr>
      </w:pPr>
      <w:r>
        <w:rPr>
          <w:rFonts w:hint="eastAsia"/>
        </w:rPr>
        <w:drawing>
          <wp:inline distT="0" distB="0" distL="114300" distR="114300">
            <wp:extent cx="4705350" cy="2647950"/>
            <wp:effectExtent l="4445" t="4445" r="5080" b="5080"/>
            <wp:docPr id="2" name="Chart 2"/>
            <wp:cNvGraphicFramePr/>
            <a:graphic xmlns:a="http://schemas.openxmlformats.org/drawingml/2006/main">
              <a:graphicData uri="http://schemas.openxmlformats.org/drawingml/2006/chart">
                <c:chart xmlns:c="http://schemas.openxmlformats.org/drawingml/2006/chart" r:id="rId6"/>
              </a:graphicData>
            </a:graphic>
          </wp:inline>
        </w:drawing>
      </w:r>
    </w:p>
    <w:p>
      <w:pPr>
        <w:pStyle w:val="2"/>
      </w:pPr>
      <w:r>
        <w:rPr>
          <w:rFonts w:hint="eastAsia"/>
        </w:rPr>
        <w:t>九、企业成立时间分布</w:t>
      </w:r>
    </w:p>
    <w:p>
      <w:pPr>
        <w:ind w:firstLine="640" w:firstLineChars="200"/>
        <w:rPr>
          <w:rFonts w:ascii="仿宋_GB2312"/>
          <w:szCs w:val="32"/>
        </w:rPr>
      </w:pPr>
      <w:r>
        <w:rPr>
          <w:rFonts w:hint="eastAsia" w:ascii="仿宋_GB2312"/>
          <w:szCs w:val="32"/>
        </w:rPr>
        <w:t>宜昌市的企业成立时间分布较为均匀，既有新成立的企业，也有成立多年的老企业。其中，新成立的企业（成立时间小于</w:t>
      </w:r>
      <w:r>
        <w:rPr>
          <w:rFonts w:ascii="仿宋_GB2312"/>
          <w:szCs w:val="32"/>
        </w:rPr>
        <w:t>5年）约占总企业数量的</w:t>
      </w:r>
      <w:r>
        <w:rPr>
          <w:rFonts w:hint="eastAsia" w:ascii="仿宋_GB2312"/>
          <w:szCs w:val="32"/>
        </w:rPr>
        <w:t>57</w:t>
      </w:r>
      <w:r>
        <w:rPr>
          <w:rFonts w:ascii="仿宋_GB2312"/>
          <w:szCs w:val="32"/>
        </w:rPr>
        <w:t>%；成立5-10年的企业约占</w:t>
      </w:r>
      <w:r>
        <w:rPr>
          <w:rFonts w:hint="eastAsia" w:ascii="仿宋_GB2312"/>
          <w:szCs w:val="32"/>
        </w:rPr>
        <w:t>27</w:t>
      </w:r>
      <w:r>
        <w:rPr>
          <w:rFonts w:ascii="仿宋_GB2312"/>
          <w:szCs w:val="32"/>
        </w:rPr>
        <w:t>%；成立10年以上的企业约占</w:t>
      </w:r>
      <w:r>
        <w:rPr>
          <w:rFonts w:hint="eastAsia" w:ascii="仿宋_GB2312"/>
          <w:szCs w:val="32"/>
        </w:rPr>
        <w:t>16</w:t>
      </w:r>
      <w:r>
        <w:rPr>
          <w:rFonts w:ascii="仿宋_GB2312"/>
          <w:szCs w:val="32"/>
        </w:rPr>
        <w:t>%。</w:t>
      </w:r>
    </w:p>
    <w:p>
      <w:pPr>
        <w:ind w:firstLine="640" w:firstLineChars="200"/>
        <w:rPr>
          <w:rFonts w:ascii="仿宋_GB2312"/>
          <w:szCs w:val="32"/>
        </w:rPr>
      </w:pPr>
      <w:r>
        <w:rPr>
          <w:rFonts w:hint="eastAsia"/>
        </w:rPr>
        <w:drawing>
          <wp:inline distT="0" distB="0" distL="114300" distR="114300">
            <wp:extent cx="4705350" cy="2647950"/>
            <wp:effectExtent l="4445" t="4445" r="5080" b="5080"/>
            <wp:docPr id="414309681" name="Chart 2"/>
            <wp:cNvGraphicFramePr/>
            <a:graphic xmlns:a="http://schemas.openxmlformats.org/drawingml/2006/main">
              <a:graphicData uri="http://schemas.openxmlformats.org/drawingml/2006/chart">
                <c:chart xmlns:c="http://schemas.openxmlformats.org/drawingml/2006/chart" r:id="rId7"/>
              </a:graphicData>
            </a:graphic>
          </wp:inline>
        </w:drawing>
      </w:r>
    </w:p>
    <w:p>
      <w:pPr>
        <w:pStyle w:val="2"/>
      </w:pPr>
      <w:r>
        <w:rPr>
          <w:rFonts w:hint="eastAsia"/>
        </w:rPr>
        <w:t>十、科技创新指标</w:t>
      </w:r>
    </w:p>
    <w:p>
      <w:pPr>
        <w:ind w:firstLine="640" w:firstLineChars="200"/>
        <w:rPr>
          <w:rFonts w:ascii="仿宋_GB2312" w:hAnsi="仿宋_GB2312" w:cs="仿宋_GB2312"/>
          <w:szCs w:val="32"/>
        </w:rPr>
      </w:pPr>
      <w:r>
        <w:rPr>
          <w:rFonts w:hint="eastAsia" w:ascii="仿宋_GB2312" w:hAnsi="仿宋_GB2312" w:cs="仿宋_GB2312"/>
          <w:szCs w:val="32"/>
        </w:rPr>
        <w:t>宜昌市的企业在科技创新方面表现活跃，近年来专利申请数量持续增长。</w:t>
      </w:r>
      <w:r>
        <w:rPr>
          <w:rFonts w:hint="eastAsia" w:ascii="仿宋_GB2312" w:hAnsi="仿宋_GB2312" w:cs="仿宋_GB2312"/>
        </w:rPr>
        <w:t>从2020年的2327增长到2021年的2476，年均增长率达到6.4%。</w:t>
      </w:r>
      <w:r>
        <w:rPr>
          <w:rFonts w:hint="eastAsia" w:ascii="仿宋_GB2312" w:hAnsi="仿宋_GB2312" w:cs="仿宋_GB2312"/>
          <w:szCs w:val="32"/>
        </w:rPr>
        <w:t>截至目前，宜昌市企业共申请专利25267件，其中发明专利20175件，实用新型专利4319件件。（拥有专利的企业分布如下，其中拥有专利前三最多的为中国长江电力股份有限公司，中国葛洲坝集团股份有限公司和湖北三宁化工股份有限公司）这些数据表明宜昌市企业在技术创新和知识产权保护方面的意识不断增强。</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6"/>
        <w:gridCol w:w="1832"/>
        <w:gridCol w:w="1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6" w:type="dxa"/>
          </w:tcPr>
          <w:p>
            <w:pPr>
              <w:jc w:val="center"/>
              <w:rPr>
                <w:rFonts w:ascii="黑体" w:hAnsi="黑体" w:eastAsia="黑体"/>
                <w:szCs w:val="32"/>
              </w:rPr>
            </w:pPr>
            <w:r>
              <w:rPr>
                <w:rFonts w:hint="eastAsia" w:ascii="黑体" w:hAnsi="黑体" w:eastAsia="黑体"/>
                <w:szCs w:val="32"/>
              </w:rPr>
              <w:t>企业名称</w:t>
            </w:r>
          </w:p>
        </w:tc>
        <w:tc>
          <w:tcPr>
            <w:tcW w:w="1832" w:type="dxa"/>
          </w:tcPr>
          <w:p>
            <w:pPr>
              <w:jc w:val="center"/>
              <w:rPr>
                <w:rFonts w:ascii="黑体" w:hAnsi="黑体" w:eastAsia="黑体"/>
                <w:szCs w:val="32"/>
              </w:rPr>
            </w:pPr>
            <w:r>
              <w:rPr>
                <w:rFonts w:hint="eastAsia" w:ascii="黑体" w:hAnsi="黑体" w:eastAsia="黑体"/>
                <w:szCs w:val="32"/>
              </w:rPr>
              <w:t>专利数</w:t>
            </w:r>
          </w:p>
        </w:tc>
        <w:tc>
          <w:tcPr>
            <w:tcW w:w="1638" w:type="dxa"/>
          </w:tcPr>
          <w:p>
            <w:pPr>
              <w:jc w:val="center"/>
              <w:rPr>
                <w:rFonts w:ascii="黑体" w:hAnsi="黑体" w:eastAsia="黑体"/>
                <w:szCs w:val="32"/>
              </w:rPr>
            </w:pPr>
            <w:r>
              <w:rPr>
                <w:rFonts w:hint="eastAsia" w:ascii="黑体" w:hAnsi="黑体" w:eastAsia="黑体"/>
                <w:szCs w:val="32"/>
              </w:rPr>
              <w:t>排名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6" w:type="dxa"/>
          </w:tcPr>
          <w:p>
            <w:pPr>
              <w:jc w:val="center"/>
              <w:rPr>
                <w:rFonts w:ascii="仿宋_GB2312"/>
                <w:szCs w:val="32"/>
              </w:rPr>
            </w:pPr>
            <w:r>
              <w:rPr>
                <w:rFonts w:hint="eastAsia" w:ascii="仿宋_GB2312"/>
                <w:szCs w:val="32"/>
              </w:rPr>
              <w:t>中国长江电力股份有限公司</w:t>
            </w:r>
          </w:p>
        </w:tc>
        <w:tc>
          <w:tcPr>
            <w:tcW w:w="1832" w:type="dxa"/>
          </w:tcPr>
          <w:p>
            <w:pPr>
              <w:jc w:val="center"/>
              <w:rPr>
                <w:rFonts w:ascii="仿宋_GB2312"/>
                <w:szCs w:val="32"/>
              </w:rPr>
            </w:pPr>
            <w:r>
              <w:rPr>
                <w:rFonts w:ascii="仿宋_GB2312"/>
                <w:szCs w:val="32"/>
              </w:rPr>
              <w:t>2077</w:t>
            </w:r>
          </w:p>
        </w:tc>
        <w:tc>
          <w:tcPr>
            <w:tcW w:w="1638" w:type="dxa"/>
          </w:tcPr>
          <w:p>
            <w:pPr>
              <w:jc w:val="center"/>
              <w:rPr>
                <w:rFonts w:ascii="仿宋_GB2312"/>
                <w:szCs w:val="32"/>
              </w:rPr>
            </w:pPr>
            <w:r>
              <w:rPr>
                <w:rFonts w:hint="eastAsia" w:ascii="仿宋_GB2312"/>
                <w:szCs w:val="32"/>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6" w:type="dxa"/>
          </w:tcPr>
          <w:p>
            <w:pPr>
              <w:jc w:val="center"/>
              <w:rPr>
                <w:rFonts w:ascii="仿宋_GB2312"/>
                <w:szCs w:val="32"/>
              </w:rPr>
            </w:pPr>
            <w:r>
              <w:rPr>
                <w:rFonts w:hint="eastAsia" w:ascii="仿宋_GB2312"/>
                <w:szCs w:val="32"/>
              </w:rPr>
              <w:t>中国葛洲坝集团股份有限公司</w:t>
            </w:r>
          </w:p>
        </w:tc>
        <w:tc>
          <w:tcPr>
            <w:tcW w:w="1832" w:type="dxa"/>
          </w:tcPr>
          <w:p>
            <w:pPr>
              <w:jc w:val="center"/>
              <w:rPr>
                <w:rFonts w:ascii="仿宋_GB2312"/>
                <w:szCs w:val="32"/>
              </w:rPr>
            </w:pPr>
            <w:r>
              <w:rPr>
                <w:rFonts w:hint="eastAsia" w:ascii="仿宋_GB2312"/>
                <w:szCs w:val="32"/>
              </w:rPr>
              <w:t>813</w:t>
            </w:r>
          </w:p>
        </w:tc>
        <w:tc>
          <w:tcPr>
            <w:tcW w:w="1638" w:type="dxa"/>
          </w:tcPr>
          <w:p>
            <w:pPr>
              <w:jc w:val="center"/>
              <w:rPr>
                <w:rFonts w:ascii="仿宋_GB2312"/>
                <w:szCs w:val="32"/>
              </w:rPr>
            </w:pPr>
            <w:r>
              <w:rPr>
                <w:rFonts w:hint="eastAsia" w:ascii="仿宋_GB2312"/>
                <w:szCs w:val="32"/>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6" w:type="dxa"/>
          </w:tcPr>
          <w:p>
            <w:pPr>
              <w:jc w:val="center"/>
              <w:rPr>
                <w:rFonts w:ascii="仿宋_GB2312"/>
                <w:szCs w:val="32"/>
              </w:rPr>
            </w:pPr>
            <w:r>
              <w:rPr>
                <w:rFonts w:hint="eastAsia" w:ascii="仿宋_GB2312"/>
                <w:szCs w:val="32"/>
              </w:rPr>
              <w:t>湖北三宁化工股份有限公司</w:t>
            </w:r>
          </w:p>
        </w:tc>
        <w:tc>
          <w:tcPr>
            <w:tcW w:w="1832" w:type="dxa"/>
          </w:tcPr>
          <w:p>
            <w:pPr>
              <w:jc w:val="center"/>
              <w:rPr>
                <w:rFonts w:ascii="仿宋_GB2312"/>
                <w:szCs w:val="32"/>
              </w:rPr>
            </w:pPr>
            <w:r>
              <w:rPr>
                <w:rFonts w:hint="eastAsia" w:ascii="仿宋_GB2312"/>
                <w:szCs w:val="32"/>
              </w:rPr>
              <w:t>502</w:t>
            </w:r>
          </w:p>
        </w:tc>
        <w:tc>
          <w:tcPr>
            <w:tcW w:w="1638" w:type="dxa"/>
          </w:tcPr>
          <w:p>
            <w:pPr>
              <w:jc w:val="center"/>
              <w:rPr>
                <w:rFonts w:ascii="仿宋_GB2312"/>
                <w:szCs w:val="32"/>
              </w:rPr>
            </w:pPr>
            <w:r>
              <w:rPr>
                <w:rFonts w:hint="eastAsia" w:ascii="仿宋_GB2312"/>
                <w:szCs w:val="32"/>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6" w:type="dxa"/>
          </w:tcPr>
          <w:p>
            <w:pPr>
              <w:jc w:val="center"/>
              <w:rPr>
                <w:rFonts w:ascii="仿宋_GB2312"/>
                <w:szCs w:val="32"/>
              </w:rPr>
            </w:pPr>
            <w:r>
              <w:rPr>
                <w:rFonts w:hint="eastAsia" w:ascii="仿宋_GB2312"/>
                <w:szCs w:val="32"/>
              </w:rPr>
              <w:t>中国长江三峡集团有限公司</w:t>
            </w:r>
          </w:p>
        </w:tc>
        <w:tc>
          <w:tcPr>
            <w:tcW w:w="1832" w:type="dxa"/>
          </w:tcPr>
          <w:p>
            <w:pPr>
              <w:jc w:val="center"/>
              <w:rPr>
                <w:rFonts w:ascii="仿宋_GB2312"/>
                <w:szCs w:val="32"/>
              </w:rPr>
            </w:pPr>
            <w:r>
              <w:rPr>
                <w:rFonts w:hint="eastAsia" w:ascii="仿宋_GB2312"/>
                <w:szCs w:val="32"/>
              </w:rPr>
              <w:t>501</w:t>
            </w:r>
          </w:p>
        </w:tc>
        <w:tc>
          <w:tcPr>
            <w:tcW w:w="1638" w:type="dxa"/>
          </w:tcPr>
          <w:p>
            <w:pPr>
              <w:jc w:val="center"/>
              <w:rPr>
                <w:rFonts w:ascii="仿宋_GB2312"/>
                <w:szCs w:val="32"/>
              </w:rPr>
            </w:pPr>
            <w:r>
              <w:rPr>
                <w:rFonts w:hint="eastAsia" w:ascii="仿宋_GB2312"/>
                <w:szCs w:val="32"/>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6" w:type="dxa"/>
          </w:tcPr>
          <w:p>
            <w:pPr>
              <w:jc w:val="center"/>
              <w:rPr>
                <w:rFonts w:ascii="仿宋_GB2312"/>
                <w:szCs w:val="32"/>
              </w:rPr>
            </w:pPr>
            <w:r>
              <w:rPr>
                <w:rFonts w:hint="eastAsia" w:ascii="仿宋_GB2312"/>
                <w:szCs w:val="32"/>
              </w:rPr>
              <w:t>中国长江三峡集团公司</w:t>
            </w:r>
          </w:p>
        </w:tc>
        <w:tc>
          <w:tcPr>
            <w:tcW w:w="1832" w:type="dxa"/>
          </w:tcPr>
          <w:p>
            <w:pPr>
              <w:jc w:val="center"/>
              <w:rPr>
                <w:rFonts w:ascii="仿宋_GB2312"/>
                <w:szCs w:val="32"/>
              </w:rPr>
            </w:pPr>
            <w:r>
              <w:rPr>
                <w:rFonts w:hint="eastAsia" w:ascii="仿宋_GB2312"/>
                <w:szCs w:val="32"/>
              </w:rPr>
              <w:t>406</w:t>
            </w:r>
          </w:p>
        </w:tc>
        <w:tc>
          <w:tcPr>
            <w:tcW w:w="1638" w:type="dxa"/>
          </w:tcPr>
          <w:p>
            <w:pPr>
              <w:jc w:val="center"/>
              <w:rPr>
                <w:rFonts w:ascii="仿宋_GB2312"/>
                <w:szCs w:val="32"/>
              </w:rPr>
            </w:pPr>
            <w:r>
              <w:rPr>
                <w:rFonts w:hint="eastAsia" w:ascii="仿宋_GB2312"/>
                <w:szCs w:val="32"/>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6" w:type="dxa"/>
          </w:tcPr>
          <w:p>
            <w:pPr>
              <w:jc w:val="center"/>
              <w:rPr>
                <w:rFonts w:ascii="仿宋_GB2312"/>
                <w:szCs w:val="32"/>
              </w:rPr>
            </w:pPr>
            <w:r>
              <w:rPr>
                <w:rFonts w:hint="eastAsia" w:ascii="仿宋_GB2312"/>
                <w:szCs w:val="32"/>
              </w:rPr>
              <w:t>中船重工中南装备有限责任公司</w:t>
            </w:r>
          </w:p>
        </w:tc>
        <w:tc>
          <w:tcPr>
            <w:tcW w:w="1832" w:type="dxa"/>
          </w:tcPr>
          <w:p>
            <w:pPr>
              <w:jc w:val="center"/>
              <w:rPr>
                <w:rFonts w:ascii="仿宋_GB2312"/>
                <w:szCs w:val="32"/>
              </w:rPr>
            </w:pPr>
            <w:r>
              <w:rPr>
                <w:rFonts w:hint="eastAsia" w:ascii="仿宋_GB2312"/>
                <w:szCs w:val="32"/>
              </w:rPr>
              <w:t>283</w:t>
            </w:r>
          </w:p>
        </w:tc>
        <w:tc>
          <w:tcPr>
            <w:tcW w:w="1638" w:type="dxa"/>
          </w:tcPr>
          <w:p>
            <w:pPr>
              <w:jc w:val="center"/>
              <w:rPr>
                <w:rFonts w:ascii="仿宋_GB2312"/>
                <w:szCs w:val="32"/>
              </w:rPr>
            </w:pPr>
            <w:r>
              <w:rPr>
                <w:rFonts w:hint="eastAsia" w:ascii="仿宋_GB2312"/>
                <w:szCs w:val="32"/>
              </w:rPr>
              <w:t>6</w:t>
            </w:r>
          </w:p>
        </w:tc>
      </w:tr>
    </w:tbl>
    <w:p>
      <w:pPr>
        <w:rPr>
          <w:rFonts w:ascii="仿宋_GB2312"/>
          <w:szCs w:val="32"/>
        </w:rPr>
      </w:pPr>
    </w:p>
    <w:p>
      <w:pPr>
        <w:pStyle w:val="2"/>
        <w:rPr>
          <w:rFonts w:eastAsia="仿宋_GB2312"/>
        </w:rPr>
      </w:pPr>
      <w:r>
        <w:rPr>
          <w:rFonts w:hint="eastAsia"/>
        </w:rPr>
        <w:t>十一、结论</w:t>
      </w:r>
    </w:p>
    <w:p>
      <w:pPr>
        <w:ind w:firstLine="640" w:firstLineChars="200"/>
        <w:rPr>
          <w:rFonts w:ascii="仿宋_GB2312"/>
          <w:szCs w:val="32"/>
        </w:rPr>
      </w:pPr>
      <w:r>
        <w:rPr>
          <w:rFonts w:ascii="Segoe UI" w:hAnsi="Segoe UI" w:cs="Segoe UI"/>
          <w:color w:val="0D0D0D"/>
          <w:shd w:val="clear" w:color="auto" w:fill="FFFFFF"/>
        </w:rPr>
        <w:t>通过对宜昌市企业的综合分析，可以看出宜昌市的企业发展态势良好，尤其是在</w:t>
      </w:r>
      <w:r>
        <w:rPr>
          <w:rFonts w:hint="eastAsia" w:ascii="Segoe UI" w:hAnsi="Segoe UI" w:cs="Segoe UI"/>
          <w:color w:val="0D0D0D"/>
          <w:shd w:val="clear" w:color="auto" w:fill="FFFFFF"/>
        </w:rPr>
        <w:t>生物制药</w:t>
      </w:r>
      <w:r>
        <w:rPr>
          <w:rFonts w:ascii="Segoe UI" w:hAnsi="Segoe UI" w:cs="Segoe UI"/>
          <w:color w:val="0D0D0D"/>
          <w:shd w:val="clear" w:color="auto" w:fill="FFFFFF"/>
        </w:rPr>
        <w:t>、</w:t>
      </w:r>
      <w:r>
        <w:rPr>
          <w:rFonts w:hint="eastAsia" w:ascii="Segoe UI" w:hAnsi="Segoe UI" w:cs="Segoe UI"/>
          <w:color w:val="0D0D0D"/>
          <w:shd w:val="clear" w:color="auto" w:fill="FFFFFF"/>
        </w:rPr>
        <w:t>装备制造、精细化工</w:t>
      </w:r>
      <w:r>
        <w:rPr>
          <w:rFonts w:ascii="Segoe UI" w:hAnsi="Segoe UI" w:cs="Segoe UI"/>
          <w:color w:val="0D0D0D"/>
          <w:shd w:val="clear" w:color="auto" w:fill="FFFFFF"/>
        </w:rPr>
        <w:t>和</w:t>
      </w:r>
      <w:r>
        <w:rPr>
          <w:rFonts w:hint="eastAsia" w:ascii="Segoe UI" w:hAnsi="Segoe UI" w:cs="Segoe UI"/>
          <w:color w:val="0D0D0D"/>
          <w:shd w:val="clear" w:color="auto" w:fill="FFFFFF"/>
        </w:rPr>
        <w:t>清洁能源</w:t>
      </w:r>
      <w:r>
        <w:rPr>
          <w:rFonts w:ascii="Segoe UI" w:hAnsi="Segoe UI" w:cs="Segoe UI"/>
          <w:color w:val="0D0D0D"/>
          <w:shd w:val="clear" w:color="auto" w:fill="FFFFFF"/>
        </w:rPr>
        <w:t>产业方面有较大的发展潜力。同时，企业类型多样化、规模分布合理、成立时间分布均匀以及科技创新活跃等特点，为宜昌市的经济发展提供了坚实的基础。未来，宜昌市应继续优化企业发展环境，促进企业转型升级，提高科技创新能力，以推动经济高质量发展。</w:t>
      </w:r>
    </w:p>
    <w:p>
      <w:pPr>
        <w:ind w:firstLine="640" w:firstLineChars="200"/>
        <w:rPr>
          <w:rFonts w:ascii="仿宋_GB2312"/>
          <w:szCs w:val="32"/>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方正小标宋简体">
    <w:altName w:val="Arial Unicode MS"/>
    <w:panose1 w:val="02010601030101010101"/>
    <w:charset w:val="86"/>
    <w:family w:val="auto"/>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gwNzQwMjI5NjU3ODA1NWQ3ODVlMDhkM2VlMWFkMjAifQ=="/>
  </w:docVars>
  <w:rsids>
    <w:rsidRoot w:val="00B203A0"/>
    <w:rsid w:val="00035D47"/>
    <w:rsid w:val="00097FDE"/>
    <w:rsid w:val="000D40D1"/>
    <w:rsid w:val="001C173A"/>
    <w:rsid w:val="001E5206"/>
    <w:rsid w:val="001F2E87"/>
    <w:rsid w:val="00211B98"/>
    <w:rsid w:val="00213637"/>
    <w:rsid w:val="002427B4"/>
    <w:rsid w:val="0026320C"/>
    <w:rsid w:val="002F0688"/>
    <w:rsid w:val="003641F4"/>
    <w:rsid w:val="00394CB2"/>
    <w:rsid w:val="003B00C1"/>
    <w:rsid w:val="004258B2"/>
    <w:rsid w:val="00426AB4"/>
    <w:rsid w:val="0045379B"/>
    <w:rsid w:val="004D57E1"/>
    <w:rsid w:val="0050065C"/>
    <w:rsid w:val="005046B2"/>
    <w:rsid w:val="00542FC5"/>
    <w:rsid w:val="00553648"/>
    <w:rsid w:val="005F1DDA"/>
    <w:rsid w:val="00636488"/>
    <w:rsid w:val="006A5AA2"/>
    <w:rsid w:val="006C3249"/>
    <w:rsid w:val="00727D81"/>
    <w:rsid w:val="00733D78"/>
    <w:rsid w:val="007461F3"/>
    <w:rsid w:val="0079156F"/>
    <w:rsid w:val="007C0B8F"/>
    <w:rsid w:val="007D7277"/>
    <w:rsid w:val="00802C38"/>
    <w:rsid w:val="00817145"/>
    <w:rsid w:val="008B56C4"/>
    <w:rsid w:val="009245ED"/>
    <w:rsid w:val="00961E1E"/>
    <w:rsid w:val="009906CE"/>
    <w:rsid w:val="00A367DF"/>
    <w:rsid w:val="00B203A0"/>
    <w:rsid w:val="00B32321"/>
    <w:rsid w:val="00B33DF8"/>
    <w:rsid w:val="00BB2F70"/>
    <w:rsid w:val="00BC2EDE"/>
    <w:rsid w:val="00BE0D9D"/>
    <w:rsid w:val="00C143DC"/>
    <w:rsid w:val="00C333CF"/>
    <w:rsid w:val="00C43065"/>
    <w:rsid w:val="00C44537"/>
    <w:rsid w:val="00CB38B8"/>
    <w:rsid w:val="00D72A53"/>
    <w:rsid w:val="00D73E59"/>
    <w:rsid w:val="00DB2AC8"/>
    <w:rsid w:val="00DD6D71"/>
    <w:rsid w:val="00DE5E65"/>
    <w:rsid w:val="00EA26F8"/>
    <w:rsid w:val="00EA6EE3"/>
    <w:rsid w:val="00F24C73"/>
    <w:rsid w:val="00F939FD"/>
    <w:rsid w:val="12734965"/>
    <w:rsid w:val="2A53737E"/>
    <w:rsid w:val="2DAF13D2"/>
    <w:rsid w:val="32825123"/>
    <w:rsid w:val="4A5B4D20"/>
    <w:rsid w:val="51893443"/>
    <w:rsid w:val="5F2A375A"/>
    <w:rsid w:val="60EB44EA"/>
    <w:rsid w:val="6BEC136C"/>
    <w:rsid w:val="6FCE4C4A"/>
    <w:rsid w:val="6FF42F5E"/>
    <w:rsid w:val="7BD97B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eastAsia="仿宋_GB2312" w:asciiTheme="minorHAnsi" w:hAnsiTheme="minorHAnsi" w:cstheme="minorBidi"/>
      <w:kern w:val="2"/>
      <w:sz w:val="32"/>
      <w:szCs w:val="22"/>
      <w:lang w:val="en-US" w:eastAsia="zh-CN" w:bidi="ar-SA"/>
    </w:rPr>
  </w:style>
  <w:style w:type="paragraph" w:styleId="2">
    <w:name w:val="heading 1"/>
    <w:basedOn w:val="1"/>
    <w:next w:val="1"/>
    <w:link w:val="18"/>
    <w:autoRedefine/>
    <w:qFormat/>
    <w:uiPriority w:val="9"/>
    <w:pPr>
      <w:keepNext/>
      <w:keepLines/>
      <w:spacing w:before="480" w:after="80"/>
      <w:outlineLvl w:val="0"/>
    </w:pPr>
    <w:rPr>
      <w:rFonts w:eastAsia="黑体" w:asciiTheme="majorHAnsi" w:hAnsiTheme="majorHAnsi" w:cstheme="majorBidi"/>
      <w:szCs w:val="48"/>
    </w:rPr>
  </w:style>
  <w:style w:type="paragraph" w:styleId="3">
    <w:name w:val="heading 2"/>
    <w:basedOn w:val="1"/>
    <w:next w:val="1"/>
    <w:link w:val="19"/>
    <w:autoRedefine/>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autoRedefine/>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Cs w:val="32"/>
    </w:rPr>
  </w:style>
  <w:style w:type="paragraph" w:styleId="5">
    <w:name w:val="heading 4"/>
    <w:basedOn w:val="1"/>
    <w:next w:val="1"/>
    <w:link w:val="21"/>
    <w:autoRedefine/>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autoRedefine/>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3"/>
    <w:autoRedefine/>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autoRedefine/>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autoRedefine/>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autoRedefine/>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11">
    <w:name w:val="annotation text"/>
    <w:basedOn w:val="1"/>
    <w:autoRedefine/>
    <w:semiHidden/>
    <w:unhideWhenUsed/>
    <w:qFormat/>
    <w:uiPriority w:val="99"/>
    <w:pPr>
      <w:jc w:val="left"/>
    </w:pPr>
  </w:style>
  <w:style w:type="paragraph" w:styleId="12">
    <w:name w:val="Subtitle"/>
    <w:basedOn w:val="1"/>
    <w:next w:val="1"/>
    <w:link w:val="28"/>
    <w:autoRedefine/>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7"/>
    <w:autoRedefine/>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5">
    <w:name w:val="Table Grid"/>
    <w:basedOn w:val="14"/>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annotation reference"/>
    <w:basedOn w:val="16"/>
    <w:autoRedefine/>
    <w:semiHidden/>
    <w:unhideWhenUsed/>
    <w:qFormat/>
    <w:uiPriority w:val="99"/>
    <w:rPr>
      <w:sz w:val="21"/>
      <w:szCs w:val="21"/>
    </w:rPr>
  </w:style>
  <w:style w:type="character" w:customStyle="1" w:styleId="18">
    <w:name w:val="标题 1 字符"/>
    <w:basedOn w:val="16"/>
    <w:link w:val="2"/>
    <w:autoRedefine/>
    <w:qFormat/>
    <w:uiPriority w:val="9"/>
    <w:rPr>
      <w:rFonts w:eastAsia="黑体" w:asciiTheme="majorHAnsi" w:hAnsiTheme="majorHAnsi" w:cstheme="majorBidi"/>
      <w:kern w:val="2"/>
      <w:sz w:val="32"/>
      <w:szCs w:val="48"/>
    </w:rPr>
  </w:style>
  <w:style w:type="character" w:customStyle="1" w:styleId="19">
    <w:name w:val="标题 2 字符"/>
    <w:basedOn w:val="16"/>
    <w:link w:val="3"/>
    <w:autoRedefine/>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6"/>
    <w:link w:val="4"/>
    <w:autoRedefine/>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6"/>
    <w:link w:val="5"/>
    <w:autoRedefine/>
    <w:semiHidden/>
    <w:qFormat/>
    <w:uiPriority w:val="9"/>
    <w:rPr>
      <w:rFonts w:cstheme="majorBidi"/>
      <w:color w:val="104862" w:themeColor="accent1" w:themeShade="BF"/>
      <w:sz w:val="28"/>
      <w:szCs w:val="28"/>
    </w:rPr>
  </w:style>
  <w:style w:type="character" w:customStyle="1" w:styleId="22">
    <w:name w:val="标题 5 字符"/>
    <w:basedOn w:val="16"/>
    <w:link w:val="6"/>
    <w:autoRedefine/>
    <w:semiHidden/>
    <w:qFormat/>
    <w:uiPriority w:val="9"/>
    <w:rPr>
      <w:rFonts w:cstheme="majorBidi"/>
      <w:color w:val="104862" w:themeColor="accent1" w:themeShade="BF"/>
      <w:sz w:val="24"/>
      <w:szCs w:val="24"/>
    </w:rPr>
  </w:style>
  <w:style w:type="character" w:customStyle="1" w:styleId="23">
    <w:name w:val="标题 6 字符"/>
    <w:basedOn w:val="16"/>
    <w:link w:val="7"/>
    <w:autoRedefine/>
    <w:semiHidden/>
    <w:qFormat/>
    <w:uiPriority w:val="9"/>
    <w:rPr>
      <w:rFonts w:cstheme="majorBidi"/>
      <w:b/>
      <w:bCs/>
      <w:color w:val="104862" w:themeColor="accent1" w:themeShade="BF"/>
    </w:rPr>
  </w:style>
  <w:style w:type="character" w:customStyle="1" w:styleId="24">
    <w:name w:val="标题 7 字符"/>
    <w:basedOn w:val="16"/>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3"/>
    <w:autoRedefine/>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2"/>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autoRedefine/>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autoRedefine/>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autoRedefine/>
    <w:qFormat/>
    <w:uiPriority w:val="34"/>
    <w:pPr>
      <w:ind w:left="720"/>
      <w:contextualSpacing/>
    </w:pPr>
  </w:style>
  <w:style w:type="character" w:customStyle="1" w:styleId="32">
    <w:name w:val="明显强调1"/>
    <w:basedOn w:val="16"/>
    <w:autoRedefine/>
    <w:qFormat/>
    <w:uiPriority w:val="21"/>
    <w:rPr>
      <w:i/>
      <w:iCs/>
      <w:color w:val="104862" w:themeColor="accent1" w:themeShade="BF"/>
    </w:rPr>
  </w:style>
  <w:style w:type="paragraph" w:styleId="33">
    <w:name w:val="Intense Quote"/>
    <w:basedOn w:val="1"/>
    <w:next w:val="1"/>
    <w:link w:val="34"/>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6"/>
    <w:link w:val="33"/>
    <w:autoRedefine/>
    <w:qFormat/>
    <w:uiPriority w:val="30"/>
    <w:rPr>
      <w:i/>
      <w:iCs/>
      <w:color w:val="104862" w:themeColor="accent1" w:themeShade="BF"/>
    </w:rPr>
  </w:style>
  <w:style w:type="character" w:customStyle="1" w:styleId="35">
    <w:name w:val="明显参考1"/>
    <w:basedOn w:val="16"/>
    <w:autoRedefine/>
    <w:qFormat/>
    <w:uiPriority w:val="32"/>
    <w:rPr>
      <w:b/>
      <w:bCs/>
      <w:smallCaps/>
      <w:color w:val="104862" w:themeColor="accent1" w:themeShade="BF"/>
      <w:spacing w:val="5"/>
    </w:rPr>
  </w:style>
  <w:style w:type="character" w:customStyle="1" w:styleId="36">
    <w:name w:val="headline-content"/>
    <w:basedOn w:val="16"/>
    <w:autoRedefine/>
    <w:qFormat/>
    <w:uiPriority w:val="0"/>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footnotes.xml" Type="http://schemas.openxmlformats.org/officeDocument/2006/relationships/footnotes"/><Relationship Id="rId4" Target="endnotes.xml" Type="http://schemas.openxmlformats.org/officeDocument/2006/relationships/endnotes"/><Relationship Id="rId5" Target="theme/theme1.xml" Type="http://schemas.openxmlformats.org/officeDocument/2006/relationships/theme"/><Relationship Id="rId6" Target="charts/chart1.xml" Type="http://schemas.openxmlformats.org/officeDocument/2006/relationships/chart"/><Relationship Id="rId7" Target="charts/chart2.xml" Type="http://schemas.openxmlformats.org/officeDocument/2006/relationships/chart"/><Relationship Id="rId8" Target="../customXml/item1.xml" Type="http://schemas.openxmlformats.org/officeDocument/2006/relationships/customXml"/><Relationship Id="rId9" Target="fontTable.xml" Type="http://schemas.openxmlformats.org/officeDocument/2006/relationships/fontTable"/></Relationships>
</file>

<file path=word/charts/_rels/chart1.xml.rels><?xml version="1.0" encoding="UTF-8" standalone="yes"?><Relationships xmlns="http://schemas.openxmlformats.org/package/2006/relationships"><Relationship Id="rId1" Target="../embeddings/Workbook1.xlsx" Type="http://schemas.openxmlformats.org/officeDocument/2006/relationships/package"/><Relationship Id="rId2" Target="style1.xml" Type="http://schemas.microsoft.com/office/2011/relationships/chartStyle"/><Relationship Id="rId3" Target="colors1.xml" Type="http://schemas.microsoft.com/office/2011/relationships/chartColorStyle"/></Relationships>
</file>

<file path=word/charts/_rels/chart2.xml.rels><?xml version="1.0" encoding="UTF-8" standalone="yes"?><Relationships xmlns="http://schemas.openxmlformats.org/package/2006/relationships"><Relationship Id="rId1" Target="../embeddings/Workbook2.xlsx" Type="http://schemas.openxmlformats.org/officeDocument/2006/relationships/package"/><Relationship Id="rId2" Target="style2.xml" Type="http://schemas.microsoft.com/office/2011/relationships/chartStyle"/><Relationship Id="rId3" Target="colors2.xml" Type="http://schemas.microsoft.com/office/2011/relationships/chartColorStyle"/></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tx1">
                  <a:lumMod val="75000"/>
                  <a:lumOff val="25000"/>
                </a:schemeClr>
              </a:solidFill>
              <a:latin typeface="+mn-lt"/>
              <a:ea typeface="+mn-ea"/>
              <a:cs typeface="+mn-cs"/>
            </a:defRPr>
          </a:pPr>
        </a:p>
      </c:txPr>
    </c:title>
    <c:autoTitleDeleted val="0"/>
    <c:plotArea>
      <c:layout>
        <c:manualLayout>
          <c:layoutTarget val="inner"/>
          <c:xMode val="edge"/>
          <c:yMode val="edge"/>
          <c:x val="0.305675454535794"/>
          <c:y val="0.220744727053003"/>
          <c:w val="0.401972860679864"/>
          <c:h val="0.714297097754867"/>
        </c:manualLayout>
      </c:layout>
      <c:doughnutChart>
        <c:varyColors val="1"/>
        <c:ser>
          <c:idx val="0"/>
          <c:order val="0"/>
          <c:tx>
            <c:strRef>
              <c:f>Sheet1!$B$1</c:f>
              <c:strCache>
                <c:ptCount val="1"/>
                <c:pt idx="0">
                  <c:v>企业规模</c:v>
                </c:pt>
              </c:strCache>
            </c:strRef>
          </c:tx>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Lbls>
            <c:spPr>
              <a:noFill/>
              <a:ln>
                <a:noFill/>
              </a:ln>
              <a:effectLst/>
            </c:spPr>
            <c:txPr>
              <a:bodyPr rot="0" spcFirstLastPara="1" vertOverflow="ellipsis" vert="horz" wrap="square" lIns="38100" tIns="19050" rIns="38100" bIns="19050" anchor="ctr" anchorCtr="1">
                <a:spAutoFit/>
              </a:bodyPr>
              <a:lstStyle/>
              <a:p>
                <a:pPr>
                  <a:defRPr lang="en-US" sz="1000" b="0" i="0" u="none" strike="noStrike" kern="1200" baseline="0">
                    <a:solidFill>
                      <a:schemeClr val="bg1"/>
                    </a:solidFill>
                    <a:latin typeface="+mn-lt"/>
                    <a:ea typeface="+mn-ea"/>
                    <a:cs typeface="+mn-cs"/>
                  </a:defRPr>
                </a:pPr>
              </a:p>
            </c:txPr>
            <c:showLegendKey val="0"/>
            <c:showVal val="0"/>
            <c:showCatName val="0"/>
            <c:showSerName val="0"/>
            <c:showPercent val="1"/>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Sheet1!$A$2:$A$4</c:f>
              <c:strCache>
                <c:ptCount val="3"/>
                <c:pt idx="0">
                  <c:v>小型企业</c:v>
                </c:pt>
                <c:pt idx="1">
                  <c:v>中型企业</c:v>
                </c:pt>
                <c:pt idx="2">
                  <c:v>大型企业 </c:v>
                </c:pt>
              </c:strCache>
            </c:strRef>
          </c:cat>
          <c:val>
            <c:numRef>
              <c:f>Sheet1!$B$2:$B$4</c:f>
              <c:numCache>
                <c:formatCode>General</c:formatCode>
                <c:ptCount val="3"/>
                <c:pt idx="0">
                  <c:v>388</c:v>
                </c:pt>
                <c:pt idx="1">
                  <c:v>59</c:v>
                </c:pt>
                <c:pt idx="2">
                  <c:v>40</c:v>
                </c:pt>
              </c:numCache>
            </c:numRef>
          </c:val>
        </c:ser>
        <c:dLbls>
          <c:showLegendKey val="0"/>
          <c:showVal val="1"/>
          <c:showCatName val="0"/>
          <c:showSerName val="0"/>
          <c:showPercent val="0"/>
          <c:showBubbleSize val="0"/>
          <c:showLeaderLines val="0"/>
        </c:dLbls>
        <c:firstSliceAng val="0"/>
        <c:holeSize val="58"/>
      </c:doughnut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tx1">
                  <a:lumMod val="75000"/>
                  <a:lumOff val="25000"/>
                </a:schemeClr>
              </a:solidFill>
              <a:latin typeface="+mn-lt"/>
              <a:ea typeface="+mn-ea"/>
              <a:cs typeface="+mn-cs"/>
            </a:defRPr>
          </a:pPr>
        </a:p>
      </c:txPr>
    </c:title>
    <c:autoTitleDeleted val="0"/>
    <c:plotArea>
      <c:layout>
        <c:manualLayout>
          <c:layoutTarget val="inner"/>
          <c:xMode val="edge"/>
          <c:yMode val="edge"/>
          <c:x val="0.305675454535794"/>
          <c:y val="0.220744727053003"/>
          <c:w val="0.401972860679864"/>
          <c:h val="0.714297097754867"/>
        </c:manualLayout>
      </c:layout>
      <c:doughnutChart>
        <c:varyColors val="1"/>
        <c:ser>
          <c:idx val="0"/>
          <c:order val="0"/>
          <c:tx>
            <c:strRef>
              <c:f>Sheet1!$B$1</c:f>
              <c:strCache>
                <c:ptCount val="1"/>
                <c:pt idx="0">
                  <c:v>企业成立时间</c:v>
                </c:pt>
              </c:strCache>
            </c:strRef>
          </c:tx>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Lbls>
            <c:spPr>
              <a:noFill/>
              <a:ln>
                <a:noFill/>
              </a:ln>
              <a:effectLst/>
            </c:spPr>
            <c:txPr>
              <a:bodyPr rot="0" spcFirstLastPara="1" vertOverflow="ellipsis" vert="horz" wrap="square" lIns="38100" tIns="19050" rIns="38100" bIns="19050" anchor="ctr" anchorCtr="1">
                <a:spAutoFit/>
              </a:bodyPr>
              <a:lstStyle/>
              <a:p>
                <a:pPr>
                  <a:defRPr lang="en-US" sz="1000" b="0" i="0" u="none" strike="noStrike" kern="1200" baseline="0">
                    <a:solidFill>
                      <a:schemeClr val="bg1"/>
                    </a:solidFill>
                    <a:latin typeface="+mn-lt"/>
                    <a:ea typeface="+mn-ea"/>
                    <a:cs typeface="+mn-cs"/>
                  </a:defRPr>
                </a:pPr>
              </a:p>
            </c:txPr>
            <c:showLegendKey val="0"/>
            <c:showVal val="0"/>
            <c:showCatName val="0"/>
            <c:showSerName val="0"/>
            <c:showPercent val="1"/>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Sheet1!$A$2:$A$4</c:f>
              <c:strCache>
                <c:ptCount val="3"/>
                <c:pt idx="0">
                  <c:v>成立时间小于5年</c:v>
                </c:pt>
                <c:pt idx="1">
                  <c:v>成立5-10年的企业</c:v>
                </c:pt>
                <c:pt idx="2">
                  <c:v>成立10年以上的企业 </c:v>
                </c:pt>
              </c:strCache>
            </c:strRef>
          </c:cat>
          <c:val>
            <c:numRef>
              <c:f>Sheet1!$B$2:$B$4</c:f>
              <c:numCache>
                <c:formatCode>General</c:formatCode>
                <c:ptCount val="3"/>
                <c:pt idx="0">
                  <c:v>4870</c:v>
                </c:pt>
                <c:pt idx="1">
                  <c:v>2369</c:v>
                </c:pt>
                <c:pt idx="2">
                  <c:v>1360</c:v>
                </c:pt>
              </c:numCache>
            </c:numRef>
          </c:val>
        </c:ser>
        <c:dLbls>
          <c:showLegendKey val="0"/>
          <c:showVal val="1"/>
          <c:showCatName val="0"/>
          <c:showSerName val="0"/>
          <c:showPercent val="0"/>
          <c:showBubbleSize val="0"/>
          <c:showLeaderLines val="0"/>
        </c:dLbls>
        <c:firstSliceAng val="0"/>
        <c:holeSize val="58"/>
      </c:doughnut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0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10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6009C-F76B-4DDD-AEE7-D1DE36A9EBE9}">
  <ds:schemaRefs/>
</ds:datastoreItem>
</file>

<file path=docProps/app.xml><?xml version="1.0" encoding="utf-8"?>
<Properties xmlns="http://schemas.openxmlformats.org/officeDocument/2006/extended-properties" xmlns:vt="http://schemas.openxmlformats.org/officeDocument/2006/docPropsVTypes">
  <Template>Normal.dotm</Template>
  <Pages>7</Pages>
  <Words>321</Words>
  <Characters>1835</Characters>
  <Lines>15</Lines>
  <Paragraphs>4</Paragraphs>
  <TotalTime>6</TotalTime>
  <ScaleCrop>false</ScaleCrop>
  <LinksUpToDate>false</LinksUpToDate>
  <CharactersWithSpaces>2152</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2024-04-02T07:27:00Z</dcterms:created>
  <dc:creator>LemonTree</dc:creator>
  <cp:lastModifiedBy>清沐</cp:lastModifiedBy>
  <dcterms:modified xsi:type="dcterms:W3CDTF">2024-04-19T03:15:55Z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282360C5FFCE42479BA6CF4E7922E1BB_13</vt:lpwstr>
  </property>
</Properties>
</file>