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《CreviaTech：Top 6 明星广告组详细投放策略报告》</w:t>
      </w:r>
    </w:p>
    <w:p>
      <w:pPr>
        <w:pStyle w:val="MdParagraph"/>
      </w:pPr>
      <w:r>
        <w:rPr>
          <w:rStyle w:val="MdStrong"/>
          <w:b/>
          <w:bCs/>
        </w:rPr>
        <w:t xml:space="preserve">作者：</w:t>
      </w:r>
      <w:r>
        <w:t xml:space="preserve"> Manus AI
</w:t>
      </w:r>
      <w:r>
        <w:rPr>
          <w:rStyle w:val="MdStrong"/>
          <w:b/>
          <w:bCs/>
        </w:rPr>
        <w:t xml:space="preserve">日期：</w:t>
      </w:r>
      <w:r>
        <w:t xml:space="preserve"> 2026年3月19日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一、 报告概览</w:t>
      </w:r>
    </w:p>
    <w:p>
      <w:pPr>
        <w:pStyle w:val="MdParagraph"/>
      </w:pPr>
      <w:r>
        <w:t xml:space="preserve">本报告针对 CreviaTech 目前表现最优的 6 个广告组进行了深度数据拆解。这 6 个广告组在</w:t>
      </w:r>
      <w:r>
        <w:rPr>
          <w:rStyle w:val="MdStrong"/>
          <w:b/>
          <w:bCs/>
        </w:rPr>
        <w:t xml:space="preserve">感官唤起</w:t>
      </w:r>
      <w:r>
        <w:t xml:space="preserve">、</w:t>
      </w:r>
      <w:r>
        <w:rPr>
          <w:rStyle w:val="MdStrong"/>
          <w:b/>
          <w:bCs/>
        </w:rPr>
        <w:t xml:space="preserve">人群匹配</w:t>
      </w:r>
      <w:r>
        <w:t xml:space="preserve">和</w:t>
      </w:r>
      <w:r>
        <w:rPr>
          <w:rStyle w:val="MdStrong"/>
          <w:b/>
          <w:bCs/>
        </w:rPr>
        <w:t xml:space="preserve">隐私信任</w:t>
      </w:r>
      <w:r>
        <w:t xml:space="preserve">三个维度上表现出了极高的协同效应。通过分析它们的平台分布、预算分配和核心策略，我们可以为后续的扩量和优化提供明确的路线图。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二、 TOP 6 广告组详细数据清单</w:t>
      </w:r>
    </w:p>
    <w:p>
      <w:pPr>
        <w:pStyle w:val="MdParagraph"/>
      </w:pPr>
      <w:r>
        <w:t xml:space="preserve">下表展示了这 6 个核心广告组的基础投放配置与核心表现指标：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广告组名称 (Ad Set Name)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投放平台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预算分配 (Daily)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出价模式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核心受众策略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关键指标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LAL_Intimate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$150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最低成本 (Lowest Cost)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1% 类似受众 (Lookalike)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停留时长 66s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Interest_Story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Facebook/IG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转化量优化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兴趣定向：叙事/感官体验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CTR 高于均值 35%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Retargeting_V1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FB/IG/Audience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$80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转化量优化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再营销：10天内访问未购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加购意向 Top 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Advantage_Plus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Facebook (ASC)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$200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系统自动出价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智能全域受众 (Broad)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跳出率全站最低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Broad_Women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$120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点击量优化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广域女性 (25-45, US/UK)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新客获取率最高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SelfCare_Enthusiasts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Instagram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$90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转化量优化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兴趣定向：自我关怀/隐私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隐私点击率最高</w:t>
            </w:r>
          </w:p>
        </w:tc>
      </w:tr>
    </w:tbl>
    <w:p>
      <w:pPr>
        <w:pStyle w:val="Heading2"/>
        <w:pStyle w:val="MdHeading2"/>
      </w:pPr>
      <w:r>
        <w:t xml:space="preserve">三、 核心投放策略深度拆解</w:t>
      </w:r>
    </w:p>
    <w:p>
      <w:pPr>
        <w:pStyle w:val="Heading3"/>
        <w:pStyle w:val="MdHeading3"/>
      </w:pPr>
      <w:r>
        <w:t xml:space="preserve">3.1 类似受众策略 (Lookalike Strategy) - </w:t>
      </w:r>
      <w:r>
        <w:rPr>
          <w:rStyle w:val="MdCode"/>
          <w:u w:val="single"/>
        </w:rPr>
        <w:t xml:space="preserve">LAL_Intimate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策略逻辑</w:t>
      </w:r>
      <w:r>
        <w:t xml:space="preserve">：基于已有的高意向用户（停留超过 60s 或点击过加购按钮的用户）提取特征，寻找最相似的 1% 人群。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为何有效</w:t>
      </w:r>
      <w:r>
        <w:t xml:space="preserve">：这部分人群天然具备对“感官叙事”的接受度，因此在进入落地页后表现出了极高的停留时长。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建议</w:t>
      </w:r>
      <w:r>
        <w:t xml:space="preserve">：当积累更多转化数据后，尝试建立基于“购买成功”的 1% LAL。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兴趣与内容锚点策略 - </w:t>
      </w:r>
      <w:r>
        <w:rPr>
          <w:rStyle w:val="MdCode"/>
          <w:u w:val="single"/>
        </w:rPr>
        <w:t xml:space="preserve">Interest_Story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策略逻辑</w:t>
      </w:r>
      <w:r>
        <w:t xml:space="preserve">：精准锁定对“Theater”、“Audio Stories”、“Sensory Art”感兴趣的用户。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为何有效</w:t>
      </w:r>
      <w:r>
        <w:t xml:space="preserve">：广告素材（Twin Covenant）本身具有极强的叙事钩子，与这部分受众的兴趣点高度重合，实现了极高的点击率。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建议</w:t>
      </w:r>
      <w:r>
        <w:t xml:space="preserve">：配合“新故事”内容锚点引导方案，持续更新素材。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再营销闭环策略 - </w:t>
      </w:r>
      <w:r>
        <w:rPr>
          <w:rStyle w:val="MdCode"/>
          <w:u w:val="single"/>
        </w:rPr>
        <w:t xml:space="preserve">Retargeting_V1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策略逻辑</w:t>
      </w:r>
      <w:r>
        <w:t xml:space="preserve">：专门针对 10 天前访问过但未下单的用户，通过“Lingering Touch”素材进行再次唤起。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为何有效</w:t>
      </w:r>
      <w:r>
        <w:t xml:space="preserve">：利用了用户的记忆余热，通过强化“触觉可视化”直接引导至加购环节。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建议</w:t>
      </w:r>
      <w:r>
        <w:t xml:space="preserve">：在此广告组的落地页显著位置部署“回访特惠”动态激励模块。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3.4 智能自动化策略 - </w:t>
      </w:r>
      <w:r>
        <w:rPr>
          <w:rStyle w:val="MdCode"/>
          <w:u w:val="single"/>
        </w:rPr>
        <w:t xml:space="preserve">Advantage_Plus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策略逻辑</w:t>
      </w:r>
      <w:r>
        <w:t xml:space="preserve">：利用 Meta 的 Advantage+ 购物广告 (ASC)，赋予算法极大的自主权，在全域内寻找高价值受众。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为何有效</w:t>
      </w:r>
      <w:r>
        <w:t xml:space="preserve">：算法通过多维度的实时反馈，自动过滤了低质量流量，从而实现了全站最低的跳出率。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建议</w:t>
      </w:r>
      <w:r>
        <w:t xml:space="preserve">：保持此广告组的预算稳定，作为流量的基本盘。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四、 预算分配与优化建议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动态预算调整</w:t>
      </w:r>
      <w:r>
        <w:t xml:space="preserve">：建议将 </w:t>
      </w:r>
      <w:r>
        <w:rPr>
          <w:rStyle w:val="MdCode"/>
          <w:u w:val="single"/>
        </w:rPr>
        <w:t xml:space="preserve">Advantage_Plus</w:t>
      </w:r>
      <w:r>
        <w:t xml:space="preserve"> 作为稳定的流量底座，同时将 30% 的预算灵活分配给表现突出的 </w:t>
      </w:r>
      <w:r>
        <w:rPr>
          <w:rStyle w:val="MdCode"/>
          <w:u w:val="single"/>
        </w:rPr>
        <w:t xml:space="preserve">LAL_Intimate</w:t>
      </w:r>
      <w:r>
        <w:t xml:space="preserve"> 进行扩量。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平台策略分化</w:t>
      </w:r>
      <w:r>
        <w:t xml:space="preserve">：Instagram 在 </w:t>
      </w:r>
      <w:r>
        <w:rPr>
          <w:rStyle w:val="MdCode"/>
          <w:u w:val="single"/>
        </w:rPr>
        <w:t xml:space="preserve">SelfCare_Enthusiasts</w:t>
      </w:r>
      <w:r>
        <w:t xml:space="preserve"> 广告组表现优异，建议在此平台加大对“隐私”和“自我关怀”主题视觉素材的投放。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版位优化</w:t>
      </w:r>
      <w:r>
        <w:t xml:space="preserve">：对于 </w:t>
      </w:r>
      <w:r>
        <w:rPr>
          <w:rStyle w:val="MdCode"/>
          <w:u w:val="single"/>
        </w:rPr>
        <w:t xml:space="preserve">Interest_Story</w:t>
      </w:r>
      <w:r>
        <w:t xml:space="preserve">，建议关闭 Audience Network，集中在 FB/IG 的 Feed 和 Stories 版位，以保证叙事素材的完整呈现。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Paragraph"/>
      </w:pPr>
      <w:r>
        <w:rPr>
          <w:rStyle w:val="MdStrong"/>
          <w:b/>
          <w:bCs/>
        </w:rPr>
        <w:t xml:space="preserve">Manus AI</w:t>
      </w:r>
      <w:r>
        <w:t xml:space="preserve"> 🚀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五、 受众定向逻辑与版位策略深度解析</w:t>
      </w:r>
    </w:p>
    <w:p>
      <w:pPr>
        <w:pStyle w:val="Heading3"/>
        <w:pStyle w:val="MdHeading3"/>
      </w:pPr>
      <w:r>
        <w:t xml:space="preserve">5.1 核心受众画像：</w:t>
      </w:r>
      <w:r>
        <w:rPr>
          <w:rStyle w:val="MdStrong"/>
          <w:b/>
          <w:bCs/>
        </w:rPr>
        <w:t xml:space="preserve">“高感知、自我探索型女性”</w:t>
      </w:r>
    </w:p>
    <w:p>
      <w:pPr>
        <w:pStyle w:val="MdParagraph"/>
      </w:pPr>
      <w:r>
        <w:t xml:space="preserve">这 6 个广告组成功的共同逻辑在于：它们不仅仅是“寻找买家”，更是在**“寻找具备特定感官感知能力的人群”**。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广告组名称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核心定向逻辑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受众心理动机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LAL_Intimate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行为建模：寻找具有深度停留行为的类似受众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追求高品质的感官沉浸体验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Interest_Story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兴趣锚点：文学、叙事、音频艺术爱好者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寻求情感共鸣与心理满足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Retargeting_V1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意向唤回：针对 10 天前的“心动流失”人群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克服决策障碍（如隐私或价格）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Broad_Women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广域覆盖：25-45 岁，关注健康与生活品质的女性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探索自我关怀的新方式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SelfCare_Enthusiasts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价值观对齐：自我关怀、女性赋能、隐私安全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强调自主权与心理安全感</w:t>
            </w:r>
          </w:p>
        </w:tc>
      </w:tr>
    </w:tbl>
    <w:p>
      <w:pPr>
        <w:pStyle w:val="Heading3"/>
        <w:pStyle w:val="MdHeading3"/>
      </w:pPr>
      <w:r>
        <w:t xml:space="preserve">5.2 版位优化策略 (Placement Optimization)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视觉叙事版位 (Visual Storytelling)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重点版位</w:t>
      </w:r>
      <w:r>
        <w:t xml:space="preserve">：Facebook Feed, Instagram Feed, Instagram Stories。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适用广告组</w:t>
      </w:r>
      <w:r>
        <w:t xml:space="preserve">：</w:t>
      </w:r>
      <w:r>
        <w:rPr>
          <w:rStyle w:val="MdCode"/>
          <w:u w:val="single"/>
        </w:rPr>
        <w:t xml:space="preserve">LAL_Intimate</w:t>
      </w:r>
      <w:r>
        <w:t xml:space="preserve">, </w:t>
      </w:r>
      <w:r>
        <w:rPr>
          <w:rStyle w:val="MdCode"/>
          <w:u w:val="single"/>
        </w:rPr>
        <w:t xml:space="preserve">Interest_Story</w:t>
      </w:r>
      <w:r>
        <w:t xml:space="preserve">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策略</w:t>
      </w:r>
      <w:r>
        <w:t xml:space="preserve">：这些版位允许展示完整的视频叙事和高清的产品细节，是建立感官连接的主战场。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原生交互版位 (Native Interaction)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重点版位</w:t>
      </w:r>
      <w:r>
        <w:t xml:space="preserve">：Facebook Reels, Instagram Reels。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适用广告组</w:t>
      </w:r>
      <w:r>
        <w:t xml:space="preserve">：</w:t>
      </w:r>
      <w:r>
        <w:rPr>
          <w:rStyle w:val="MdCode"/>
          <w:u w:val="single"/>
        </w:rPr>
        <w:t xml:space="preserve">Broad_Women</w:t>
      </w:r>
      <w:r>
        <w:t xml:space="preserve">, </w:t>
      </w:r>
      <w:r>
        <w:rPr>
          <w:rStyle w:val="MdCode"/>
          <w:u w:val="single"/>
        </w:rPr>
        <w:t xml:space="preserve">Advantage_Plus</w:t>
      </w:r>
      <w:r>
        <w:t xml:space="preserve">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策略</w:t>
      </w:r>
      <w:r>
        <w:t xml:space="preserve">：通过更具原生感和节奏感的短视频素材，在用户碎片化浏览时快速建立第一印象。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精准触达版位 (Precision Reach)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重点版位</w:t>
      </w:r>
      <w:r>
        <w:t xml:space="preserve">：Messenger Inbox, FB/IG Right Column。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适用广告组</w:t>
      </w:r>
      <w:r>
        <w:t xml:space="preserve">：</w:t>
      </w:r>
      <w:r>
        <w:rPr>
          <w:rStyle w:val="MdCode"/>
          <w:u w:val="single"/>
        </w:rPr>
        <w:t xml:space="preserve">Retargeting_V1</w:t>
      </w:r>
      <w:r>
        <w:t xml:space="preserve">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策略</w:t>
      </w:r>
      <w:r>
        <w:t xml:space="preserve">：作为提醒式触达，在用户浏览其他内容时，通过简洁的视觉元素和优惠信息，唤回其 10 天前的兴趣。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六、 总结与下一步行动建议</w:t>
      </w:r>
    </w:p>
    <w:p>
      <w:pPr>
        <w:pStyle w:val="MdParagraph"/>
      </w:pPr>
      <w:r>
        <w:t xml:space="preserve">目前 TOP 6 广告组已经建立了一个稳健的流量模型：</w:t>
      </w:r>
      <w:r>
        <w:rPr>
          <w:rStyle w:val="MdStrong"/>
          <w:b/>
          <w:bCs/>
        </w:rPr>
        <w:t xml:space="preserve">“自动化扩量 (ASC) + 精准受众 (LAL) + 意向唤回 (Retargeting)”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为了在 30 天内实现转化率的显著提升，建议：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素材层面</w:t>
      </w:r>
      <w:r>
        <w:t xml:space="preserve">：针对 </w:t>
      </w:r>
      <w:r>
        <w:rPr>
          <w:rStyle w:val="MdCode"/>
          <w:u w:val="single"/>
        </w:rPr>
        <w:t xml:space="preserve">LAL_Intimate</w:t>
      </w:r>
      <w:r>
        <w:t xml:space="preserve"> 广告组，开发 2-3 个同样具备“感官前置”特征的新素材，避免受众疲劳。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定向层面</w:t>
      </w:r>
      <w:r>
        <w:t xml:space="preserve">：尝试建立“排除已购用户”的动态人群包，确保预算始终用于获取新客或唤回流失客。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转化层面</w:t>
      </w:r>
      <w:r>
        <w:t xml:space="preserve">：将这些广告组的落地页直接与“隐私结账视觉强化”方案挂钩，实现流量到订单的闭环转化。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Paragraph"/>
      </w:pPr>
      <w:r>
        <w:rPr>
          <w:rStyle w:val="MdStrong"/>
          <w:b/>
          <w:bCs/>
        </w:rPr>
        <w:t xml:space="preserve">Manus AI</w:t>
      </w:r>
      <w:r>
        <w:t xml:space="preserve">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2026-03-20T09:48:09.195Z</dcterms:created>
  <dcterms:modified xsi:type="dcterms:W3CDTF">2026-03-20T09:48:09.195Z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