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谷歌广告投放前置准备工作清单</w:t>
      </w:r>
    </w:p>
    <w:p>
      <w:pPr>
        <w:pStyle w:val="MdParagraph"/>
      </w:pPr>
      <w:r>
        <w:rPr>
          <w:rStyle w:val="MdStrong"/>
          <w:b/>
          <w:bCs/>
        </w:rPr>
        <w:t xml:space="preserve">目标：</w:t>
      </w:r>
      <w:r>
        <w:t xml:space="preserve"> 根据我们共同创建的 </w:t>
      </w:r>
      <w:r>
        <w:rPr>
          <w:rStyle w:val="MdCode"/>
          <w:u w:val="single"/>
        </w:rPr>
        <w:t xml:space="preserve">google-ads-campaign-creator</w:t>
      </w:r>
      <w:r>
        <w:t xml:space="preserve"> 技能，为您提供一份在启动任何付费广告之前，必须完成的、详尽且可执行的准备工作清单。这不仅是最佳实践，更是确保您每一分预算都产生最大价值的“安全带”。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核心原则：</w:t>
      </w:r>
      <w:r>
        <w:t xml:space="preserve"> 先衡量，再优化；先建好目的地，再发动引擎。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P0 - 投放前置基础 (硬性阻断项)</w:t>
      </w:r>
    </w:p>
    <w:p>
      <w:pPr>
        <w:pStyle w:val="MdParagraph"/>
      </w:pPr>
      <w:r>
        <w:rPr>
          <w:rStyle w:val="MdStrong"/>
          <w:b/>
          <w:bCs/>
        </w:rPr>
        <w:t xml:space="preserve">警告：</w:t>
      </w:r>
      <w:r>
        <w:t xml:space="preserve"> 如果以下两项未完成，</w:t>
      </w:r>
      <w:r>
        <w:rPr>
          <w:rStyle w:val="MdStrong"/>
          <w:b/>
          <w:bCs/>
        </w:rPr>
        <w:t xml:space="preserve">绝对不能</w:t>
      </w:r>
      <w:r>
        <w:t xml:space="preserve">开始投放广告。否则，所有广告花费都将无法衡量效果，等同于浪费。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✅ 转化追踪 (Conversion Tracking) - 安装广告的“眼睛”</w:t>
      </w:r>
    </w:p>
    <w:p>
      <w:pPr>
        <w:pStyle w:val="MdParagraph"/>
      </w:pPr>
      <w:r>
        <w:t xml:space="preserve">您需要准确追踪用户在网站上的所有关键行为，并将最有价值的行为数据回传给Google Ads，以便：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衡量ROI：</w:t>
      </w:r>
      <w:r>
        <w:t xml:space="preserve"> 明确知道哪个广告、哪个关键词带来了订单。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算法优化：</w:t>
      </w:r>
      <w:r>
        <w:t xml:space="preserve"> 让Google的AI为您找到更多相似的、可能购买的用户。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行动项：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具体操作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工具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1.1 安装基础代码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 </w:t>
            </w:r>
            <w:r>
              <w:rPr>
                <w:rStyle w:val="MdCode"/>
                <w:u w:val="single"/>
              </w:rPr>
              <w:t xml:space="preserve">creviatech.com</w:t>
            </w:r>
            <w:r>
              <w:t xml:space="preserve"> 全站已正确安装 Google Analytics 4 (GA4) 和 Google Tag Manager (GTM) 的代码。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GA4, GTM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这是所有追踪的基础。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1.2 定义关键转化事件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在GTM中配置并触发以下GA4事件：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GTM, GA4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这些事件构成了您的完整用户转化漏斗。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u w:val="single"/>
              </w:rPr>
              <w:t xml:space="preserve">view_item</w:t>
            </w:r>
            <w:r>
              <w:t xml:space="preserve"> (浏览产品详情页)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u w:val="single"/>
              </w:rPr>
              <w:t xml:space="preserve">add_to_cart</w:t>
            </w:r>
            <w:r>
              <w:t xml:space="preserve"> (加入购物车)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u w:val="single"/>
              </w:rPr>
              <w:t xml:space="preserve">begin_checkout</w:t>
            </w:r>
            <w:r>
              <w:t xml:space="preserve"> (开始结账)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b/>
                <w:bCs/>
                <w:u w:val="single"/>
              </w:rPr>
              <w:t xml:space="preserve">purchase</w:t>
            </w:r>
            <w:r>
              <w:rPr>
                <w:rStyle w:val="MdStrong"/>
                <w:b/>
                <w:bCs/>
              </w:rPr>
              <w:t xml:space="preserve"> (完成购买)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(主要转化)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b/>
                <w:bCs/>
                <w:u w:val="single"/>
              </w:rPr>
              <w:t xml:space="preserve">test_completion</w:t>
            </w:r>
            <w:r>
              <w:rPr>
                <w:rStyle w:val="MdStrong"/>
                <w:b/>
                <w:bCs/>
              </w:rPr>
              <w:t xml:space="preserve"> (完成欲望测试)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(次要转化)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- </w:t>
            </w:r>
            <w:r>
              <w:rPr>
                <w:rStyle w:val="MdCode"/>
                <w:u w:val="single"/>
              </w:rPr>
              <w:t xml:space="preserve">sign_up</w:t>
            </w:r>
            <w:r>
              <w:t xml:space="preserve"> (邮件订阅/注册)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1.3 关联并导入转化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将您的GA4账户与Google Ads账户关联。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GA4, Google Ads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在Google Ads中，导入</w:t>
            </w:r>
            <w:r>
              <w:rPr>
                <w:rStyle w:val="MdCode"/>
                <w:u w:val="single"/>
              </w:rPr>
              <w:t xml:space="preserve">purchase</w:t>
            </w:r>
            <w:r>
              <w:t xml:space="preserve">作为“主要转化操作”，导入</w:t>
            </w:r>
            <w:r>
              <w:rPr>
                <w:rStyle w:val="MdCode"/>
                <w:u w:val="single"/>
              </w:rPr>
              <w:t xml:space="preserve">test_completion</w:t>
            </w:r>
            <w:r>
              <w:t xml:space="preserve">作为“次要转化操作”。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这将告诉Google Ads您的核心业务目标。</w:t>
            </w:r>
          </w:p>
        </w:tc>
      </w:tr>
    </w:tbl>
    <w:p>
      <w:pPr>
        <w:pStyle w:val="Heading3"/>
        <w:pStyle w:val="MdHeading3"/>
      </w:pPr>
      <w:r>
        <w:t xml:space="preserve">2. ✅ 落地页 (Landing Pages) - 修建流量的“目的地”</w:t>
      </w:r>
    </w:p>
    <w:p>
      <w:pPr>
        <w:pStyle w:val="MdParagraph"/>
      </w:pPr>
      <w:r>
        <w:t xml:space="preserve">付费广告带来的流量是宝贵的，必须将他们引导至专门设计、高度相关且无技术故障的页面，以实现最高转化率。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行动项：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任务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具体操作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涉及页面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备注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2.1 修复技术故障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立即修复</w:t>
            </w:r>
            <w:r>
              <w:t xml:space="preserve">我们之前发现的 </w:t>
            </w:r>
            <w:r>
              <w:rPr>
                <w:rStyle w:val="MdCode"/>
                <w:u w:val="single"/>
              </w:rPr>
              <w:t xml:space="preserve">/products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/shop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/device</w:t>
            </w:r>
            <w:r>
              <w:t xml:space="preserve"> 等关键页面的 </w:t>
            </w:r>
            <w:r>
              <w:rPr>
                <w:rStyle w:val="MdStrong"/>
                <w:b/>
                <w:bCs/>
              </w:rPr>
              <w:t xml:space="preserve">404 (无法访问) 错误</w:t>
            </w:r>
            <w:r>
              <w:t xml:space="preserve">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/products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/shop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/device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不能将付费流量引向死胡同。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2.2 创建专属产品落地页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为“核心产品收割机”广告系列中的每一个产品，创建独立的、内容详尽的落地页。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5个产品页面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例如，为</w:t>
            </w:r>
            <w:r>
              <w:rPr>
                <w:rStyle w:val="MdCode"/>
                <w:u w:val="single"/>
              </w:rPr>
              <w:t xml:space="preserve">Twin Pact</w:t>
            </w:r>
            <w:r>
              <w:t xml:space="preserve">创建一个专属URL，而不是都指向通用的产品列表页。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2.3 优化落地页内容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确保每个产品落地页都包含以下</w:t>
            </w:r>
            <w:r>
              <w:rPr>
                <w:rStyle w:val="MdStrong"/>
                <w:b/>
                <w:bCs/>
              </w:rPr>
              <w:t xml:space="preserve">转化五要素</w:t>
            </w:r>
            <w:r>
              <w:t xml:space="preserve">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5个产品页面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1. </w:t>
            </w:r>
            <w:r>
              <w:rPr>
                <w:rStyle w:val="MdStrong"/>
                <w:b/>
                <w:bCs/>
              </w:rPr>
              <w:t xml:space="preserve">清晰价值主张：</w:t>
            </w:r>
            <w:r>
              <w:t xml:space="preserve"> 呼应广告词，用一句话说清产品为谁、解决什么问题（例如：“专为探索权力动态设计的AI互动器具”）。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 </w:t>
            </w:r>
            <w:r>
              <w:rPr>
                <w:rStyle w:val="MdStrong"/>
                <w:b/>
                <w:bCs/>
              </w:rPr>
              <w:t xml:space="preserve">高质量视觉材料：</w:t>
            </w:r>
            <w:r>
              <w:t xml:space="preserve"> 多角度产品图、展示AI联动效果的短视频、用户使用场景图。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3. </w:t>
            </w:r>
            <w:r>
              <w:rPr>
                <w:rStyle w:val="MdStrong"/>
                <w:b/>
                <w:bCs/>
              </w:rPr>
              <w:t xml:space="preserve">核心卖点与信任状：</w:t>
            </w:r>
            <w:r>
              <w:t xml:space="preserve"> 突出AI故事联动、材质安全认证、隐私保护承诺、用户好评截图、KOL测评引用。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4. </w:t>
            </w:r>
            <w:r>
              <w:rPr>
                <w:rStyle w:val="MdStrong"/>
                <w:b/>
                <w:bCs/>
              </w:rPr>
              <w:t xml:space="preserve">无摩擦的购物流程：</w:t>
            </w:r>
            <w:r>
              <w:t xml:space="preserve"> 价格、折扣清晰，显眼的“加入购物车”按钮，流程简化。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5. </w:t>
            </w:r>
            <w:r>
              <w:rPr>
                <w:rStyle w:val="MdStrong"/>
                <w:b/>
                <w:bCs/>
              </w:rPr>
              <w:t xml:space="preserve">明确的行动号召(CTA)：</w:t>
            </w:r>
            <w:r>
              <w:t xml:space="preserve"> 除了“购买”，还可提供“探索相关故事”等次要CTA。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P1 - 广告内容与受众 (建议完成项)</w:t>
      </w:r>
    </w:p>
    <w:p>
      <w:pPr>
        <w:pStyle w:val="MdParagraph"/>
      </w:pPr>
      <w:r>
        <w:t xml:space="preserve">完成P0基础后，我们需要为广告填充有吸引力的“血肉”。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✅ 广告素材 (Ad Creatives)</w:t>
      </w:r>
    </w:p>
    <w:p>
      <w:pPr>
        <w:pStyle w:val="MdParagraph"/>
      </w:pPr>
      <w:r>
        <w:rPr>
          <w:rStyle w:val="MdStrong"/>
          <w:b/>
          <w:bCs/>
        </w:rPr>
        <w:t xml:space="preserve">行动项：</w:t>
      </w:r>
      <w:r>
        <w:t xml:space="preserve"> 为每个广告组（例如 </w:t>
      </w:r>
      <w:r>
        <w:rPr>
          <w:rStyle w:val="MdCode"/>
          <w:u w:val="single"/>
        </w:rPr>
        <w:t xml:space="preserve">AG2.1 - AI Smart Toy</w:t>
      </w:r>
      <w:r>
        <w:t xml:space="preserve">）准备一套完整的响应式搜索广告(RSA)素材。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撰写10-15个标题 (Headlines)：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包含核心关键词：</w:t>
      </w:r>
      <w:r>
        <w:t xml:space="preserve"> </w:t>
      </w:r>
      <w:r>
        <w:rPr>
          <w:rStyle w:val="MdCode"/>
          <w:u w:val="single"/>
        </w:rPr>
        <w:t xml:space="preserve">AI驱动的情趣玩具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突出独特卖点：</w:t>
      </w:r>
      <w:r>
        <w:t xml:space="preserve"> </w:t>
      </w:r>
      <w:r>
        <w:rPr>
          <w:rStyle w:val="MdCode"/>
          <w:u w:val="single"/>
        </w:rPr>
        <w:t xml:space="preserve">与AI故事同步</w:t>
      </w:r>
      <w:r>
        <w:t xml:space="preserve">，</w:t>
      </w:r>
      <w:r>
        <w:rPr>
          <w:rStyle w:val="MdCode"/>
          <w:u w:val="single"/>
        </w:rPr>
        <w:t xml:space="preserve">体验沉浸式剧情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展示产品特性：</w:t>
      </w:r>
      <w:r>
        <w:t xml:space="preserve"> </w:t>
      </w:r>
      <w:r>
        <w:rPr>
          <w:rStyle w:val="MdCode"/>
          <w:u w:val="single"/>
        </w:rPr>
        <w:t xml:space="preserve">双重刺激</w:t>
      </w:r>
      <w:r>
        <w:t xml:space="preserve">，</w:t>
      </w:r>
      <w:r>
        <w:rPr>
          <w:rStyle w:val="MdCode"/>
          <w:u w:val="single"/>
        </w:rPr>
        <w:t xml:space="preserve">静音设计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行动号召：</w:t>
      </w:r>
      <w:r>
        <w:t xml:space="preserve"> </w:t>
      </w:r>
      <w:r>
        <w:rPr>
          <w:rStyle w:val="MdCode"/>
          <w:u w:val="single"/>
        </w:rPr>
        <w:t xml:space="preserve">立即探索</w:t>
      </w:r>
      <w:r>
        <w:t xml:space="preserve">，</w:t>
      </w:r>
      <w:r>
        <w:rPr>
          <w:rStyle w:val="MdCode"/>
          <w:u w:val="single"/>
        </w:rPr>
        <w:t xml:space="preserve">解锁你的欲望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撰写4个描述 (Descriptions)：</w:t>
      </w:r>
    </w:p>
    <w:p>
      <w:pPr>
        <w:pStyle w:val="MdListItem"/>
        <w:numPr>
          <w:ilvl w:val="1"/>
          <w:numId w:val="2"/>
        </w:numPr>
      </w:pPr>
      <w:r>
        <w:t xml:space="preserve">详细阐述产品如何解决用户痛点，或带来何种独特体验。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配置附加信息 (Ad Assets)：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附加链接 (Sitelinks):</w:t>
      </w:r>
      <w:r>
        <w:t xml:space="preserve"> 链接到“欲望测试”、“社区”、“关于我们”、不同产品分类。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图片素材 (Image Assets):</w:t>
      </w:r>
      <w:r>
        <w:t xml:space="preserve"> 添加高质量、合规的产品图片。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价格素材 (Price Assets):</w:t>
      </w:r>
      <w:r>
        <w:t xml:space="preserve"> 直接展示产品价格。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宣传信息 (Promotions):</w:t>
      </w:r>
      <w:r>
        <w:t xml:space="preserve"> 如有折扣，可直接展示（例如“限时七五折”）。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✅ 受众策略 (Audience Strategy)</w:t>
      </w:r>
    </w:p>
    <w:p>
      <w:pPr>
        <w:pStyle w:val="MdParagraph"/>
      </w:pPr>
      <w:r>
        <w:rPr>
          <w:rStyle w:val="MdStrong"/>
          <w:b/>
          <w:bCs/>
        </w:rPr>
        <w:t xml:space="preserve">行动项：</w:t>
      </w:r>
      <w:r>
        <w:t xml:space="preserve"> 在GA4和Google Ads中创建以下核心受众列表，用于再营销和精准定位。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所有访客</w:t>
      </w:r>
      <w:r>
        <w:t xml:space="preserve"> (过去30天)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“欲望测试”完成者</w:t>
      </w:r>
      <w:r>
        <w:t xml:space="preserve"> (高意向潜在用户)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产品浏览者</w:t>
      </w:r>
      <w:r>
        <w:t xml:space="preserve"> (看过产品但未加购)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购物车放弃者</w:t>
      </w:r>
      <w:r>
        <w:t xml:space="preserve"> (最有价值的再营销对象)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购买者</w:t>
      </w:r>
      <w:r>
        <w:t xml:space="preserve"> (用于在未来的拉新广告中排除，避免浪费预算)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P2 - 运营策略 (建议完成项)</w:t>
      </w:r>
    </w:p>
    <w:p>
      <w:pPr>
        <w:pStyle w:val="Heading3"/>
        <w:pStyle w:val="MdHeading3"/>
      </w:pPr>
      <w:r>
        <w:t xml:space="preserve">5. ✅ 预算与出价 (Budget &amp; Bidding)</w:t>
      </w:r>
    </w:p>
    <w:p>
      <w:pPr>
        <w:pStyle w:val="MdParagraph"/>
      </w:pPr>
      <w:r>
        <w:rPr>
          <w:rStyle w:val="MdStrong"/>
          <w:b/>
          <w:bCs/>
        </w:rPr>
        <w:t xml:space="preserve">行动项：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设定每日预算：</w:t>
      </w:r>
      <w:r>
        <w:t xml:space="preserve"> 根据您的市场策略，设定一个可承受的每日总预算，并按我们之前建议的比例（品牌15%, 产品50%, 场景35%）分配到各广告系列。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选择初始出价策略：</w:t>
      </w:r>
      <w:r>
        <w:t xml:space="preserve"> 建议从 </w:t>
      </w:r>
      <w:r>
        <w:rPr>
          <w:rStyle w:val="MdStrong"/>
          <w:b/>
          <w:bCs/>
        </w:rPr>
        <w:t xml:space="preserve">“最大化点击次数 (Maximize Clicks)”</w:t>
      </w:r>
      <w:r>
        <w:t xml:space="preserve"> 开始，在积累至少30-50个转化后，再切换到 </w:t>
      </w:r>
      <w:r>
        <w:rPr>
          <w:rStyle w:val="MdStrong"/>
          <w:b/>
          <w:bCs/>
        </w:rPr>
        <w:t xml:space="preserve">“最大化转化次数 (Maximize Conversions)”</w:t>
      </w:r>
      <w:r>
        <w:t xml:space="preserve">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2026-02-24T06:30:07.233Z</dcterms:created>
  <dcterms:modified xsi:type="dcterms:W3CDTF">2026-02-24T06:30:07.233Z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