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CRAVE 广告投放自动诊断系统 (Data-Driven Diagnostic Engine)</w:t>
      </w:r>
    </w:p>
    <w:p>
      <w:pPr>
        <w:pStyle w:val="MdParagraph"/>
      </w:pPr>
      <w:r>
        <w:t xml:space="preserve">你提出的思路完全正确。优秀的投放操盘手不应该靠"感觉"去猜问题，而应该让数据自己"说话"。本系统正是基于这一理念设计，将工作流从"人找问题"彻底转变为"数据触发问题"。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核心逻辑：从"决策树"到"规则引擎"</w:t>
      </w:r>
    </w:p>
    <w:p>
      <w:pPr>
        <w:pStyle w:val="MdParagraph"/>
      </w:pPr>
      <w:r>
        <w:t xml:space="preserve">之前的工作流是一个供人参考的"决策树"，你需要自己去判断走哪个分支。现在的系统是一个自动化的"规则引擎"，你只需要喂给它标准格式的数据，它会自动匹配规则并输出诊断报告。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工作流对比：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旧模式</w:t>
      </w:r>
      <w:r>
        <w:t xml:space="preserve">：人感觉CTR低 → 去查素材 → 优化素材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新模式</w:t>
      </w:r>
      <w:r>
        <w:t xml:space="preserve">：导入数据 → 系统检测到</w:t>
      </w:r>
      <w:r>
        <w:rPr>
          <w:rStyle w:val="MdCode"/>
          <w:u w:val="single"/>
        </w:rPr>
        <w:t xml:space="preserve">CTR &lt; 2%</w:t>
      </w:r>
      <w:r>
        <w:t xml:space="preserve"> → 自动触发"素材吸引力不足"规则 → 输出"更换Hook"指令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第一步：准备标准数据输入 (Input)</w:t>
      </w:r>
    </w:p>
    <w:p>
      <w:pPr>
        <w:pStyle w:val="MdParagraph"/>
      </w:pPr>
      <w:r>
        <w:t xml:space="preserve">你需要从广告平台（如Meta）和分析工具（如GA4）导出数据，并整合成一个标准的CSV文件。每一行代表一个</w:t>
      </w:r>
      <w:r>
        <w:rPr>
          <w:rStyle w:val="MdStrong"/>
          <w:b/>
          <w:bCs/>
        </w:rPr>
        <w:t xml:space="preserve">广告组 (Ad Set)</w:t>
      </w:r>
      <w:r>
        <w:t xml:space="preserve"> 的数据。文件必须包含以下列（列名需完全一致）：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列名 (Column Name)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数据来源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数据类型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示例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说明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ad_set_name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平台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字符串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US-25-35-M-BDSM-Core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广告组名称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cpm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平台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数字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25.50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千次展示成本 (Cost Per Mille)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ctr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平台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数字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1.85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点击率 (Click-Through Rate)，百分比数字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frequency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平台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数字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3.2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平均频次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spend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平台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数字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500.00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总花费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purchases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平台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整数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购买事件数量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cpa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平台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数字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50.00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单次购买成本 (Cost Per Action)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ga_sessions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GA4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整数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1200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Google Analytics 会话数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ga_bounce_rate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GA4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数字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75.2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Google Analytics 跳出率，百分比数字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ga_avg_session_duration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GA4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数字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12.5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Google Analytics 平均会话时长（秒）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ga_quiz_completion_rate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GA4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数字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18.0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"欲望测试"完成率，百分比数字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ga_add_to_cart_rate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GA4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数字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8.5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加购率，百分比数字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ga_purchase_rate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GA4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数字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1.2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最终购买转化率，百分比数字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注意</w:t>
      </w:r>
      <w:r>
        <w:t xml:space="preserve">：你需要自行整合来自不同平台的数据。这是本系统能够自动化诊断的前提。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第二步：规则引擎诊断 (Rule Engine)</w:t>
      </w:r>
    </w:p>
    <w:p>
      <w:pPr>
        <w:pStyle w:val="MdParagraph"/>
      </w:pPr>
      <w:r>
        <w:t xml:space="preserve">系统会逐行读取你的CSV文件，并应用一系列预设的诊断规则。规则按优先级排序，一旦匹配成功，就会记录问题并进入下一行数据的诊断。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规则库 (按优先级从高到低)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致命问题 (Critical Issues)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IF</w:t>
      </w:r>
      <w:r>
        <w:t xml:space="preserve"> </w:t>
      </w:r>
      <w:r>
        <w:rPr>
          <w:rStyle w:val="MdCode"/>
          <w:u w:val="single"/>
        </w:rPr>
        <w:t xml:space="preserve">cpa &gt; 100</w:t>
      </w:r>
      <w:r>
        <w:t xml:space="preserve"> </w:t>
      </w:r>
      <w:r>
        <w:rPr>
          <w:rStyle w:val="MdStrong"/>
          <w:b/>
          <w:bCs/>
        </w:rPr>
        <w:t xml:space="preserve">AND</w:t>
      </w:r>
      <w:r>
        <w:t xml:space="preserve"> </w:t>
      </w:r>
      <w:r>
        <w:rPr>
          <w:rStyle w:val="MdCode"/>
          <w:u w:val="single"/>
        </w:rPr>
        <w:t xml:space="preserve">spend &gt; 50</w:t>
      </w:r>
      <w:r>
        <w:t xml:space="preserve"> → </w:t>
      </w:r>
      <w:r>
        <w:rPr>
          <w:rStyle w:val="MdStrong"/>
          <w:b/>
          <w:bCs/>
        </w:rPr>
        <w:t xml:space="preserve">诊断</w:t>
      </w:r>
      <w:r>
        <w:t xml:space="preserve">: 成本失控 → </w:t>
      </w:r>
      <w:r>
        <w:rPr>
          <w:rStyle w:val="MdStrong"/>
          <w:b/>
          <w:bCs/>
        </w:rPr>
        <w:t xml:space="preserve">指令</w:t>
      </w:r>
      <w:r>
        <w:t xml:space="preserve">: 立即暂停该广告组。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IF</w:t>
      </w:r>
      <w:r>
        <w:t xml:space="preserve"> </w:t>
      </w:r>
      <w:r>
        <w:rPr>
          <w:rStyle w:val="MdCode"/>
          <w:u w:val="single"/>
        </w:rPr>
        <w:t xml:space="preserve">frequency &gt; 4.0</w:t>
      </w:r>
      <w:r>
        <w:t xml:space="preserve"> → </w:t>
      </w:r>
      <w:r>
        <w:rPr>
          <w:rStyle w:val="MdStrong"/>
          <w:b/>
          <w:bCs/>
        </w:rPr>
        <w:t xml:space="preserve">诊断</w:t>
      </w:r>
      <w:r>
        <w:t xml:space="preserve">: 严重审美疲劳 → </w:t>
      </w:r>
      <w:r>
        <w:rPr>
          <w:rStyle w:val="MdStrong"/>
          <w:b/>
          <w:bCs/>
        </w:rPr>
        <w:t xml:space="preserve">指令</w:t>
      </w:r>
      <w:r>
        <w:t xml:space="preserve">: 立即轮换全新素材，或扩大受众范围。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转化漏斗断点 (Funnel Breakpoints)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IF</w:t>
      </w:r>
      <w:r>
        <w:t xml:space="preserve"> </w:t>
      </w:r>
      <w:r>
        <w:rPr>
          <w:rStyle w:val="MdCode"/>
          <w:u w:val="single"/>
        </w:rPr>
        <w:t xml:space="preserve">ctr &gt; 2.0</w:t>
      </w:r>
      <w:r>
        <w:t xml:space="preserve"> </w:t>
      </w:r>
      <w:r>
        <w:rPr>
          <w:rStyle w:val="MdStrong"/>
          <w:b/>
          <w:bCs/>
        </w:rPr>
        <w:t xml:space="preserve">AND</w:t>
      </w:r>
      <w:r>
        <w:t xml:space="preserve"> </w:t>
      </w:r>
      <w:r>
        <w:rPr>
          <w:rStyle w:val="MdCode"/>
          <w:u w:val="single"/>
        </w:rPr>
        <w:t xml:space="preserve">ga_bounce_rate &gt; 70</w:t>
      </w:r>
      <w:r>
        <w:t xml:space="preserve"> → </w:t>
      </w:r>
      <w:r>
        <w:rPr>
          <w:rStyle w:val="MdStrong"/>
          <w:b/>
          <w:bCs/>
        </w:rPr>
        <w:t xml:space="preserve">诊断</w:t>
      </w:r>
      <w:r>
        <w:t xml:space="preserve">: 落地页断点（广告吸引人但落地页留不住） → </w:t>
      </w:r>
      <w:r>
        <w:rPr>
          <w:rStyle w:val="MdStrong"/>
          <w:b/>
          <w:bCs/>
        </w:rPr>
        <w:t xml:space="preserve">指令</w:t>
      </w:r>
      <w:r>
        <w:t xml:space="preserve">: 检查落地页首屏内容是否与广告承诺一致，并优化加载速度。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IF</w:t>
      </w:r>
      <w:r>
        <w:t xml:space="preserve"> </w:t>
      </w:r>
      <w:r>
        <w:rPr>
          <w:rStyle w:val="MdCode"/>
          <w:u w:val="single"/>
        </w:rPr>
        <w:t xml:space="preserve">ga_quiz_completion_rate &lt; 20</w:t>
      </w:r>
      <w:r>
        <w:t xml:space="preserve"> → </w:t>
      </w:r>
      <w:r>
        <w:rPr>
          <w:rStyle w:val="MdStrong"/>
          <w:b/>
          <w:bCs/>
        </w:rPr>
        <w:t xml:space="preserve">诊断</w:t>
      </w:r>
      <w:r>
        <w:t xml:space="preserve">: 欲望测试漏斗断裂 → </w:t>
      </w:r>
      <w:r>
        <w:rPr>
          <w:rStyle w:val="MdStrong"/>
          <w:b/>
          <w:bCs/>
        </w:rPr>
        <w:t xml:space="preserve">指令</w:t>
      </w:r>
      <w:r>
        <w:t xml:space="preserve">: 简化测试流程，检查题目设置是否有歧义。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IF</w:t>
      </w:r>
      <w:r>
        <w:t xml:space="preserve"> </w:t>
      </w:r>
      <w:r>
        <w:rPr>
          <w:rStyle w:val="MdCode"/>
          <w:u w:val="single"/>
        </w:rPr>
        <w:t xml:space="preserve">ga_add_to_cart_rate &gt; 10</w:t>
      </w:r>
      <w:r>
        <w:t xml:space="preserve"> </w:t>
      </w:r>
      <w:r>
        <w:rPr>
          <w:rStyle w:val="MdStrong"/>
          <w:b/>
          <w:bCs/>
        </w:rPr>
        <w:t xml:space="preserve">AND</w:t>
      </w:r>
      <w:r>
        <w:t xml:space="preserve"> </w:t>
      </w:r>
      <w:r>
        <w:rPr>
          <w:rStyle w:val="MdCode"/>
          <w:u w:val="single"/>
        </w:rPr>
        <w:t xml:space="preserve">ga_purchase_rate &lt; 2.0</w:t>
      </w:r>
      <w:r>
        <w:t xml:space="preserve"> → </w:t>
      </w:r>
      <w:r>
        <w:rPr>
          <w:rStyle w:val="MdStrong"/>
          <w:b/>
          <w:bCs/>
        </w:rPr>
        <w:t xml:space="preserve">诊断</w:t>
      </w:r>
      <w:r>
        <w:t xml:space="preserve">: 支付环节障碍 → </w:t>
      </w:r>
      <w:r>
        <w:rPr>
          <w:rStyle w:val="MdStrong"/>
          <w:b/>
          <w:bCs/>
        </w:rPr>
        <w:t xml:space="preserve">指令</w:t>
      </w:r>
      <w:r>
        <w:t xml:space="preserve">: 检查支付流程是否顺畅，增加支付方式（如PayPal）。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广告创意问题 (Creative Issues)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IF</w:t>
      </w:r>
      <w:r>
        <w:t xml:space="preserve"> </w:t>
      </w:r>
      <w:r>
        <w:rPr>
          <w:rStyle w:val="MdCode"/>
          <w:u w:val="single"/>
        </w:rPr>
        <w:t xml:space="preserve">ctr &lt; 1.5</w:t>
      </w:r>
      <w:r>
        <w:t xml:space="preserve"> → </w:t>
      </w:r>
      <w:r>
        <w:rPr>
          <w:rStyle w:val="MdStrong"/>
          <w:b/>
          <w:bCs/>
        </w:rPr>
        <w:t xml:space="preserve">诊断</w:t>
      </w:r>
      <w:r>
        <w:t xml:space="preserve">: 素材吸引力不足 (Hook问题) → </w:t>
      </w:r>
      <w:r>
        <w:rPr>
          <w:rStyle w:val="MdStrong"/>
          <w:b/>
          <w:bCs/>
        </w:rPr>
        <w:t xml:space="preserve">指令</w:t>
      </w:r>
      <w:r>
        <w:t xml:space="preserve">: 更换广告素材的前3秒内容，测试不同角度的钩子。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受众或平台问题 (Audience/Platform Issues)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IF</w:t>
      </w:r>
      <w:r>
        <w:t xml:space="preserve"> </w:t>
      </w:r>
      <w:r>
        <w:rPr>
          <w:rStyle w:val="MdCode"/>
          <w:u w:val="single"/>
        </w:rPr>
        <w:t xml:space="preserve">cpm &gt; 40</w:t>
      </w:r>
      <w:r>
        <w:t xml:space="preserve"> → </w:t>
      </w:r>
      <w:r>
        <w:rPr>
          <w:rStyle w:val="MdStrong"/>
          <w:b/>
          <w:bCs/>
        </w:rPr>
        <w:t xml:space="preserve">诊断</w:t>
      </w:r>
      <w:r>
        <w:t xml:space="preserve">: 竞争激烈或受众过窄 → </w:t>
      </w:r>
      <w:r>
        <w:rPr>
          <w:rStyle w:val="MdStrong"/>
          <w:b/>
          <w:bCs/>
        </w:rPr>
        <w:t xml:space="preserve">指令</w:t>
      </w:r>
      <w:r>
        <w:t xml:space="preserve">: 尝试放宽受众定位，或测试新版位。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潜在机会 (Opportunities)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IF</w:t>
      </w:r>
      <w:r>
        <w:t xml:space="preserve"> </w:t>
      </w:r>
      <w:r>
        <w:rPr>
          <w:rStyle w:val="MdCode"/>
          <w:u w:val="single"/>
        </w:rPr>
        <w:t xml:space="preserve">cpa &lt; 40</w:t>
      </w:r>
      <w:r>
        <w:t xml:space="preserve"> </w:t>
      </w:r>
      <w:r>
        <w:rPr>
          <w:rStyle w:val="MdStrong"/>
          <w:b/>
          <w:bCs/>
        </w:rPr>
        <w:t xml:space="preserve">AND</w:t>
      </w:r>
      <w:r>
        <w:t xml:space="preserve"> </w:t>
      </w:r>
      <w:r>
        <w:rPr>
          <w:rStyle w:val="MdCode"/>
          <w:u w:val="single"/>
        </w:rPr>
        <w:t xml:space="preserve">frequency &lt; 2.0</w:t>
      </w:r>
      <w:r>
        <w:t xml:space="preserve"> → </w:t>
      </w:r>
      <w:r>
        <w:rPr>
          <w:rStyle w:val="MdStrong"/>
          <w:b/>
          <w:bCs/>
        </w:rPr>
        <w:t xml:space="preserve">诊断</w:t>
      </w:r>
      <w:r>
        <w:t xml:space="preserve">: 高效潜力股 → </w:t>
      </w:r>
      <w:r>
        <w:rPr>
          <w:rStyle w:val="MdStrong"/>
          <w:b/>
          <w:bCs/>
        </w:rPr>
        <w:t xml:space="preserve">指令</w:t>
      </w:r>
      <w:r>
        <w:t xml:space="preserve">: 考虑逐步增加该广告组预算（每日增幅&lt;20%）。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第三步：获取行动指令 (Output)</w:t>
      </w:r>
    </w:p>
    <w:p>
      <w:pPr>
        <w:pStyle w:val="MdParagraph"/>
      </w:pPr>
      <w:r>
        <w:t xml:space="preserve">系统会为每一个有问题的广告组生成一份诊断报告，清晰地告诉你</w:t>
      </w:r>
      <w:r>
        <w:rPr>
          <w:rStyle w:val="MdStrong"/>
          <w:b/>
          <w:bCs/>
        </w:rPr>
        <w:t xml:space="preserve">问题是什么</w:t>
      </w:r>
      <w:r>
        <w:t xml:space="preserve">以及</w:t>
      </w:r>
      <w:r>
        <w:rPr>
          <w:rStyle w:val="MdStrong"/>
          <w:b/>
          <w:bCs/>
        </w:rPr>
        <w:t xml:space="preserve">下一步该做什么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输出示例：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广告组: US-25-35-M-BDSM-Core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--------------------------------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诊断结果: 落地页断点 (广告吸引人但落地页留不住)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数据支撑: CTR (3.1%) &gt; 2.0, 但 GA Bounce Rate (85%) &gt; 70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行动指令: 立即检查该广告组的落地页。重点排查：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1. 落地页首屏内容是否与广告素材承诺的卖点完全一致？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2. 使用 Google PageSpeed Insights 检查移动端加载速度是否低于3秒。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3. 检查是否存在技术性Bug（如按钮无法点击）。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广告组: EU-40-50-F-Remote-Play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--------------------------------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诊断结果: 素材吸引力不足 (Hook问题)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数据支撑: CTR (0.8%) &lt; 1.5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行动指令: 立即暂停该广告组的低效素材。并执行A/B测试：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1. 准备3个不同角度的新Hook（例如：情感角度、科技角度、痛点角度）。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2. 保持Body和CTA不变，仅测试Hook部分。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3. 观察新素材的CTR表现。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附：Python 诊断工具</w:t>
      </w:r>
    </w:p>
    <w:p>
      <w:pPr>
        <w:pStyle w:val="MdParagraph"/>
      </w:pPr>
      <w:r>
        <w:t xml:space="preserve">为了让你能立刻体验这个流程，我为你编写了一个Python脚本 (</w:t>
      </w:r>
      <w:r>
        <w:rPr>
          <w:rStyle w:val="MdCode"/>
          <w:u w:val="single"/>
        </w:rPr>
        <w:t xml:space="preserve">diagnose_ads.py</w:t>
      </w:r>
      <w:r>
        <w:t xml:space="preserve">)。你只需要准备一个名为 </w:t>
      </w:r>
      <w:r>
        <w:rPr>
          <w:rStyle w:val="MdCode"/>
          <w:u w:val="single"/>
        </w:rPr>
        <w:t xml:space="preserve">ad_data.csv</w:t>
      </w:r>
      <w:r>
        <w:t xml:space="preserve"> 的文件（格式如上所述），然后运行脚本，它就能自动生成诊断报告。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这是一个起点，你可以根据自己的业务需求，不断向这个脚本中添加更精细的诊断规则，只属于CRAVE的诊断规则。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2026-02-27T06:13:14.606Z</dcterms:created>
  <dcterms:modified xsi:type="dcterms:W3CDTF">2026-02-27T06:13:14.606Z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