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CreviaTech：全量广告素材性价比与平台效能全景报告 (精准核算版)</w:t>
      </w:r>
    </w:p>
    <w:p>
      <w:pPr>
        <w:pStyle w:val="Heading2"/>
        <w:pStyle w:val="MdHeading2"/>
      </w:pPr>
      <w:r>
        <w:t xml:space="preserve">1. 平台级整体效能概览 (Verified Platform Overview)</w:t>
      </w:r>
    </w:p>
    <w:p>
      <w:pPr>
        <w:pStyle w:val="MdParagraph"/>
      </w:pPr>
      <w:r>
        <w:t xml:space="preserve">本表数据经过“脱水”重算，直接从 </w:t>
      </w:r>
      <w:r>
        <w:rPr>
          <w:rStyle w:val="MdCode"/>
          <w:u w:val="single"/>
        </w:rPr>
        <w:t xml:space="preserve">ad_performance</w:t>
      </w:r>
      <w:r>
        <w:t xml:space="preserve"> 原始花费表与 </w:t>
      </w:r>
      <w:r>
        <w:rPr>
          <w:rStyle w:val="MdCode"/>
          <w:u w:val="single"/>
        </w:rPr>
        <w:t xml:space="preserve">session</w:t>
      </w:r>
      <w:r>
        <w:t xml:space="preserve"> 会话表对齐，确保 100% 准确。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平台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总花费 (Spend)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整体 CTR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平均 CPC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HVU 占比 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HVU 单个成本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状态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$1158.35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8.32%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21.96%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$0.53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💎 支柱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JuicyAds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$345.61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$0.08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9.70%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$2.05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⚠️ 预警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$27.84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0.36%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2.72%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$0.41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🐎 黑马</w:t>
            </w:r>
          </w:p>
        </w:tc>
      </w:tr>
    </w:tbl>
    <w:p>
      <w:pPr>
        <w:pStyle w:val="Heading3"/>
        <w:pStyle w:val="MdHeading3"/>
      </w:pPr>
      <w:r>
        <w:t xml:space="preserve">平台级诊断：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Facebook：</w:t>
      </w:r>
      <w:r>
        <w:t xml:space="preserve"> 数据的绝对重心。花费占比达 75%，HVU 占比稳居高位，是 CreviaTech 获取深度意向用户的“主战场”。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Exoclick：</w:t>
      </w:r>
      <w:r>
        <w:t xml:space="preserve"> 极致的成本黑马。虽然流量杂质多（占比仅 2.72%），但由于单价极低（$0.02），其高质量用户的获取成本（$0.41）极具吸引力。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JuicyAds：</w:t>
      </w:r>
      <w:r>
        <w:t xml:space="preserve"> 效率待提升。目前的 HVU 成本（$2.05）过高，建议清理低效素材，将预算向 $1.00 以下的优质任务倾斜。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全量广告素材性价比排行榜 (全指标对齐)</w:t>
      </w:r>
    </w:p>
    <w:p>
      <w:pPr>
        <w:pStyle w:val="MdParagraph"/>
      </w:pPr>
      <w:r>
        <w:t xml:space="preserve">本表按 </w:t>
      </w:r>
      <w:r>
        <w:rPr>
          <w:rStyle w:val="MdStrong"/>
          <w:b/>
          <w:bCs/>
        </w:rPr>
        <w:t xml:space="preserve">高质量用户单个成本 (Cost per HVU)</w:t>
      </w:r>
      <w:r>
        <w:t xml:space="preserve"> 从低到高排序。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排名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平台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广告名称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落地页 (Landing Page)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CTR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CPC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HVU 占比 %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rPr>
                <w:rStyle w:val="MdStrong"/>
                <w:b/>
                <w:bCs/>
              </w:rPr>
              <w:t xml:space="preserve">HVU 成本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广告组22：(乙游)视频跳转副本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/scenarios/4726-surrender...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10.49%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31.20%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300×250图片投放1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/scenarios/2033-more-times...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20.00%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视频计划1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/scenarios/781-doctor-s-prescription...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3.03%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广告组13：视频跳转（弯棒）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/ai-sex-toys/1181026-twin-covenan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30.20%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广告组9：视频跳转（剧场）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3.74%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43.67%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300×50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/scenarios/1747-forbidden-fruit...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3.62%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$0.31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广告组14：视频跳转（直棒）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/ai-sex-toys/1181025-deep-surge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12.84%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18.75%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$0.42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广告组16：跳转（肛塞）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/ai-sex-toys/1181029-secret...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19.32%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17.30%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$0.55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JuicyAds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H-Comic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/zh/scenarios/2031-my-brother...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25.48%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$0.66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广告组9：视频跳转（剧场）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/scenarios/2286-childhood...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3.74%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29.62%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$0.76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广告组18：视频跳转（八爪鱼）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/ai-sex-toys/1181027-intimate...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9.91%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17.08%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$0.81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Exoclick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视频广告2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/scenarios/1747-forbidden-fruit...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2.64%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$0.97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广告组13：视频跳转（弯棒）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/ai-sex-toys/1181025-deep-surge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17.56%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$0.98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广告组22：(乙游)视频跳转副本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/scenarios/2293-guide-to...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10.49%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$1.01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广告组19：（海边）视频跳转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/scenarios/1300-summer-queen...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7.13%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21.64%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$1.59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广告组22：(乙游)视频跳转原版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/scenarios/4726-surrender...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7.99%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31.20%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$1.64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广告组20：（蘑菇）视频跳转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/ai-sex-toys/1181028-first...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14.11%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9.85%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$1.82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广告组21：(办公室)视频跳转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/scenarios/2030-payment...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8.55%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21.32%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$2.08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JuicyAds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Rule34comic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/scenarios/1752-accidental...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0.64%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5.63%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$2.38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广告组7：视频跳转剧情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/scenarios/2028-officer-s...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8.07%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$3.48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JuicyAds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H-Comic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/zh/ai-sex-toys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26.32%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$4.35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广告组13：视频跳转（弯棒）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/ai-sex-toys/1181029-secret...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15.32%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$5.42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广告组17：视频跳转剧情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/ja/scenarios/1648-paranoid...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6.16%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19.09%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$6.10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广告组17：视频跳转剧情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/scenarios/1648-paranoid...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6.16%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15.45%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$7.53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广告组22：(乙游)视频跳转原版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/scenarios/2293-guide-to...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7.99%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$20.01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广告组7：视频跳转剧情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/ai-sex-toys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29.17%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$27.85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广告组9：视频跳转（剧场）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/scenarios/2286-childhood...#Int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3.74%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18.18%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$29.19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广告组13：视频跳转（弯棒）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/scenarios/3003-forbidden...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8.33%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$51.48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JuicyAds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Babes Rater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/scenarios/1648-paranoid...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$2.81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5.26%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$53.47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JuicyAds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Babes Rater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/de/scenarios/1648-paranoid...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0.01%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$2.81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100.00%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$53.47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广告组23：(魔法师)视频跳转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/scenarios/2293-guide-to...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3.92%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$0.79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16.67%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$55.83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广告组9：视频跳转（剧场）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/scenarios/3002-my-husband...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3.74%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100.00%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$58.37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广告组18：视频跳转（八爪鱼）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/zh/ai-sex-toys/1181027...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9.91%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20.00%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$58.46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广告组20：（蘑菇）视频跳转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/zh/ai-sex-toys/1181028...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14.11%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100.00%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$60.18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Facebook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广告组13：视频跳转（弯棒）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/zh/ai-sex-toys/1181026...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12.42%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$0.20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50.00%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$102.96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核心诊断与流量逻辑分析</w:t>
      </w:r>
    </w:p>
    <w:p>
      <w:pPr>
        <w:pStyle w:val="Heading3"/>
        <w:pStyle w:val="MdHeading3"/>
      </w:pPr>
      <w:r>
        <w:t xml:space="preserve">3.1 “低价买质”的增长引擎：广告组 22-副本 (Facebook)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分析：</w:t>
      </w:r>
      <w:r>
        <w:t xml:space="preserve"> 这是一个完美的平衡点。CPC 仅为 </w:t>
      </w:r>
      <w:r>
        <w:rPr>
          <w:rStyle w:val="MdStrong"/>
          <w:b/>
          <w:bCs/>
        </w:rPr>
        <w:t xml:space="preserve">$0.19</w:t>
      </w:r>
      <w:r>
        <w:t xml:space="preserve">，但高质量用户占比高达 </w:t>
      </w:r>
      <w:r>
        <w:rPr>
          <w:rStyle w:val="MdStrong"/>
          <w:b/>
          <w:bCs/>
        </w:rPr>
        <w:t xml:space="preserve">31.20%</w:t>
      </w:r>
      <w:r>
        <w:t xml:space="preserve">。这证明了乙游视频素材的爆发力与精准度。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“高价买质”的精英模型：广告组 9 (Facebook)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分析：</w:t>
      </w:r>
      <w:r>
        <w:t xml:space="preserve"> 典型的“精准流量”。虽然前端买量很贵（CPC $0.82），但因为进来的用户极其精准（HVU 占比高达 </w:t>
      </w:r>
      <w:r>
        <w:rPr>
          <w:rStyle w:val="MdStrong"/>
          <w:b/>
          <w:bCs/>
        </w:rPr>
        <w:t xml:space="preserve">43.67%</w:t>
      </w:r>
      <w:r>
        <w:t xml:space="preserve">），最终的 HVU 成本（$0.29）依然非常划算。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“低价捡漏”的边缘模型：Exoclick 图片/视频组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分析：</w:t>
      </w:r>
      <w:r>
        <w:t xml:space="preserve"> 虽然流量非常“水”，但因为买量极其便宜（CPC $0.02），其高质量用户的获取成本（$0.14 - $0.20）非常漂亮。适合作为补充渠道。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优化行动建议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预算分配优化：</w:t>
      </w:r>
      <w:r>
        <w:t xml:space="preserve"> 立即将预算从 JuicyAds ($2.05 HVU 成本) 转移至 Facebook 优质组和 Exoclick 的特定图片组。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落地页精细化引导：</w:t>
      </w:r>
      <w:r>
        <w:t xml:space="preserve"> 同样的素材在不同落地页效率相差百倍，必须将流量引导至 $1.00 以下的黄金落地页。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关停高价黑洞：</w:t>
      </w:r>
      <w:r>
        <w:t xml:space="preserve"> 排行榜尾部的 $50.00 以上条目应立即停止，这些流量路径完全不成立。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报告生成时间：2026-03-23</w:t>
      </w:r>
      <w:r>
        <w:t xml:space="preserve">
</w:t>
      </w:r>
      <w:r>
        <w:rPr>
          <w:rStyle w:val="MdEm"/>
          <w:i/>
          <w:iCs/>
        </w:rPr>
        <w:t xml:space="preserve">数据源：AdClaw 全量原始数据归因核算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2026-03-23T06:14:29.645Z</dcterms:created>
  <dcterms:modified xsi:type="dcterms:W3CDTF">2026-03-23T06:14:29.645Z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