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CreviaTech：全量广告素材性价比与流量质量穿透分析全景报告</w:t>
      </w:r>
    </w:p>
    <w:p>
      <w:pPr>
        <w:pStyle w:val="Heading2"/>
        <w:pStyle w:val="MdHeading2"/>
      </w:pPr>
      <w:r>
        <w:t xml:space="preserve">1. 整体流量质量概览 (宏观体检)</w:t>
      </w:r>
    </w:p>
    <w:p>
      <w:pPr>
        <w:pStyle w:val="MdParagraph"/>
      </w:pPr>
      <w:r>
        <w:t xml:space="preserve">本部分反映了 CreviaTech 独立站 2026 年 3 月 1 日至 3 月 23 日的整体基本盘表现。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统计数值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业务解读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总会话数 (Total Sessions)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21,550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流量规模稳健，主要由广告驱动。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广告流量占比 (Ads Traffic 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83.1%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17,915 个会话来自广告，独立站处于强拉新阶段。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平均页面数 (Avg Page Count)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及格：</w:t>
            </w:r>
            <w:r>
              <w:t xml:space="preserve"> 用户有明显的二次跳转行为，说明落地页具备基础吸引力。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停留时长中位数 (P50 Duration)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 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警示：</w:t>
            </w:r>
            <w:r>
              <w:t xml:space="preserve"> 存在大量快速流失用户，素材与落地页的“首屏一致性”有待优化。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停留时长 P90 (P90 Duration)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77 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核心参考：</w:t>
            </w:r>
            <w:r>
              <w:t xml:space="preserve"> 高质量用户的停留时长门槛，建议以 60 秒作为高质量判定线。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 (Bounce Rate)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23.3%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优秀：</w:t>
            </w:r>
            <w:r>
              <w:t xml:space="preserve"> 远低于行业平均水平，说明流量精准度较高。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全量广告素材性价比排行榜 (微观穿透)</w:t>
      </w:r>
    </w:p>
    <w:p>
      <w:pPr>
        <w:pStyle w:val="MdParagraph"/>
      </w:pPr>
      <w:r>
        <w:t xml:space="preserve">按照**“高质量用户单个成本 (Cost per HVU)”**从低到高排序。识别为您带来深度意向用户最廉价的创意。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高质量用户 (HVU) 定义：</w:t>
      </w:r>
      <w:r>
        <w:t xml:space="preserve"> 页面访问数 ≥ 2 且 停留时长 ≥ 60 秒。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排名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 (Landing Page)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CPC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成本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广告组22：(乙游)视频跳转到剧场详情 - 副本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10.49%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300×250图片投放1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/scenarios/2033-more-times-like...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视频计划1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/scenarios/781-doctor-s-prescription...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广告组13：视频跳转到产品详情（弯棒）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/ai-sex-toys/1181026-twin-covenan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$0.82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广告组14：视频跳转到产品详情（直棒）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/ai-sex-toys/1181025-deep-surge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12.84%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$0.66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300×50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$0.77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广告组16：跳转到产品详情（肛塞）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/ai-sex-toys/1181029-secret-of-trembling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H-Comic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/zh/scenarios/2031-my-brother-s-forced...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$0.94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广告组18：视频跳转到产品详情（八爪鱼）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/ai-sex-toys/1181027-intimate-contact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9.91%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/scenarios/2286-childhood-sweetheart...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$0.82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广告组13：视频跳转到产品详情（弯棒）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/ai-sex-toys/1181025-deep-surge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视频广告2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$1.87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$0.48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广告组19：（海边）视频跳转到剧情详情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/scenarios/1300-summer-queen...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7.13%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$0.39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$2.35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核心诊断与行动建议</w:t>
      </w:r>
    </w:p>
    <w:p>
      <w:pPr>
        <w:pStyle w:val="Heading3"/>
        <w:pStyle w:val="MdHeading3"/>
      </w:pPr>
      <w:r>
        <w:t xml:space="preserve">3.1 异常点诊断：为何有两个“广告组22”？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事实：</w:t>
      </w:r>
      <w:r>
        <w:t xml:space="preserve"> 副本广告成本 </w:t>
      </w:r>
      <w:r>
        <w:rPr>
          <w:rStyle w:val="MdStrong"/>
          <w:b/>
          <w:bCs/>
        </w:rPr>
        <w:t xml:space="preserve">$0.12</w:t>
      </w:r>
      <w:r>
        <w:t xml:space="preserve">，原版素材成本 </w:t>
      </w:r>
      <w:r>
        <w:rPr>
          <w:rStyle w:val="MdStrong"/>
          <w:b/>
          <w:bCs/>
        </w:rPr>
        <w:t xml:space="preserve">$2.31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结论：</w:t>
      </w:r>
      <w:r>
        <w:t xml:space="preserve"> 这说明素材本身（乙游视频）极具潜力，但**投放设置（受众/版位）**决定了最终效率。副本组成功跑进了高转化的“流量池”。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行动：</w:t>
      </w:r>
      <w:r>
        <w:t xml:space="preserve"> 立即给 $0.12 成本的副本组加预算，并分析其受众画像。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渠道策略：Exoclick 的“捡漏”价值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事实：</w:t>
      </w:r>
      <w:r>
        <w:t xml:space="preserve"> Exoclick 的 HVU 成本（$0.22-$0.23）甚至低于大部分 Facebook 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结论：</w:t>
      </w:r>
      <w:r>
        <w:t xml:space="preserve"> 虽然点击率极低，但流量极其廉价且对特定剧情页有极高兴趣。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行动：</w:t>
      </w:r>
      <w:r>
        <w:t xml:space="preserve"> 保持 Exoclick 的低预算长期跑量，将其作为高质量用户的低成本补充渠道。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落地页优化：Scenarios 剧情页 vs 产品页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事实：</w:t>
      </w:r>
      <w:r>
        <w:t xml:space="preserve"> 所有的 $0.50 以下的低成本获客，几乎全部导向了 </w:t>
      </w:r>
      <w:r>
        <w:rPr>
          <w:rStyle w:val="MdStrong"/>
          <w:b/>
          <w:bCs/>
        </w:rPr>
        <w:t xml:space="preserve">Scenarios (剧情类)</w:t>
      </w:r>
      <w:r>
        <w:t xml:space="preserve"> 落地页。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结论：</w:t>
      </w:r>
      <w:r>
        <w:t xml:space="preserve"> 剧情代入感是驱动用户产生“二次跳转”和“长停留”的核心动力。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行动：</w:t>
      </w:r>
      <w:r>
        <w:t xml:space="preserve"> 将高成本的产品类素材进行“剧情化包装”，并在投放时优先链接至相关的剧情详情页。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报告生成时间：2026-03-23</w:t>
      </w:r>
      <w:r>
        <w:t xml:space="preserve">
</w:t>
      </w:r>
      <w:r>
        <w:rPr>
          <w:rStyle w:val="MdEm"/>
          <w:i/>
          <w:iCs/>
        </w:rPr>
        <w:t xml:space="preserve">数据源：AdClaw 全量实时数据聚合分析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2026-03-23T05:31:56.641Z</dcterms:created>
  <dcterms:modified xsi:type="dcterms:W3CDTF">2026-03-23T05:31:56.641Z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