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CreviaTech：2026年3月22日 HVU “三层嵌套漏斗”经营效能最终报告 (脱水版)</w:t>
      </w:r>
    </w:p>
    <w:p>
      <w:pPr>
        <w:pStyle w:val="MdParagraph"/>
      </w:pPr>
      <w:r>
        <w:t xml:space="preserve">本报告根据**“强制嵌套三层漏斗”**的最新统一口径，对 3 月 22 日的广告数据进行了全面重算与分析。报告详细展示了各平台和素材在 </w:t>
      </w:r>
      <w:r>
        <w:rPr>
          <w:rStyle w:val="MdStrong"/>
          <w:b/>
          <w:bCs/>
        </w:rPr>
        <w:t xml:space="preserve">Baseline (基础存活) → Engaged (深度沉浸) → High-Intent (高意向买家)</w:t>
      </w:r>
      <w:r>
        <w:t xml:space="preserve"> 三个层级的人数及对应的获客成本，旨在为您提供最严苛、最真实、最能指导预算分配的经营洞察。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3.22 基础大盘数据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3.22 实测值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业务解读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总会话数 (Sessions)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1,371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当日访问独立站的总人次。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停留时长中位数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 秒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脱水真相</w:t>
            </w:r>
            <w:r>
              <w:t xml:space="preserve">：一半以上的用户停留不足 3 秒。这表明大量流量是极速跳出的，强调了第一层 Baseline 过滤的重要性。</w:t>
            </w:r>
          </w:p>
        </w:tc>
      </w:tr>
    </w:tbl>
    <w:p>
      <w:pPr>
        <w:pStyle w:val="Heading2"/>
        <w:pStyle w:val="MdHeading2"/>
      </w:pPr>
      <w:r>
        <w:t xml:space="preserve">2. HVU “强制嵌套三层漏斗”评分体系说明</w:t>
      </w:r>
    </w:p>
    <w:p>
      <w:pPr>
        <w:pStyle w:val="MdParagraph"/>
      </w:pPr>
      <w:r>
        <w:t xml:space="preserve">我们采用严格的嵌套包含关系，确保用户必须先满足前一层的标准，才有资格进入下一层的评估。每一层成本都揭示了不同的业务洞察。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| 漏斗层级 | 业务命名 | 严格嵌套逻辑 (筛选标准) | 核心考核维度 | 业务决策意义 |</w:t>
      </w:r>
      <w:r>
        <w:br/>
        <w:t xml:space="preserve">| :--- | :--- | :--- | :--- |</w:t>
      </w:r>
      <w:r>
        <w:br/>
        <w:t xml:space="preserve">|</w:t>
      </w:r>
      <w:r>
        <w:rPr>
          <w:rStyle w:val="MdStrong"/>
          <w:b/>
          <w:bCs/>
        </w:rPr>
        <w:t xml:space="preserve">第一层 (1.5)</w:t>
      </w:r>
      <w:r>
        <w:t xml:space="preserve"> | </w:t>
      </w:r>
      <w:r>
        <w:rPr>
          <w:rStyle w:val="MdStrong"/>
          <w:b/>
          <w:bCs/>
        </w:rPr>
        <w:t xml:space="preserve">Baseline (基础存活用户)</w:t>
      </w:r>
      <w:r>
        <w:t xml:space="preserve"> | PV ≥ 2 </w:t>
      </w:r>
      <w:r>
        <w:rPr>
          <w:rStyle w:val="MdStrong"/>
          <w:b/>
          <w:bCs/>
        </w:rPr>
        <w:t xml:space="preserve">且</w:t>
      </w:r>
      <w:r>
        <w:t xml:space="preserve"> 时长 &gt; </w:t>
      </w:r>
      <w:r>
        <w:rPr>
          <w:rStyle w:val="MdStrong"/>
          <w:b/>
          <w:bCs/>
        </w:rPr>
        <w:t xml:space="preserve">3s (中位数)</w:t>
      </w:r>
      <w:r>
        <w:t xml:space="preserve"> | </w:t>
      </w:r>
      <w:r>
        <w:rPr>
          <w:rStyle w:val="MdStrong"/>
          <w:b/>
          <w:bCs/>
        </w:rPr>
        <w:t xml:space="preserve">流量纯度</w:t>
      </w:r>
      <w:r>
        <w:t xml:space="preserve"> | </w:t>
      </w:r>
      <w:r>
        <w:rPr>
          <w:rStyle w:val="MdStrong"/>
          <w:b/>
          <w:bCs/>
        </w:rPr>
        <w:t xml:space="preserve">及格线</w:t>
      </w:r>
      <w:r>
        <w:t xml:space="preserve">：这是流量的最低门槛，用于排除“秒跳”和机器人，确保用户是真实且有基础行为的。Cost Per Baseline 衡量</w:t>
      </w:r>
      <w:r>
        <w:rPr>
          <w:rStyle w:val="MdStrong"/>
          <w:b/>
          <w:bCs/>
        </w:rPr>
        <w:t xml:space="preserve">流量采买的纯度</w:t>
      </w:r>
      <w:r>
        <w:t xml:space="preserve">。 |</w:t>
      </w:r>
      <w:r>
        <w:br/>
        <w:t xml:space="preserve">|</w:t>
      </w:r>
      <w:r>
        <w:rPr>
          <w:rStyle w:val="MdStrong"/>
          <w:b/>
          <w:bCs/>
        </w:rPr>
        <w:t xml:space="preserve">第二层 (1.0)</w:t>
      </w:r>
      <w:r>
        <w:t xml:space="preserve"> | </w:t>
      </w:r>
      <w:r>
        <w:rPr>
          <w:rStyle w:val="MdStrong"/>
          <w:b/>
          <w:bCs/>
        </w:rPr>
        <w:t xml:space="preserve">Engaged (深度沉浸用户)</w:t>
      </w:r>
      <w:r>
        <w:t xml:space="preserve"> | </w:t>
      </w:r>
      <w:r>
        <w:rPr>
          <w:rStyle w:val="MdStrong"/>
          <w:b/>
          <w:bCs/>
        </w:rPr>
        <w:t xml:space="preserve">必须满足 Baseline</w:t>
      </w:r>
      <w:r>
        <w:t xml:space="preserve">，且时长 &gt; 60s | </w:t>
      </w:r>
      <w:r>
        <w:rPr>
          <w:rStyle w:val="MdStrong"/>
          <w:b/>
          <w:bCs/>
        </w:rPr>
        <w:t xml:space="preserve">内容吸粉力</w:t>
      </w:r>
      <w:r>
        <w:t xml:space="preserve"> | </w:t>
      </w:r>
      <w:r>
        <w:rPr>
          <w:rStyle w:val="MdStrong"/>
          <w:b/>
          <w:bCs/>
        </w:rPr>
        <w:t xml:space="preserve">内容线</w:t>
      </w:r>
      <w:r>
        <w:t xml:space="preserve">：衡量用户对内容的深度兴趣。只有在基础存活的基础上，停留超过 60 秒，才算真正被内容吸引。Cost Per Engaged 衡量</w:t>
      </w:r>
      <w:r>
        <w:rPr>
          <w:rStyle w:val="MdStrong"/>
          <w:b/>
          <w:bCs/>
        </w:rPr>
        <w:t xml:space="preserve">内容的吸粉能力</w:t>
      </w:r>
      <w:r>
        <w:t xml:space="preserve">。 |</w:t>
      </w:r>
      <w:r>
        <w:br/>
        <w:t xml:space="preserve">|</w:t>
      </w:r>
      <w:r>
        <w:rPr>
          <w:rStyle w:val="MdStrong"/>
          <w:b/>
          <w:bCs/>
        </w:rPr>
        <w:t xml:space="preserve">第三层 (2.0)</w:t>
      </w:r>
      <w:r>
        <w:t xml:space="preserve"> | </w:t>
      </w:r>
      <w:r>
        <w:rPr>
          <w:rStyle w:val="MdStrong"/>
          <w:b/>
          <w:bCs/>
        </w:rPr>
        <w:t xml:space="preserve">High-Intent (高意向买家)</w:t>
      </w:r>
      <w:r>
        <w:t xml:space="preserve"> | </w:t>
      </w:r>
      <w:r>
        <w:rPr>
          <w:rStyle w:val="MdStrong"/>
          <w:b/>
          <w:bCs/>
        </w:rPr>
        <w:t xml:space="preserve">必须满足 Engaged</w:t>
      </w:r>
      <w:r>
        <w:t xml:space="preserve">，且访问了 </w:t>
      </w:r>
      <w:r>
        <w:rPr>
          <w:rStyle w:val="MdCode"/>
          <w:u w:val="single"/>
        </w:rPr>
        <w:t xml:space="preserve">checkout</w:t>
      </w:r>
      <w:r>
        <w:t xml:space="preserve"> (结算)、</w:t>
      </w:r>
      <w:r>
        <w:rPr>
          <w:rStyle w:val="MdCode"/>
          <w:u w:val="single"/>
        </w:rPr>
        <w:t xml:space="preserve">cart</w:t>
      </w:r>
      <w:r>
        <w:t xml:space="preserve"> (购物车)、</w:t>
      </w:r>
      <w:r>
        <w:rPr>
          <w:rStyle w:val="MdCode"/>
          <w:u w:val="single"/>
        </w:rPr>
        <w:t xml:space="preserve">shipping</w:t>
      </w:r>
      <w:r>
        <w:t xml:space="preserve"> (配送)、</w:t>
      </w:r>
      <w:r>
        <w:rPr>
          <w:rStyle w:val="MdCode"/>
          <w:u w:val="single"/>
        </w:rPr>
        <w:t xml:space="preserve">scenarios</w:t>
      </w:r>
      <w:r>
        <w:t xml:space="preserve"> (剧情) 或 </w:t>
      </w:r>
      <w:r>
        <w:rPr>
          <w:rStyle w:val="MdCode"/>
          <w:u w:val="single"/>
        </w:rPr>
        <w:t xml:space="preserve">products</w:t>
      </w:r>
      <w:r>
        <w:t xml:space="preserve"> (产品) 页面 | </w:t>
      </w:r>
      <w:r>
        <w:rPr>
          <w:rStyle w:val="MdStrong"/>
          <w:b/>
          <w:bCs/>
        </w:rPr>
        <w:t xml:space="preserve">变现效率</w:t>
      </w:r>
      <w:r>
        <w:t xml:space="preserve"> | </w:t>
      </w:r>
      <w:r>
        <w:rPr>
          <w:rStyle w:val="MdStrong"/>
          <w:b/>
          <w:bCs/>
        </w:rPr>
        <w:t xml:space="preserve">转化线</w:t>
      </w:r>
      <w:r>
        <w:t xml:space="preserve">：这是最核心的商业指标。只有在深度沉浸的基础上，进一步表现出明确的购买意向，才被视为“真买家”。Cost Per High-Intent 衡量</w:t>
      </w:r>
      <w:r>
        <w:rPr>
          <w:rStyle w:val="MdStrong"/>
          <w:b/>
          <w:bCs/>
        </w:rPr>
        <w:t xml:space="preserve">最终的变现效率</w:t>
      </w:r>
      <w:r>
        <w:t xml:space="preserve">。 |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平台级效能对比 (3.22 数据，含三层成本透视)</w:t>
      </w:r>
    </w:p>
    <w:p>
      <w:pPr>
        <w:pStyle w:val="MdParagraph"/>
      </w:pPr>
      <w:r>
        <w:t xml:space="preserve">| 平台 | 总花费 | Baseline 人数 | Engaged 人数 | High-Intent 人数 | </w:t>
      </w:r>
      <w:r>
        <w:rPr>
          <w:rStyle w:val="MdStrong"/>
          <w:b/>
          <w:bCs/>
        </w:rPr>
        <w:t xml:space="preserve">Cost Per Baseline</w:t>
      </w:r>
      <w:r>
        <w:t xml:space="preserve"> | </w:t>
      </w:r>
      <w:r>
        <w:rPr>
          <w:rStyle w:val="MdStrong"/>
          <w:b/>
          <w:bCs/>
        </w:rPr>
        <w:t xml:space="preserve">Cost Per Engaged</w:t>
      </w:r>
      <w:r>
        <w:t xml:space="preserve"> | </w:t>
      </w:r>
      <w:r>
        <w:rPr>
          <w:rStyle w:val="MdStrong"/>
          <w:b/>
          <w:bCs/>
        </w:rPr>
        <w:t xml:space="preserve">Cost Per High-Intent</w:t>
      </w:r>
      <w:r>
        <w:t xml:space="preserve">|</w:t>
      </w:r>
      <w:r>
        <w:br/>
        <w:t xml:space="preserve">| :--- | :--- | :--- | :--- | :--- | :--- | :--- |</w:t>
      </w:r>
      <w:r>
        <w:br/>
        <w:t xml:space="preserve">|</w:t>
      </w:r>
      <w:r>
        <w:rPr>
          <w:rStyle w:val="MdStrong"/>
          <w:b/>
          <w:bCs/>
        </w:rPr>
        <w:t xml:space="preserve">Exoclick</w:t>
      </w:r>
      <w:r>
        <w:t xml:space="preserve"> | $9.40 | 59 | 4 | </w:t>
      </w:r>
      <w:r>
        <w:rPr>
          <w:rStyle w:val="MdStrong"/>
          <w:b/>
          <w:bCs/>
        </w:rPr>
        <w:t xml:space="preserve">4</w:t>
      </w:r>
      <w:r>
        <w:t xml:space="preserve"> | </w:t>
      </w:r>
      <w:r>
        <w:rPr>
          <w:rStyle w:val="MdStrong"/>
          <w:b/>
          <w:bCs/>
        </w:rPr>
        <w:t xml:space="preserve">$0.16</w:t>
      </w:r>
      <w:r>
        <w:t xml:space="preserve"> | </w:t>
      </w:r>
      <w:r>
        <w:rPr>
          <w:rStyle w:val="MdStrong"/>
          <w:b/>
          <w:bCs/>
        </w:rPr>
        <w:t xml:space="preserve">$2.35</w:t>
      </w:r>
      <w:r>
        <w:t xml:space="preserve"> | </w:t>
      </w:r>
      <w:r>
        <w:rPr>
          <w:rStyle w:val="MdStrong"/>
          <w:b/>
          <w:bCs/>
        </w:rPr>
        <w:t xml:space="preserve">$2.35</w:t>
      </w:r>
      <w:r>
        <w:t xml:space="preserve">|</w:t>
      </w:r>
      <w:r>
        <w:br/>
        <w:t xml:space="preserve">|</w:t>
      </w:r>
      <w:r>
        <w:rPr>
          <w:rStyle w:val="MdStrong"/>
          <w:b/>
          <w:bCs/>
        </w:rPr>
        <w:t xml:space="preserve">Facebook</w:t>
      </w:r>
      <w:r>
        <w:t xml:space="preserve"> | $224.64 | 286 | 40 | </w:t>
      </w:r>
      <w:r>
        <w:rPr>
          <w:rStyle w:val="MdStrong"/>
          <w:b/>
          <w:bCs/>
        </w:rPr>
        <w:t xml:space="preserve">18</w:t>
      </w:r>
      <w:r>
        <w:t xml:space="preserve"> | </w:t>
      </w:r>
      <w:r>
        <w:rPr>
          <w:rStyle w:val="MdStrong"/>
          <w:b/>
          <w:bCs/>
        </w:rPr>
        <w:t xml:space="preserve">$0.79</w:t>
      </w:r>
      <w:r>
        <w:t xml:space="preserve"> | </w:t>
      </w:r>
      <w:r>
        <w:rPr>
          <w:rStyle w:val="MdStrong"/>
          <w:b/>
          <w:bCs/>
        </w:rPr>
        <w:t xml:space="preserve">$5.62</w:t>
      </w:r>
      <w:r>
        <w:t xml:space="preserve"> | </w:t>
      </w:r>
      <w:r>
        <w:rPr>
          <w:rStyle w:val="MdStrong"/>
          <w:b/>
          <w:bCs/>
        </w:rPr>
        <w:t xml:space="preserve">$12.48</w:t>
      </w:r>
      <w:r>
        <w:t xml:space="preserve"> |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平台表现深度解读：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Exoclick：流量纯度高，但内容沉浸瓶颈明显，高意向转化效率极高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诊断：</w:t>
      </w:r>
      <w:r>
        <w:t xml:space="preserve"> Exoclick 的 </w:t>
      </w:r>
      <w:r>
        <w:rPr>
          <w:rStyle w:val="MdStrong"/>
          <w:b/>
          <w:bCs/>
        </w:rPr>
        <w:t xml:space="preserve">Cost Per Baseline 极低 ($0.16)</w:t>
      </w:r>
      <w:r>
        <w:t xml:space="preserve">，远低于 Facebook ($0.79)，表明其在获取基础存活用户方面效率极高。然而，从 Baseline (59人) 到 Engaged (4人) 的转化率极低，导致 </w:t>
      </w:r>
      <w:r>
        <w:rPr>
          <w:rStyle w:val="MdStrong"/>
          <w:b/>
          <w:bCs/>
        </w:rPr>
        <w:t xml:space="preserve">Cost Per Engaged 跃升至 $2.35</w:t>
      </w:r>
      <w:r>
        <w:t xml:space="preserve">。这说明 Exoclick 的流量虽然纯净，但内容在留住用户深度沉浸方面存在严重挑战。值得注意的是，一旦用户达到 Engaged 阶段，其转化为 High-Intent 的成本与 Engaged 成本持平 ($2.35)，这表明 Exoclick 的 Engaged 用户一旦沉浸，其转化为高意向买家的效率极高。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建议：</w:t>
      </w:r>
      <w:r>
        <w:t xml:space="preserve"> Exoclick 的流量纯度是其核心优势。应重点优化 Exoclick 落地页的内容策略，</w:t>
      </w:r>
      <w:r>
        <w:rPr>
          <w:rStyle w:val="MdStrong"/>
          <w:b/>
          <w:bCs/>
        </w:rPr>
        <w:t xml:space="preserve">提升用户从 Baseline 到 Engaged 的转化率</w:t>
      </w:r>
      <w:r>
        <w:t xml:space="preserve">。例如，增加更具吸引力的剧情片段、互动元素或更清晰的价值主张，以鼓励用户停留更长时间。如果能提升 Engaged 人数，其 High-Intent 人数和总 ROI 将有巨大提升空间。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Facebook：流量成本较高，但漏斗各层级转化稳定，是规模化增长核心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诊断：</w:t>
      </w:r>
      <w:r>
        <w:t xml:space="preserve"> Facebook 的 </w:t>
      </w:r>
      <w:r>
        <w:rPr>
          <w:rStyle w:val="MdStrong"/>
          <w:b/>
          <w:bCs/>
        </w:rPr>
        <w:t xml:space="preserve">Cost Per Baseline 较高 ($0.79)</w:t>
      </w:r>
      <w:r>
        <w:t xml:space="preserve">，说明其流量采买成本相对较高。但其漏斗各层级转化相对稳定，从 Baseline (286人) 到 Engaged (40人)，再到 High-Intent (18人)，呈现出逐层递增的健康漏斗形态。这表明 Facebook 的流量质量稳定，内容能够有效引导用户从基础存活走向深度沉浸，并最终产生高意向。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建议：</w:t>
      </w:r>
      <w:r>
        <w:t xml:space="preserve"> Facebook 仍是高质量流量的稳定来源和</w:t>
      </w:r>
      <w:r>
        <w:rPr>
          <w:rStyle w:val="MdStrong"/>
          <w:b/>
          <w:bCs/>
        </w:rPr>
        <w:t xml:space="preserve">规模化增长的核心引擎</w:t>
      </w:r>
      <w:r>
        <w:t xml:space="preserve">。应持续优化广告创意和受众定位，尝试降低 Cost Per Baseline。同时，可以深入分析 Engaged 到 High-Intent 的转化路径，通过优化独立站的意向页面设计和 CTA (Call to Action)，进一步降低 Cost Per High-Intent。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素材战力排行榜 (3.22 数据，按 Cost Per High-Intent 升序)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排名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平台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总花费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Baseline 人数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Engaged 人数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High-Intent 人数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Style w:val="MdStrong"/>
                <w:b/>
                <w:bCs/>
              </w:rPr>
              <w:t xml:space="preserve">Cost Per Baseline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Style w:val="MdStrong"/>
                <w:b/>
                <w:bCs/>
              </w:rPr>
              <w:t xml:space="preserve">Cost Per Engaged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Style w:val="MdStrong"/>
                <w:b/>
                <w:bCs/>
              </w:rPr>
              <w:t xml:space="preserve">Cost Per High-Intent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广告组22：(乙游)视频跳转到剧场详情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$27.23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$0.61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$2.27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$2.27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exoclick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视频广告2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$9.40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$2.35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$2.35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广告组19：（海边）视频跳转到剧情详情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$10.01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$1.67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$5.01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$5.01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广告组21：(办公室)视频跳转到剧场详情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$12.62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$1.40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$12.62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$12.62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广告组7：视频跳转到剧情详情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$28.99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$1.26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$9.66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$14.50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广告组17：视频跳转到剧情详情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$23.34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$7.78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$23.34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$23.34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广告组18：视频跳转到产品详情（八爪鱼）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$26.97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$0.53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$4.50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广告组14：视频跳转到产品详情（直棒）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$11.69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$2.34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广告组16：跳转到产品详情（肛塞）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$14.02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$4.67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广告组13：视频跳转到产品详情（弯棒）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$14.58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$0.69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$7.29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广告组20：（蘑菇）视频跳转到产品详情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$13.52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$2.70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广告组24：（隔间的秘密）视频跳转到剧场详情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$30.26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广告组23：(魔法师)视频跳转到剧场详情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$11.41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</w:t>
            </w:r>
          </w:p>
        </w:tc>
      </w:tr>
    </w:tbl>
    <w:p>
      <w:pPr>
        <w:pStyle w:val="Heading3"/>
        <w:pStyle w:val="MdHeading3"/>
      </w:pPr>
      <w:r>
        <w:t xml:space="preserve">素材表现深度解读：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“广告组22：(乙游)视频跳转到剧场详情” (Facebook)：三层漏斗表现均衡的王者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诊断：</w:t>
      </w:r>
      <w:r>
        <w:t xml:space="preserve"> 该素材在 Cost Per Baseline ($0.61)、Cost Per Engaged ($2.27) 和 Cost Per High-Intent ($2.27) 上均表现出色。特别是从 Engaged 到 High-Intent 的成本没有增加，说明其深度沉浸用户能够高效转化为高意向买家。这再次证明了</w:t>
      </w:r>
      <w:r>
        <w:rPr>
          <w:rStyle w:val="MdStrong"/>
          <w:b/>
          <w:bCs/>
        </w:rPr>
        <w:t xml:space="preserve">高质量剧情内容</w:t>
      </w:r>
      <w:r>
        <w:t xml:space="preserve">在 Facebook 平台上的强大转化能力。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建议：</w:t>
      </w:r>
      <w:r>
        <w:t xml:space="preserve"> 优先加大该素材的投放预算。深入分析其创意、文案和落地页设计，提炼成功要素，并将其应用到其他素材的优化中。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“视频广告2” (Exoclick)：流量纯度高，但内容沉浸不足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诊断：</w:t>
      </w:r>
      <w:r>
        <w:t xml:space="preserve"> 该素材的 Cost Per Baseline 极低 ($0.16)，表明其在 Exoclick 平台上能以极低的成本获取基础存活用户。然而，Cost Per Engaged 跃升至 $2.35，说明其内容在留住用户深度沉浸方面存在明显瓶颈。尽管 Cost Per High-Intent 同样为 $2.35，但由于 Engaged 人数较少，导致 High-Intent 人数也偏低。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建议：</w:t>
      </w:r>
      <w:r>
        <w:t xml:space="preserve"> 保持该素材在 Exoclick 上的投放，但重点应放在</w:t>
      </w:r>
      <w:r>
        <w:rPr>
          <w:rStyle w:val="MdStrong"/>
          <w:b/>
          <w:bCs/>
        </w:rPr>
        <w:t xml:space="preserve">优化其落地页内容</w:t>
      </w:r>
      <w:r>
        <w:t xml:space="preserve">，提升用户从 Baseline 到 Engaged 的转化率。例如，增加更具吸引力的剧情片段、互动元素或更清晰的价值主张，以鼓励用户停留更长时间。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产品类素材 (Facebook)：流量纯度尚可，但内容和意向转化全线崩盘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诊断：</w:t>
      </w:r>
      <w:r>
        <w:t xml:space="preserve"> 在严格的“强制嵌套三层漏斗”下，所有产品类素材的 High-Intent 人数均为 0，Cost Per High-Intent 为 N/A。这意味着这些素材虽然能以相对较低的 Cost Per Baseline 获取一些基础流量，但完全无法让用户深度沉浸，更无法激发其购买意向。例如，“广告组16：跳转到产品详情（肛塞）”的 Cost Per Baseline 仅为 $0.28，但 Cost Per Engaged 飙升至 $4.67，且 High-Intent 为 0，表明用户对产品展示不感兴趣。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建议：</w:t>
      </w:r>
      <w:r>
        <w:t xml:space="preserve"> 彻底放弃目前纯产品类素材的投放策略。必须将产品融入到</w:t>
      </w:r>
      <w:r>
        <w:rPr>
          <w:rStyle w:val="MdStrong"/>
          <w:b/>
          <w:bCs/>
        </w:rPr>
        <w:t xml:space="preserve">场景/故事驱动型内容</w:t>
      </w:r>
      <w:r>
        <w:t xml:space="preserve">中，或者在产品详情页增加更多用户评价、使用场景、互动视频等，以提升用户从 Baseline 到 Engaged，再到 High-Intent 的转化率。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渐进式优化方案 (结合“三层成本透视”)</w:t>
      </w:r>
    </w:p>
    <w:p>
      <w:pPr>
        <w:pStyle w:val="Heading3"/>
        <w:pStyle w:val="MdHeading3"/>
      </w:pPr>
      <w:r>
        <w:t xml:space="preserve">5.1 流量采买优化 (聚焦 Cost Per Baseline)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核心目标：</w:t>
      </w:r>
      <w:r>
        <w:t xml:space="preserve"> 降低获取“活人”的成本，确保流量纯度。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操作：</w:t>
      </w:r>
      <w:r>
        <w:t xml:space="preserve"> 持续监控所有广告组的 Cost Per Baseline。对于 Cost Per Baseline 异常高的广告组，立即检查其广告创意、受众定位和投放平台，判断是否存在流量质量问题或点击欺诈。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理由：</w:t>
      </w:r>
      <w:r>
        <w:t xml:space="preserve"> 如果第一层成本过高，后续的优化都将事倍功半。这是广告投放的“生命线”。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内容策略优化 (聚焦 Cost Per Engaged)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核心目标：</w:t>
      </w:r>
      <w:r>
        <w:t xml:space="preserve"> 提升内容吸引力，让更多“活人”愿意深度沉浸。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操作：</w:t>
      </w:r>
      <w:r>
        <w:t xml:space="preserve"> 重点分析 Cost Per Baseline 较低但 Cost Per Engaged 较高的广告组。这表明流量质量尚可，但内容未能有效留住用户。此时应优化广告落地页的内容、排版、互动性，特别是剧情和视频素材的开头几秒，确保能迅速抓住用户。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理由：</w:t>
      </w:r>
      <w:r>
        <w:t xml:space="preserve"> Engaged 用户是 High-Intent 用户的基石。只有用户被内容吸引并深度沉浸，才有可能产生购买意向。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转化路径优化 (聚焦 Cost Per High-Intent)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核心目标：</w:t>
      </w:r>
      <w:r>
        <w:t xml:space="preserve"> 降低获取“真买家”的成本，提升最终 ROI。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操作：</w:t>
      </w:r>
      <w:r>
        <w:t xml:space="preserve"> 优先加大 Cost Per High-Intent 最低的广告组的预算。对于 Cost Per Engaged 较低但 Cost Per High-Intent 较高的广告组，应重点优化独立站的意向页面（如产品页、购物车、结算页）的设计、文案和 CTA，简化购买流程，消除用户疑虑。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理由：</w:t>
      </w:r>
      <w:r>
        <w:t xml:space="preserve"> 这是直接影响销售额和利润的核心指标。所有优化最终都应服务于降低 Cost Per High-Intent。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反驳意见与未来展望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反驳：High-Intent 仍基于“页面访问”，而非“行为动作”。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观点：</w:t>
      </w:r>
      <w:r>
        <w:t xml:space="preserve"> 尽管“强制嵌套三层漏斗”已经极大地提升了意向识别的精准度，但“访问了结算页”与“点击了支付按钮”之间仍有巨大鸿沟。未来的优化方向必须是</w:t>
      </w:r>
      <w:r>
        <w:rPr>
          <w:rStyle w:val="MdStrong"/>
          <w:b/>
          <w:bCs/>
        </w:rPr>
        <w:t xml:space="preserve">将“点击 Add to Cart”、“点击 Checkout”、“提交订单”等微观行为事件纳入 High-Intent 的判定</w:t>
      </w:r>
      <w:r>
        <w:t xml:space="preserve">，甚至赋予更高的权重。这将使得 High-Intent 真正成为“为购买意向付费”的终极指标。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反驳：Exoclick 的 Cost Per Engaged 较高，是否意味着内容吸引力不足？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观点：</w:t>
      </w:r>
      <w:r>
        <w:t xml:space="preserve"> Exoclick 的 Cost Per Engaged 确实高于 Facebook，但其 Cost Per High-Intent 却与 Cost Per Engaged 持平，这表明一旦用户在 Exoclick 上被内容吸引并沉浸，其转化为高意向买家的效率极高。这可能与平台用户属性有关。</w:t>
      </w:r>
      <w:r>
        <w:rPr>
          <w:rStyle w:val="MdStrong"/>
          <w:b/>
          <w:bCs/>
        </w:rPr>
        <w:t xml:space="preserve">建议在优化 Exoclick 落地页内容时，保持其直接促成高意向转化的特点，而非盲目追求停留时长。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这份报告为您提供了基于“强制嵌套三层漏斗”和“三层成本透视”的 3.22 数据分析和优化建议。希望这能帮助您更清晰地理解用户路径，并做出更明智的预算分配决策。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2026-03-23T11:16:32.841Z</dcterms:created>
  <dcterms:modified xsi:type="dcterms:W3CDTF">2026-03-23T11:16:32.841Z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