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 多广告组扩量策略</w:t>
      </w:r>
    </w:p>
    <w:p>
      <w:pPr>
        <w:pStyle w:val="MdParagraph"/>
      </w:pPr>
      <w:r>
        <w:rPr>
          <w:rStyle w:val="MdStrong"/>
          <w:b/>
          <w:bCs/>
        </w:rPr>
        <w:t xml:space="preserve">制定日期</w:t>
      </w:r>
      <w:r>
        <w:t xml:space="preserve">：2026-03-21
</w:t>
      </w:r>
      <w:r>
        <w:rPr>
          <w:rStyle w:val="MdStrong"/>
          <w:b/>
          <w:bCs/>
        </w:rPr>
        <w:t xml:space="preserve">数据区间</w:t>
      </w:r>
      <w:r>
        <w:t xml:space="preserve">：2026-03-05 至 2026-03-21（16 天）
</w:t>
      </w:r>
      <w:r>
        <w:rPr>
          <w:rStyle w:val="MdStrong"/>
          <w:b/>
          <w:bCs/>
        </w:rPr>
        <w:t xml:space="preserve">核心目标</w:t>
      </w:r>
      <w:r>
        <w:t xml:space="preserve">：在不增加总预算的前提下，通过受众细分和广告组重构，将整体加购率从当前 0.45% 提升至 2% 以上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一、现状诊断：数据驱动的基准线</w:t>
      </w:r>
    </w:p>
    <w:p>
      <w:pPr>
        <w:pStyle w:val="MdParagraph"/>
      </w:pPr>
      <w:r>
        <w:t xml:space="preserve">基于全量 Facebook 广告数据，当前 16 个广告组的核心指标如下：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Sessions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加购率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加购数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US%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CA%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JP%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EN%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平均时长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评级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2,247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98.2%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95.8%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43s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⚠️量大但转化低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广告组14（直棒）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1,197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98.4%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96.3%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⚠️量大但转化低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广告组16（肛塞）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94.2%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98.5%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❌零转化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广告组18（八爪鱼）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674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52.2%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79.5%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❌CA主导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广告组9（奶狗）暂停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97.9%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97.1%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81s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✅参考标杆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广告组7（剧场）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73.5%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94.3%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⚠️时长极短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广告组8（医生）暂停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98.7%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98.5%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✅参考标杆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广告组17（警长）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59.2%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🚨JP流量严重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广告组19（海边）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65.8%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81.9%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56s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🚨CA主导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广告组22（乙游秦彻）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4.8%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59.3%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89.0%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62s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✅当前最优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广告组20（蘑菇）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56.2%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74.5%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❌零转化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广告组21（办公室）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43.6%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89.1%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98s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⚠️CA偏多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广告组24（隔间秘密）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6.7%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80.0%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20.0%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100.0%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338s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✅样本小但潜力大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核心发现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加购率是真正的分水岭</w:t>
      </w:r>
      <w:r>
        <w:t xml:space="preserve">，而非年龄通过率（全部 99-100%，已不具备区分价值）。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故事页的加购率（1.12%）是产品详情页（0.18%）的 6 倍</w:t>
      </w:r>
      <w:r>
        <w:t xml:space="preserve">，但当前预算分配是产品详情页占 70%。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广告组22（乙游秦彻）和广告组24（隔间秘密）是仅有的两个加购率超过 4% 的广告组</w:t>
      </w:r>
      <w:r>
        <w:t xml:space="preserve">，是扩量的核心模板。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广告组17（JP 59%）、19（CA 66%）是明确的预算浪费</w:t>
      </w:r>
      <w:r>
        <w:t xml:space="preserve">，零加购且受众严重错配。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二、扩量策略框架：三层受众细分矩阵</w:t>
      </w:r>
    </w:p>
    <w:p>
      <w:pPr>
        <w:pStyle w:val="MdParagraph"/>
      </w:pPr>
      <w:r>
        <w:t xml:space="preserve">多广告组扩量的核心逻辑是：</w:t>
      </w:r>
      <w:r>
        <w:rPr>
          <w:rStyle w:val="MdStrong"/>
          <w:b/>
          <w:bCs/>
        </w:rPr>
        <w:t xml:space="preserve">以广告组22为模板，沿三个维度（受众兴趣、地理位置、年龄段）进行正交细分，每个细分方向单独建立广告组</w:t>
      </w:r>
      <w:r>
        <w:t xml:space="preserve">，让 Facebook 算法在每个受众池中独立学习，避免互相干扰。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第一层：受众兴趣细分（最高优先级）</w:t>
      </w:r>
    </w:p>
    <w:p>
      <w:pPr>
        <w:pStyle w:val="MdParagraph"/>
      </w:pPr>
      <w:r>
        <w:t xml:space="preserve">广告组22（乙游秦彻）的成功核心在于</w:t>
      </w:r>
      <w:r>
        <w:rPr>
          <w:rStyle w:val="MdStrong"/>
          <w:b/>
          <w:bCs/>
        </w:rPr>
        <w:t xml:space="preserve">精准命中了"乙女游戏受众"这一高购买意愿群体</w:t>
      </w:r>
      <w:r>
        <w:t xml:space="preserve">。基于此，我们可以沿"内容偏好"维度扩展出以下细分方向：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新广告组编号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受众兴趣标签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素材方向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预期加购率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预算/天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扩A1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乙女游戏（Otome Game）、角色扮演游戏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乙游风格 CG 画面 + 男主 CP 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故事页（秦彻同款）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4-6%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扩A2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言情小说（Romance Novel）、Wattpad 读者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文字感强的故事封面 + 情节悬念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故事页（高评分故事）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3-5%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扩A3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BL/耽美（Boys Love）受众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双男主互动画面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故事页（含 BL 标签故事）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3-5%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扩A4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成人内容消费者（Adult Content）+ 女性向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感官化但去男凝的视觉素材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故事页（女性视角叙事）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2-4%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扩A5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相似受众（Lookalike 1%）基于加购用户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复用广告组22最优素材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故事页（秦彻同款）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3-5%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操作要点</w:t>
      </w:r>
      <w:r>
        <w:t xml:space="preserve">：扩A5（Lookalike）是优先级最高的操作，成本最低、质量最有保障。以广告组22的"加购用户"为种子受众，在 Facebook Ads Manager 中创建 1% Lookalike Audience（美国），然后用相同素材投放。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第二层：地理位置细分（中优先级）</w:t>
      </w:r>
    </w:p>
    <w:p>
      <w:pPr>
        <w:pStyle w:val="MdParagraph"/>
      </w:pPr>
      <w:r>
        <w:t xml:space="preserve">当前数据显示，US 用户的加购率系统性高于 CA 用户。建议将高流量广告组（13/14/18）按地区拆分，单独评估各市场价值：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新广告组编号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地理定向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基础广告组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目的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预算/天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扩B1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仅 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广告组13（弯棒）的 US 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验证纯 US 受众的加购率上限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扩B2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仅 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广告组13（弯棒）的 CA 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评估 CA 市场是否值得单独运营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扩B3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UK + AU + NZ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新市场拓展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英语核心市场扩量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扩B4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排除 JP，保留亚洲其他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广告组17重建版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修复警长广告组的地理错配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$8</w:t>
            </w:r>
          </w:p>
        </w:tc>
      </w:tr>
    </w:tbl>
    <w:p>
      <w:pPr>
        <w:pStyle w:val="Heading3"/>
        <w:pStyle w:val="MdHeading3"/>
      </w:pPr>
      <w:r>
        <w:t xml:space="preserve">第三层：年龄段细分（低优先级，数据积累后执行）</w:t>
      </w:r>
    </w:p>
    <w:p>
      <w:pPr>
        <w:pStyle w:val="MdParagraph"/>
      </w:pPr>
      <w:r>
        <w:t xml:space="preserve">在前两层积累足够数据后，对表现最好的广告组按年龄段进一步细分：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年龄段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预期行为特征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建议落地页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18-24 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内容消费为主，冲动购买概率低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故事页（引流注册）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25-34 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购买力最强，对品质敏感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产品详情页 + 故事页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35-44 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决策周期长，复购率高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产品详情页（突出功能价值）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三、预算重分配方案</w:t>
      </w:r>
    </w:p>
    <w:p>
      <w:pPr>
        <w:pStyle w:val="MdParagraph"/>
      </w:pPr>
      <w:r>
        <w:t xml:space="preserve">基于以上分析，建议对当前预算进行以下调整。</w:t>
      </w:r>
      <w:r>
        <w:rPr>
          <w:rStyle w:val="MdStrong"/>
          <w:b/>
          <w:bCs/>
        </w:rPr>
        <w:t xml:space="preserve">总预算保持不变，核心逻辑是"从零加购广告组撤资，向高加购率广告组和新细分方向投资"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立即停投（释放预算）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当前日均预算（估算）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停投原因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广告组17（警长）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~$8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JP 流量 59%，零加购，受众严重错配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广告组19（海边）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~$8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 流量 66%，零加购，受众错配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广告组16（肛塞）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~$15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839 Sessions 零加购，产品或素材问题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广告组20（蘑菇）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~$10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137 Sessions 零加购，CA 主导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合计释放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~$41/天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</w:tbl>
    <w:p>
      <w:pPr>
        <w:pStyle w:val="Heading3"/>
        <w:pStyle w:val="MdHeading3"/>
      </w:pPr>
      <w:r>
        <w:t xml:space="preserve">立即加投（高价值广告组）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建议日均预算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加投理由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广告组22（乙游秦彻）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$25（当前约 $8）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加购率 4.8%，当前最优，值得放量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广告组24（隔间秘密）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$20（当前约 $5）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加购率 6.7%，平均时长 338s，深度参与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扩A5（Lookalike 基于加购用户）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$20（新建）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质量最有保障的扩量方式</w:t>
            </w:r>
          </w:p>
        </w:tc>
      </w:tr>
    </w:tbl>
    <w:p>
      <w:pPr>
        <w:pStyle w:val="Heading3"/>
        <w:pStyle w:val="MdHeading3"/>
      </w:pPr>
      <w:r>
        <w:t xml:space="preserve">新建测试广告组（分批启动）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批次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日预算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启动条件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第一批（本周）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扩A1（乙游受众扩展）、扩A5（Lookalike）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$15 + $20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立即启动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第二批（下周）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扩A2（言情小说受众）、扩B1（纯 US）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$12 + $20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第一批跑满 5 天后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第三批（两周后）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扩A3（BL 受众）、扩B3（UK+AU+NZ）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$10 + $10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第二批有正向数据后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四、广告组配置规范（标准化模板）</w:t>
      </w:r>
    </w:p>
    <w:p>
      <w:pPr>
        <w:pStyle w:val="MdParagraph"/>
      </w:pPr>
      <w:r>
        <w:t xml:space="preserve">为避免重蹈广告组17/19的覆辙，所有新建广告组必须遵循以下配置规范：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必填定向条件（硬性要求）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Language：English (All)（无论任何广告组，必须设置）</w:t>
      </w:r>
    </w:p>
    <w:p>
      <w:pPr>
        <w:pStyle w:val="MdListItem"/>
        <w:numPr>
          <w:ilvl w:val="0"/>
          <w:numId w:val="3"/>
        </w:numPr>
      </w:pPr>
      <w:r>
        <w:t xml:space="preserve">Age：25-44（核心购买力区间，18-24 单独测试）</w:t>
      </w:r>
    </w:p>
    <w:p>
      <w:pPr>
        <w:pStyle w:val="MdListItem"/>
        <w:numPr>
          <w:ilvl w:val="0"/>
          <w:numId w:val="3"/>
        </w:numPr>
      </w:pPr>
      <w:r>
        <w:t xml:space="preserve">Gender：Female（女性向产品，男性受众转化率极低）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地理定向（按优先级）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优先：United States</w:t>
      </w:r>
    </w:p>
    <w:p>
      <w:pPr>
        <w:pStyle w:val="MdListItem"/>
        <w:numPr>
          <w:ilvl w:val="0"/>
          <w:numId w:val="3"/>
        </w:numPr>
      </w:pPr>
      <w:r>
        <w:t xml:space="preserve">次选：United Kingdom、Australia、Canada（单独广告组）</w:t>
      </w:r>
    </w:p>
    <w:p>
      <w:pPr>
        <w:pStyle w:val="MdListItem"/>
        <w:numPr>
          <w:ilvl w:val="0"/>
          <w:numId w:val="3"/>
        </w:numPr>
      </w:pPr>
      <w:r>
        <w:t xml:space="preserve">排除：Japan、China、Korea（语言不匹配）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素材规范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每个广告组最多 3 个素材变体（避免内部竞争）</w:t>
      </w:r>
    </w:p>
    <w:p>
      <w:pPr>
        <w:pStyle w:val="MdListItem"/>
        <w:numPr>
          <w:ilvl w:val="0"/>
          <w:numId w:val="3"/>
        </w:numPr>
      </w:pPr>
      <w:r>
        <w:t xml:space="preserve">素材情感基调必须与落地页故事情感一致（参考广告组22的成功经验）</w:t>
      </w:r>
    </w:p>
    <w:p>
      <w:pPr>
        <w:pStyle w:val="MdListItem"/>
        <w:numPr>
          <w:ilvl w:val="0"/>
          <w:numId w:val="3"/>
        </w:numPr>
      </w:pPr>
      <w:r>
        <w:t xml:space="preserve">视频素材前 3 秒必须出现女性视角的情感钩子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五、监控指标与决策规则</w:t>
      </w:r>
    </w:p>
    <w:p>
      <w:pPr>
        <w:pStyle w:val="MdParagraph"/>
      </w:pPr>
      <w:r>
        <w:t xml:space="preserve">新建广告组的评估周期为 </w:t>
      </w:r>
      <w:r>
        <w:rPr>
          <w:rStyle w:val="MdStrong"/>
          <w:b/>
          <w:bCs/>
        </w:rPr>
        <w:t xml:space="preserve">5 天</w:t>
      </w:r>
      <w:r>
        <w:t xml:space="preserve">，评估维度如下：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及格线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优秀线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低于及格线的处理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加购率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≥ 1.5%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≥ 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暂停，分析素材或受众问题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平均时长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≥ 50s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≥ 120s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检查落地页内容质量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≥ 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≥ 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检查语言定向是否生效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≥ 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≥ 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检查地理定向是否生效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JP%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&lt; 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立即暂停，排除 JP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六、强制反驳：这个策略可能失败的三个原因</w:t>
      </w:r>
    </w:p>
    <w:p>
      <w:pPr>
        <w:pStyle w:val="MdParagraph"/>
      </w:pPr>
      <w:r>
        <w:rPr>
          <w:rStyle w:val="MdStrong"/>
          <w:b/>
          <w:bCs/>
        </w:rPr>
        <w:t xml:space="preserve">反驳一：受众细分越精，受众规模越小，CPM 越贵。</w:t>
      </w:r>
      <w:r>
        <w:t xml:space="preserve"> 将受众从"宽泛兴趣"收窄到"乙女游戏+英语+女性+25-44+US"，受众规模可能从数百万缩小到十几万，Facebook 算法的学习期会更长，CPM 可能上涨 50-100%。如果 CPM 翻倍但加购率只提升 50%，最终 CPA 反而更贵。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反驳二：广告组22的成功可能是素材的功劳，而非受众定向。</w:t>
      </w:r>
      <w:r>
        <w:t xml:space="preserve"> 乙游秦彻素材本身的情感共鸣极强，即使在宽泛定向下也能自然筛选出高意图用户。如果我们把这个素材放到更精准的受众里，提升幅度可能远小于预期，因为素材本身已经在做受众筛选的工作。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反驳三：加购不等于购买，加购率 4.8% 但购买率为 0%。</w:t>
      </w:r>
      <w:r>
        <w:t xml:space="preserve"> 广告组22有 7 次加购但 0 次购买，说明从加购到购买之间存在巨大的漏洞（可能是价格、支付流程、信任问题）。在这个漏洞修复之前，单纯扩大加购量并不能带来收入增长。</w:t>
      </w:r>
      <w:r>
        <w:rPr>
          <w:rStyle w:val="MdStrong"/>
          <w:b/>
          <w:bCs/>
        </w:rPr>
        <w:t xml:space="preserve">建议在扩量的同时，优先排查加购→购买的转化断点。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本策略基于 2026-03-05 至 2026-03-21 的实际数据，建议每 7 天根据最新数据更新一次优先级排序。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2026-03-21T08:31:50.075Z</dcterms:created>
  <dcterms:modified xsi:type="dcterms:W3CDTF">2026-03-21T08:31:50.075Z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