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广告定向分层测试计划 (A/B Test Plan)</w:t>
      </w:r>
    </w:p>
    <w:p>
      <w:pPr>
        <w:pStyle w:val="MdParagraph"/>
      </w:pPr>
      <w:r>
        <w:rPr>
          <w:rStyle w:val="MdStrong"/>
          <w:b/>
          <w:bCs/>
        </w:rPr>
        <w:t xml:space="preserve">制定者</w:t>
      </w:r>
      <w:r>
        <w:t xml:space="preserve">：Manus AI
</w:t>
      </w:r>
      <w:r>
        <w:rPr>
          <w:rStyle w:val="MdStrong"/>
          <w:b/>
          <w:bCs/>
        </w:rPr>
        <w:t xml:space="preserve">目标受众</w:t>
      </w:r>
      <w:r>
        <w:t xml:space="preserve">：增长产品经理 (Growth PM)
</w:t>
      </w:r>
      <w:r>
        <w:rPr>
          <w:rStyle w:val="MdStrong"/>
          <w:b/>
          <w:bCs/>
        </w:rPr>
        <w:t xml:space="preserve">核心目标</w:t>
      </w:r>
      <w:r>
        <w:t xml:space="preserve">：科学验证 OS、语言、国家三个定向维度对广告效果（特别是年龄通过率和优质访问成本）的独立影响，寻找提升故事页广告转化率的系统性解法。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测试背景与核心假设</w:t>
      </w:r>
    </w:p>
    <w:p>
      <w:pPr>
        <w:pStyle w:val="MdParagraph"/>
      </w:pPr>
      <w:r>
        <w:t xml:space="preserve">在近期的广告数据归因分析中，我们发现当前独立站的流量质量存在严重的结构性差异。表现优异的“产品详情页广告组（13/14/16）”其受众特征高度集中（iOS 84-87%、英语 94-95%、美国 95-99%），而表现极差的“故事页广告组（17/19/21）”则呈现出完全相反的受众结构（Android 主导、非英语比例高、非美国流量占比大）。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基于以上数据事实，我们提出以下核心假设：
</w:t>
      </w:r>
      <w:r>
        <w:rPr>
          <w:rStyle w:val="MdStrong"/>
          <w:b/>
          <w:bCs/>
        </w:rPr>
        <w:t xml:space="preserve">当前故事页广告组表现不佳，并非纯粹因为“故事内容”缺乏吸引力，而是因为宽泛的定向条件导致 Facebook 算法在低竞争度的劣质流量池（非英语、非美国、Android）中进行了局部最优解的探索。通过收紧定向条件，强制算法在高意图流量池中寻找目标受众，将显著提升前端漏斗的转化效率。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同时，我们必须引入</w:t>
      </w:r>
      <w:r>
        <w:rPr>
          <w:rStyle w:val="MdStrong"/>
          <w:b/>
          <w:bCs/>
        </w:rPr>
        <w:t xml:space="preserve">强制反驳视角</w:t>
      </w:r>
      <w:r>
        <w:t xml:space="preserve">：全面收紧定向（仅限 iOS + 英语 + 美国）会导致受众规模（Audience Size）急剧缩小，可能导致 CPM（千次展示成本）和 CPC（单次点击成本）大幅上升。如果前端成本的上升幅度超过了后端转化率的提升幅度，最终的 CPA（单次行动成本）反而会恶化。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因此，我们需要通过严谨的分层 A/B 测试，逐步验证各个定向维度的独立影响，而不是一次性进行全盘修改。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测试设计与样本量计算</w:t>
      </w:r>
    </w:p>
    <w:p>
      <w:pPr>
        <w:pStyle w:val="MdParagraph"/>
      </w:pPr>
      <w:r>
        <w:t xml:space="preserve">为了确保测试结果具有统计学意义（Statistical Significance），我们基于当前实际数据（基准线）和预期的提升幅度（Minimum Detectable Effect, MDE），设定了 Alpha = 0.05，Power = 0.80 的两比例 Z 检验模型。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以下是各个测试阶段所需的最小样本量（Session 数量）和预期周期：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测试维度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当前基准（对照组）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预期目标（测试组）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所需样本量（单组）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预计周期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核心观察指标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 1：语言定向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英语 40%，年龄通过率 7.7%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英语 &gt;90%，年龄通过率 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56 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年龄通过率提升幅度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 2：国家定向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 主导，年龄通过率 12%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纯 US，年龄通过率 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63 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优质访问成本（$/QV）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 3：OS 定向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Android 76%，年龄通过率 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纯 iOS，年龄通过率 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67 Sessions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 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CPM 涨幅与后端转化对比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 4：组合优化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宽泛定向，年龄通过率 11%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iOS+EN+US，年龄通过率 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37 Sessions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全局 ROI 和 Add-to-Cart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注：以上样本量计算基于极高的预期提升幅度，因此所需样本量较小。在实际操作中，建议每个测试至少运行 3-5 天，以消除工作日/周末的周期性影响。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分层测试执行方案</w:t>
      </w:r>
    </w:p>
    <w:p>
      <w:pPr>
        <w:pStyle w:val="MdParagraph"/>
      </w:pPr>
      <w:r>
        <w:t xml:space="preserve">我们将采用“控制变量法”，将表现最差的三个广告组（17、19、21）作为主要测试对象。为了避免干扰原有的机器学习模型，</w:t>
      </w:r>
      <w:r>
        <w:rPr>
          <w:rStyle w:val="MdStrong"/>
          <w:b/>
          <w:bCs/>
        </w:rPr>
        <w:t xml:space="preserve">必须复制原广告组创建新的测试组</w:t>
      </w:r>
      <w:r>
        <w:t xml:space="preserve">，而不是直接在原广告组上修改。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1：语言定向验证（最快见效、风险最低）</w:t>
      </w:r>
    </w:p>
    <w:p>
      <w:pPr>
        <w:pStyle w:val="MdParagraph"/>
      </w:pPr>
      <w:r>
        <w:t xml:space="preserve">语言错配是目前最明显的逻辑漏洞（纯英文落地页却引入 60% 非英语流量）。此测试旨在验证强制语言匹配的基础收益。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测试对象</w:t>
      </w:r>
      <w:r>
        <w:t xml:space="preserve">：复制广告组 17（警长故事）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对照组 (Control)</w:t>
      </w:r>
      <w:r>
        <w:t xml:space="preserve">：保持原定向不变（宽泛语言，日本流量占 61%）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测试组 (Variant A)</w:t>
      </w:r>
      <w:r>
        <w:t xml:space="preserve">：增加强制条件 </w:t>
      </w:r>
      <w:r>
        <w:rPr>
          <w:rStyle w:val="MdCode"/>
          <w:u w:val="single"/>
        </w:rPr>
        <w:t xml:space="preserve">Language = English (All)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预算分配</w:t>
      </w:r>
      <w:r>
        <w:t xml:space="preserve">：对照组 $10/天，测试组 $15/天（给予测试组更多预算以加速学习）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成功标准</w:t>
      </w:r>
      <w:r>
        <w:t xml:space="preserve">：测试组的年龄验证通过率达到 20% 以上，且跳出率低于 70%。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决策逻辑</w:t>
      </w:r>
      <w:r>
        <w:t xml:space="preserve">：如果验证成功，将此规则推广至所有英语落地页广告组。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2：国家定向验证（质量与成本的博弈）</w:t>
      </w:r>
    </w:p>
    <w:p>
      <w:pPr>
        <w:pStyle w:val="MdParagraph"/>
      </w:pPr>
      <w:r>
        <w:t xml:space="preserve">当前数据表明，加拿大（CA）流量的年龄通过率系统性低于美国（US）。此测试旨在评估专注美国市场是否能带来更高的整体效益。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测试对象</w:t>
      </w:r>
      <w:r>
        <w:t xml:space="preserve">：复制广告组 19（海边故事）和 21（办公室故事）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对照组 (Control)</w:t>
      </w:r>
      <w:r>
        <w:t xml:space="preserve">：保持原定向（US + CA 混合）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测试组 (Variant B)</w:t>
      </w:r>
      <w:r>
        <w:t xml:space="preserve">：修改国家定向，仅保留 </w:t>
      </w:r>
      <w:r>
        <w:rPr>
          <w:rStyle w:val="MdCode"/>
          <w:u w:val="single"/>
        </w:rPr>
        <w:t xml:space="preserve">Location = United States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预算分配</w:t>
      </w:r>
      <w:r>
        <w:t xml:space="preserve">：两组各分配 $15/天，平分流量。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成功标准</w:t>
      </w:r>
      <w:r>
        <w:t xml:space="preserve">：测试组的“优质访问成本（Cost per Quality Visit）”低于对照组。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强制反驳点观察</w:t>
      </w:r>
      <w:r>
        <w:t xml:space="preserve">：重点监控测试组的 CPM 和 CPC。如果纯 US 定向导致 CPC 上涨超过 50%，即使年龄通过率提升，也可能导致最终成本不划算。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3：OS 定向验证（探索高意图受众）</w:t>
      </w:r>
    </w:p>
    <w:p>
      <w:pPr>
        <w:pStyle w:val="MdParagraph"/>
      </w:pPr>
      <w:r>
        <w:t xml:space="preserve">这是最具挑战性的测试。产品详情页的成功证明了 iOS 受众的极高价值，但故事页素材似乎天然吸引 Android 用户。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测试对象</w:t>
      </w:r>
      <w:r>
        <w:t xml:space="preserve">：复制表现尚可的广告组 18（八爪鱼故事，当前 Android 占 76%）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对照组 (Control)</w:t>
      </w:r>
      <w:r>
        <w:t xml:space="preserve">：保持原定向（不限 OS）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测试组 (Variant C)</w:t>
      </w:r>
      <w:r>
        <w:t xml:space="preserve">：修改设备定向，仅保留 </w:t>
      </w:r>
      <w:r>
        <w:rPr>
          <w:rStyle w:val="MdCode"/>
          <w:u w:val="single"/>
        </w:rPr>
        <w:t xml:space="preserve">OS = iOS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预算分配</w:t>
      </w:r>
      <w:r>
        <w:t xml:space="preserve">：对照组 $15/天，测试组 $20/天（由于 iOS 流量较贵，需要更高预算以获取足够曝光）。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成功标准</w:t>
      </w:r>
      <w:r>
        <w:t xml:space="preserve">：测试组的二跳率（Two-jump Rate）和加入购物车率（Add-to-Cart Rate）显著高于对照组。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决策逻辑</w:t>
      </w:r>
      <w:r>
        <w:t xml:space="preserve">：由于 iOS 流量的 CPM 必然更高，此测试不以“单次点击成本”为核心，而是直接看深层漏斗转化。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异常监控与早停规则 (Early Stopping Rules)</w:t>
      </w:r>
    </w:p>
    <w:p>
      <w:pPr>
        <w:pStyle w:val="MdParagraph"/>
      </w:pPr>
      <w:r>
        <w:t xml:space="preserve">在 A/B 测试中，为了防止劣质策略持续消耗预算，必须设定严格的早停机制。请每天两次（早/晚）监控以下指标：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极度劣质熔断</w:t>
      </w:r>
      <w:r>
        <w:t xml:space="preserve">：如果任何测试组在运行满 48 小时（或达到 50 个 Clicks）后，</w:t>
      </w:r>
      <w:r>
        <w:rPr>
          <w:rStyle w:val="MdStrong"/>
          <w:b/>
          <w:bCs/>
        </w:rPr>
        <w:t xml:space="preserve">年龄验证通过率低于 15%</w:t>
      </w:r>
      <w:r>
        <w:t xml:space="preserve">，立即暂停该测试组。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成本失控熔断</w:t>
      </w:r>
      <w:r>
        <w:t xml:space="preserve">：如果测试组的 </w:t>
      </w:r>
      <w:r>
        <w:rPr>
          <w:rStyle w:val="MdStrong"/>
          <w:b/>
          <w:bCs/>
        </w:rPr>
        <w:t xml:space="preserve">CPM 超过对照组的 2.5 倍</w:t>
      </w:r>
      <w:r>
        <w:t xml:space="preserve">，且后端（如二跳率）没有展现出相应的成比例提升，立即暂停。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赢家提前锁定</w:t>
      </w:r>
      <w:r>
        <w:t xml:space="preserve">：如果测试组的 </w:t>
      </w:r>
      <w:r>
        <w:rPr>
          <w:rStyle w:val="MdStrong"/>
          <w:b/>
          <w:bCs/>
        </w:rPr>
        <w:t xml:space="preserve">优质访问/美元 (QV/$) 达到对照组的 1.5 倍以上</w:t>
      </w:r>
      <w:r>
        <w:t xml:space="preserve">，且已积累超过 100 个 Clicks，可判定为显著获胜，提前结束测试并将该策略推广（Scale up）。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总结与后续行动</w:t>
      </w:r>
    </w:p>
    <w:p>
      <w:pPr>
        <w:pStyle w:val="MdParagraph"/>
      </w:pPr>
      <w:r>
        <w:t xml:space="preserve">通过这三个阶段的分层测试，我们将能够清晰地剥离出 OS、语言和国家三个变量对广告效果的独立影响。这将为我们构建 CreviaTech 独有的“高转化受众画像”提供坚实的数据支撑。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建议的实施顺序为：</w:t>
      </w:r>
      <w:r>
        <w:rPr>
          <w:rStyle w:val="MdStrong"/>
          <w:b/>
          <w:bCs/>
        </w:rPr>
        <w:t xml:space="preserve">Phase 1 -&gt; Phase 2 -&gt; Phase 3</w:t>
      </w:r>
      <w:r>
        <w:t xml:space="preserve">。在完成这些定向优化后，如果转化率仍未达到目标，则说明问题主要出在“故事页素材与受众真实需求的错配”上，届时我们将启动下一轮针对素材本身（如“去男凝”文案优化、CTA 按钮设计）的 A/B 测试。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2026-03-21T08:06:04.697Z</dcterms:created>
  <dcterms:modified xsi:type="dcterms:W3CDTF">2026-03-21T08:06:04.697Z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