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nil" w:sz="6" w:color="000000"/>
          <w:insideV w:val="nil" w:sz="6" w:color="000000"/>
        </w:tblBorders>
      </w:tblPr>
      <w:tblGrid>
        <w:gridCol w:w="9411"/>
      </w:tblGrid>
      <w:tr>
        <w:tc>
          <w:tcPr>
            <w:tcW w:type="dxa" w:w="941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Title"/>
              <w:widowControl/>
            </w:pPr>
            <w:r>
              <w:t>中文情绪识别与智能陪伴小程序项目方案</w:t>
            </w:r>
          </w:p>
          <w:p>
            <w:pPr>
              <w:widowControl/>
            </w:pPr>
            <w:r>
              <w:t>本项目面向学生日常文字倾诉，开发微信小程序及 H5 演示端，使用自行构建并训练的分类模型识别文本情绪，结合大语言模型生成陪伴回复。项目覆盖《机器学习设计与模型构建》《神经网络与深度学习》《智能系统设计与开发》三门课程，采用六周开发周期，由两名成员共同完成前后端和算法实验。</w:t>
            </w:r>
          </w:p>
          <w:p>
            <w:pPr>
              <w:pStyle w:val="Heading1"/>
              <w:widowControl/>
            </w:pPr>
            <w:r>
              <w:t>一 项目目标与实施范围</w:t>
            </w:r>
          </w:p>
          <w:p>
            <w:pPr>
              <w:widowControl/>
            </w:pPr>
            <w:r>
              <w:t>核心目标是完成可复现的情绪分类实验，并将模型接入可运行的聊天系统。输入为中文文本，分类标签采用公开语料的原生六类：积极 happy、愤怒 angry、悲伤 sad、恐惧 fear、惊奇 surprise、无情绪 neutral。界面说明识别对象为文本表达，不将分类结果解释为心理诊断。</w:t>
            </w:r>
          </w:p>
          <w:p>
            <w:pPr>
              <w:widowControl/>
            </w:pPr>
            <w:r>
              <w:t>第一阶段完成文字聊天、情绪识别、陪伴回复、会话管理、历史查询与删除、情绪统计和模型对比。主要交付端为微信小程序，H5 用于电脑演示和联调。语音、图像、社区、心理量表和在线自动训练不纳入本轮范围。</w:t>
            </w:r>
          </w:p>
          <w:p>
            <w:pPr>
              <w:widowControl/>
            </w:pPr>
            <w:r>
              <w:t>本轮以本地服务和局域网真机演示验收，不采购云服务器，不承诺正式发布。后端保持容器化迁移条件，后续可以部署微信云托管；届时另行核对环境、接入要求和费用。</w:t>
            </w:r>
          </w:p>
          <w:p>
            <w:pPr>
              <w:pStyle w:val="Heading1"/>
              <w:widowControl/>
            </w:pPr>
            <w:r>
              <w:t>二 功能需求与用户流程</w:t>
            </w:r>
          </w:p>
          <w:p>
            <w:pPr>
              <w:widowControl/>
            </w:pPr>
            <w:r>
              <w:t>首次进入时说明数据保存用途和课程演示范围；用户可选择开始新会话。输入文字后，页面显示发送和生成状态，后端完成分类、生成回复并保存记录。用户能够查看会话详情、筛选历史记录、删除会话及查看本人情绪统计。</w:t>
            </w:r>
          </w:p>
          <w:p>
            <w:pPr>
              <w:widowControl/>
            </w:pPr>
            <w:r>
              <w:t>聊天接口接受文本、会话编号、模型名和请求编号。文本必须为非空字符串，并设置前后端一致的长度限制。具体长度上限在数据长度分析后确定，超长输入返回可理解的提示。训练截断长度与产品输入长度分别配置，并记录截断行为。</w:t>
            </w:r>
          </w:p>
          <w:p>
            <w:pPr>
              <w:widowControl/>
            </w:pPr>
            <w:r>
              <w:t>分类结果展示预测类别和模型得分；模型得分不表示心理状态的严重程度。对中性文本正常展示无情绪。对低置信度或明显超出训练领域的输入，允许提示识别不确定；阈值依据验证集制定，不能凭直觉固定或宣称能可靠检测全部未知输入。</w:t>
            </w:r>
          </w:p>
          <w:p>
            <w:pPr>
              <w:widowControl/>
            </w:pPr>
            <w:r>
              <w:t>用户可对情绪标签提交反馈。反馈独立保存，经人工复核后才可加入后续训练，不能实时改变线上模型。实验对比页面对同一文本运行 SVM 和 TextCNN，展示类别、得分及分类耗时；普通聊天页面提供按次模型选择，避免全局切换影响其他会话。</w:t>
            </w:r>
          </w:p>
          <w:p>
            <w:pPr>
              <w:widowControl/>
            </w:pPr>
            <w:r>
              <w:t>情绪看板提供时间线、类别分布和按日统计，支持日期筛选。不将情绪类别编号连线作为心理状态曲线。导出仅包含本人记录，显式操作后生成文件，并提示文本内容可能包含个人信息。</w:t>
            </w:r>
          </w:p>
          <w:p>
            <w:pPr>
              <w:pStyle w:val="Heading1"/>
              <w:widowControl/>
            </w:pPr>
            <w:r>
              <w:t>三 技术架构与运行环境</w:t>
            </w:r>
          </w:p>
          <w:p>
            <w:pPr>
              <w:widowControl/>
            </w:pPr>
            <w:r>
              <w:t>前端采用 uni-app、Vue3 和兼容小程序的 UI 组件，图表使用经过微信小程序与 H5 验证的适配方案。后端采用 Flask，算法采用 scikit-learn 与 PyTorch，数据库采用 MySQL 8.0，数据库管理可使用 Navicat。H5 开发使用限定来源的跨域配置；小程序网络接入按其平台规则单独处理。</w:t>
            </w:r>
          </w:p>
          <w:p>
            <w:pPr>
              <w:widowControl/>
            </w:pPr>
            <w:r>
              <w:t>Python 建议使用 3.11，并以依赖兼容性验证结果锁定版本，不继续固定原计划的 Python 3.9。训练与推理分别维护依赖清单；部署推理优先使用 CPU 版 PyTorch。Node、前端工具链、MySQL 和 Python 的实际版本记录在环境说明中。</w:t>
            </w:r>
          </w:p>
          <w:p>
            <w:pPr>
              <w:widowControl/>
            </w:pPr>
            <w:r>
              <w:t>运行链路为：前端发送请求，Flask 校验身份与参数，调用模型分类，结合原文和最近上下文调用智谱 GLM API，保存处理状态和结果，再返回前端。API 密钥、数据库密码保存在后端环境变量中，不进入前端和 Git 仓库。GLM 具体模型名通过配置选择，并在实施时核对可用性和调用成本。</w:t>
            </w:r>
          </w:p>
          <w:p>
            <w:pPr>
              <w:widowControl/>
            </w:pPr>
            <w:r>
              <w:t>模型训练在开发电脑离线完成，训练成功后导出权重、词表、标签映射和配置。Flask 初始化时加载两个分类器，TextCNN 设置为评估模式并关闭梯度计算。每次请求只执行推理，不重新训练或重复读取全部模型。</w:t>
            </w:r>
          </w:p>
          <w:p>
            <w:pPr>
              <w:pStyle w:val="Heading1"/>
              <w:widowControl/>
            </w:pPr>
            <w:r>
              <w:t>四 数据集与标注管理</w:t>
            </w:r>
          </w:p>
          <w:p>
            <w:pPr>
              <w:widowControl/>
            </w:pPr>
            <w:r>
              <w:t>首选 SMP2020-EWECT 通用微博语料，保持原生六类标签，不将 fear 改名为焦虑，也不人为制造压力大类别。官方说明的通用训练集为 27768 条、验证集为 2000 条，发布测试数据需检查是否具有可用真实标签；这些数量是来源说明，并非本项目已下载或已清洗的数据统计。</w:t>
            </w:r>
          </w:p>
          <w:p>
            <w:pPr>
              <w:widowControl/>
            </w:pPr>
            <w:r>
              <w:t>获取后先核对来源、使用条件、文件完整性及标签情况。优先保留公开训练与验证分区；只有取得可信测试标签时才使用对应测试集。否则从可用有标签训练数据中分层留出独立测试部分，并保留原验证集调参，明确这不是官方测试成绩。跨分区重复与近重复文本按组处理，记录对原分区的调整。最终使用的数量、类别分布、排除项和样本划分清单必须留存。</w:t>
            </w:r>
          </w:p>
          <w:p>
            <w:pPr>
              <w:widowControl/>
            </w:pPr>
            <w:r>
              <w:t>不预先限定为均衡的 8000 条，也不为凑数量重复少数类。先建立类别分布和长度统计，再决定使用全量或可复现子集。数据较少的类别优先尝试训练损失或分类器类别权重；过采样、增强只作用于训练集，验证与测试数据保持独立。</w:t>
            </w:r>
          </w:p>
          <w:p>
            <w:pPr>
              <w:widowControl/>
            </w:pPr>
            <w:r>
              <w:t>清洗 URL、广告和无效文本，规范空白与字符；保留否定词。表情和重复标点先评估其情绪信息，再决定保留、规范为标记或删除。两模型采用一致的样本与基础清洗规则，各自的分词和输入表示明确记录。TF-IDF、项目词表及从项目语料学习的词向量只使用训练数据拟合。</w:t>
            </w:r>
          </w:p>
          <w:p>
            <w:pPr>
              <w:widowControl/>
            </w:pPr>
            <w:r>
              <w:t>另建小规模校园倾诉人工评估集，用于观察微博到学生倾诉场景的迁移表现。样本来源采用自愿提供并脱敏的文本或人工编写文本，分别记录来源；人工编写集只作为场景评估补充，不替代真实独立测试集。若查看此集后调参，必须重新建立未使用的最终评估集。</w:t>
            </w:r>
          </w:p>
          <w:p>
            <w:pPr>
              <w:pStyle w:val="Heading1"/>
              <w:widowControl/>
            </w:pPr>
            <w:r>
              <w:t>五 模型设计与实验评估</w:t>
            </w:r>
          </w:p>
          <w:p>
            <w:pPr>
              <w:widowControl/>
            </w:pPr>
            <w:r>
              <w:t>基线使用 jieba 分词、TF-IDF 和线性 SVM。通过验证结果选择特征参数和正则化参数。若界面展示概率，使用仅基于训练数据的交叉验证概率校准；决策函数数值不能直接标为概率。</w:t>
            </w:r>
          </w:p>
          <w:p>
            <w:pPr>
              <w:widowControl/>
            </w:pPr>
            <w:r>
              <w:t>TextCNN 使用词编号输入，经 Embedding、多窗口一维卷积、全局最大池化、特征拼接和全连接层输出六类 logits。训练采用交叉熵、Adam、Dropout 和验证集早停。初始方案采用可训练 Embedding，预训练词向量作为资源允许时的对比实验，并记录来源。卷积窗口、嵌入维度、序列长度、批次大小和学习率通过配置管理，以验证实验确定。</w:t>
            </w:r>
          </w:p>
          <w:p>
            <w:pPr>
              <w:widowControl/>
            </w:pPr>
            <w:r>
              <w:t>两个模型共用固定样本划分，以 Macro-F1 为主要分类指标，同时报告 Accuracy、各类 Precision、Recall、F1、样本数和混淆矩阵。TextCNN 保存训练与验证损失及指标曲线。测试集仅用于最终评估，记录随机种子、参数、数据版本和依赖版本；多随机种子实验仅在工作量允许时增加，并说明统计方式。</w:t>
            </w:r>
          </w:p>
          <w:p>
            <w:pPr>
              <w:widowControl/>
            </w:pPr>
            <w:r>
              <w:t>实验目标是比较效果、耗时和资源占用，不预设 TextCNN 优于 SVM。针对否定、反讽、混合情绪及长文本整理错误案例；报告实测结果，不用界面演示样例代替测试指标。两模型得分不能未经校准直接解释为可靠程度排名。</w:t>
            </w:r>
          </w:p>
          <w:p>
            <w:pPr>
              <w:widowControl/>
            </w:pPr>
            <w:r>
              <w:t>K-Means 和 t-SNE 为离线分析。K-Means 在原始特征或规范化后的降维特征空间执行，分析不同簇的关键词与标签构成，必要时使用轮廓系数及 ARI、NMI 辅助评价。簇可能反映话题，不强行等同六类情绪。高维稀疏 TF-IDF 可先经 TruncatedSVD，再进行二维可视化；不在 t-SNE 二维坐标上训练业务分类器，不用图形分离程度替代分类评估。</w:t>
            </w:r>
          </w:p>
          <w:p>
            <w:pPr>
              <w:pStyle w:val="Heading1"/>
              <w:widowControl/>
            </w:pPr>
            <w:r>
              <w:t>六 回复生成与异常处理</w:t>
            </w:r>
          </w:p>
          <w:p>
            <w:pPr>
              <w:widowControl/>
            </w:pPr>
            <w:r>
              <w:t>GLM 仅负责回复，不作为分类器替代自主训练实验。提示词传入用户原文、分类结果和有限的最近上下文，要求回应具体困扰，以温和支持和日常可执行建议为主，不根据标签作诊断。模型名、超时、上下文条数和输出长度可配置。</w:t>
            </w:r>
          </w:p>
          <w:p>
            <w:pPr>
              <w:widowControl/>
            </w:pPr>
            <w:r>
              <w:t>明显危险表达采用单独的安全回复分支，引导用户联系现实中的可信支持或专业服务，不生成诊断和危险行动指导。关键词可作为辅助规则，但不能宣称覆盖全部风险场景。测试使用虚构场景，固定预期行为。</w:t>
            </w:r>
          </w:p>
          <w:p>
            <w:pPr>
              <w:widowControl/>
            </w:pPr>
            <w:r>
              <w:t>接口区分参数错误、身份失败、模型不可用、数据库失败及外部生成超时。分类成功但回复失败时，可返回分类结果和备用陪伴文本，标记为备用回复；网络错误提供重试。请求编号用于防止同一用户重试造成重复记录或重复调用。原始倾诉、完整提示词和凭据不写入普通日志。</w:t>
            </w:r>
          </w:p>
          <w:p>
            <w:pPr>
              <w:pStyle w:val="Heading1"/>
              <w:widowControl/>
            </w:pPr>
            <w:r>
              <w:t>七 用户身份与数据结构</w:t>
            </w:r>
          </w:p>
          <w:p>
            <w:pPr>
              <w:widowControl/>
            </w:pPr>
            <w:r>
              <w:t>本地阶段使用开发专用匿名会话令牌，由后端生成并映射用户编号。客户端不能通过自行提交 user_id 获取他人数据。匿名模式不是微信正式登录，令牌丢失后的记录恢复不作为首版能力；正式开放前再接入经后端验证的微信登录。H5 与小程序之间暂不承诺自动同步身份。</w:t>
            </w:r>
          </w:p>
          <w:p>
            <w:pPr>
              <w:widowControl/>
            </w:pPr>
            <w:r>
              <w:t>users 保存内部编号、开发会话标识的安全校验信息和创建时间；sessions 保存用户归属、标题、创建与更新时间；messages 保存会话归属、请求编号、用户文本、回复、情绪标签、得分、模型名称与版本、处理状态、错误类别、耗时和时间。feedback 保存原预测及用户反馈，独立于训练集。</w:t>
            </w:r>
          </w:p>
          <w:p>
            <w:pPr>
              <w:widowControl/>
            </w:pPr>
            <w:r>
              <w:t>以用户与请求编号建立唯一约束，防止重复提交；按用户、会话与时间建立查询索引。时间存储规范统一，界面按北京时间展示。删除会话时按事务处理关联记录；备份与导出不混入代码仓库。数据库结构通过版本化迁移脚本维护，实际字段长度和索引在建模时确认。</w:t>
            </w:r>
          </w:p>
          <w:p>
            <w:pPr>
              <w:pStyle w:val="Heading1"/>
              <w:widowControl/>
            </w:pPr>
            <w:r>
              <w:t>八 API 接口约定</w:t>
            </w:r>
          </w:p>
          <w:p>
            <w:pPr>
              <w:widowControl/>
            </w:pPr>
            <w:r>
              <w:t>POST /api/dev/session：仅开发环境启用，创建匿名身份并返回访问令牌。</w:t>
            </w:r>
          </w:p>
          <w:p>
            <w:pPr>
              <w:widowControl/>
            </w:pPr>
            <w:r>
              <w:t>POST /api/sessions：创建会话；GET /api/sessions：分页查询本人会话；GET /api/sessions/{id}/messages：分页查询本人会话消息；DELETE /api/sessions/{id}：删除本人会话及其记录。</w:t>
            </w:r>
          </w:p>
          <w:p>
            <w:pPr>
              <w:widowControl/>
            </w:pPr>
            <w:r>
              <w:t>POST /api/chat：接收 session_id、request_id、text 和 model，完成分类、回复与保存。返回 message_id、emotion、score、model_version、reply、reply_source、status 及耗时。接口不再另设重复保存步骤，模型选择不修改全局变量。</w:t>
            </w:r>
          </w:p>
          <w:p>
            <w:pPr>
              <w:widowControl/>
            </w:pPr>
            <w:r>
              <w:t>POST /api/compare：对同一文本运行两分类器，返回对比结果，默认不写入情绪历史；POST /api/feedback：保存本人消息的标签反馈。</w:t>
            </w:r>
          </w:p>
          <w:p>
            <w:pPr>
              <w:widowControl/>
            </w:pPr>
            <w:r>
              <w:t>GET /api/stats：按日期范围返回本人情绪统计；GET /api/export：导出本人指定范围记录；GET /api/health：返回服务与模型就绪状态，不返回密钥及敏感配置。</w:t>
            </w:r>
          </w:p>
          <w:p>
            <w:pPr>
              <w:widowControl/>
            </w:pPr>
            <w:r>
              <w:t>除创建开发身份与必要的健康检查外，业务接口验证访问令牌并校验资源归属。统一 JSON 响应格式和错误码，分页、排序、日期边界、空结果及导出格式在接口文档中具体定义。正式 API 文档在首周形成，前端依据同一契约构造模拟数据。</w:t>
            </w:r>
          </w:p>
          <w:p>
            <w:pPr>
              <w:pStyle w:val="Heading1"/>
              <w:widowControl/>
            </w:pPr>
            <w:r>
              <w:t>九 本地运行与迁移设计</w:t>
            </w:r>
          </w:p>
          <w:p>
            <w:pPr>
              <w:widowControl/>
            </w:pPr>
            <w:r>
              <w:t>开发电脑运行 Flask、MySQL 和模型。H5 及开发者工具连接本地接口；手机真机使用电脑局域网地址，确认双方网络互通、监听地址和防火墙规则。手机不使用 localhost 访问电脑，演示前检查校园网络是否隔离设备，并准备可互通的备用网络。</w:t>
            </w:r>
          </w:p>
          <w:p>
            <w:pPr>
              <w:widowControl/>
            </w:pPr>
            <w:r>
              <w:t>训练和服务分离：训练可使用本机 GPU，服务先测试 CPU 推理。首次启动完成依赖、数据库迁移和模型加载，验证健康接口后开始演示。备用回复能覆盖外部 API 失败，但要明确标识，不能冒充实际大模型输出。</w:t>
            </w:r>
          </w:p>
          <w:p>
            <w:pPr>
              <w:widowControl/>
            </w:pPr>
            <w:r>
              <w:t>测量分类耗时、外部生成耗时、完整响应耗时和首次加载耗时。原计划 1 至 3 秒调整为待基线测试后制定的性能目标，不将外部 API 耗时作无条件承诺。报告注明测试硬件、输入长度、请求数量和统计方法。</w:t>
            </w:r>
          </w:p>
          <w:p>
            <w:pPr>
              <w:widowControl/>
            </w:pPr>
            <w:r>
              <w:t>后续上云通过 Docker 打包 Flask、CPU 推理依赖和模型产物，使用环境变量连接数据库。先核对服务资源、冷启动、外部 API 连通性及平台调用方式，再决定云托管配置；云数据库和 API 费用单独核算。本轮本地验收不以云端发布为前提。</w:t>
            </w:r>
          </w:p>
          <w:p>
            <w:pPr>
              <w:pStyle w:val="Heading1"/>
              <w:widowControl/>
            </w:pPr>
            <w:r>
              <w:t>十 双人协作与仓库管理</w:t>
            </w:r>
          </w:p>
          <w:p>
            <w:pPr>
              <w:widowControl/>
            </w:pPr>
            <w:r>
              <w:t>公开仓库目标为 zhujun-ch/emotion-companion。两名成员均参与前后端，按功能任务轮换主负责人和审阅人。每个 Issue 记录目标、涉及模块、接口约定和验收方法，避免同时修改同一区域。共同开发不等于两人直接覆盖同一个主分支文件。</w:t>
            </w:r>
          </w:p>
          <w:p>
            <w:pPr>
              <w:widowControl/>
            </w:pPr>
            <w:r>
              <w:t>建议首轮由成员 A 主导数据与分类接口、成员 B 主导聊天页面和会话接口；第二轮由成员 B 主导统计接口与模型对比、成员 A 主导看板页面与记录管理。模型训练、联调和错误分析共同完成，每项仍指定一名当轮负责人。A、B 为角色占位，不代表已确定真实姓名或能力。</w:t>
            </w:r>
          </w:p>
          <w:p>
            <w:pPr>
              <w:widowControl/>
            </w:pPr>
            <w:r>
              <w:t>主分支 main 保持可演示；每人使用独立功能分支，经 Pull Request 由另一人审阅后合并。接口、标签映射或数据库结构变化必须同步文档。前端使用清楚标注的模拟数据并行开发，真实验收必须连接模型。</w:t>
            </w:r>
          </w:p>
          <w:p>
            <w:pPr>
              <w:widowControl/>
            </w:pPr>
            <w:r>
              <w:t>公开仓库可被任何人克隆和拉取，但直接推送需要写权限。推荐邀请同伴为协作者；若暂不邀请，同伴 Fork 后推送到自己的仓库，再向原仓库发起 Pull Request，由所有者合并，前提是仓库允许相应 PR。双方各用自己的账号，不共享凭据。</w:t>
            </w:r>
          </w:p>
          <w:p>
            <w:pPr>
              <w:widowControl/>
            </w:pPr>
            <w:r>
              <w:t>代码、无密钥示例配置、依赖、迁移脚本、实验摘要和复现说明入库。原始语料、真实倾诉、私有开发配置、密钥、模型权重和完整导出默认不入库；公开数据仅提供获取说明，在确认许可后再决定是否分发。模型通过经确认的发布附件或共享存储交付，并记录文件校验值与版本。代码开源许可证由成员后续明确选择，不默认把公开等同于授予任意使用许可。</w:t>
            </w:r>
          </w:p>
          <w:p>
            <w:pPr>
              <w:pStyle w:val="Heading1"/>
              <w:widowControl/>
            </w:pPr>
            <w:r>
              <w:t>十一 六周实施安排</w:t>
            </w:r>
          </w:p>
          <w:p>
            <w:pPr>
              <w:widowControl/>
            </w:pPr>
            <w:r>
              <w:t>第 1 周：共同确认范围和接口，获取并审查数据，完成标签映射、查重、样本划分和环境验证。建立仓库、任务清单及前端页面骨架，完成数据库设计。阶段成果为可复现的数据清单和接口初稿。</w:t>
            </w:r>
          </w:p>
          <w:p>
            <w:pPr>
              <w:widowControl/>
            </w:pPr>
            <w:r>
              <w:t>第 2 周：完成 SVM 训练、概率输出设计和评估，开发身份、会话及聊天基本接口；前端用模拟数据完成发送和历史展示。阶段成果为首个真实分类接口及基线报告。</w:t>
            </w:r>
          </w:p>
          <w:p>
            <w:pPr>
              <w:widowControl/>
            </w:pPr>
            <w:r>
              <w:t>第 3 周：搭建和训练 TextCNN，完成验证选择与模型产物规范；前后端接入模型选择和对比。阶段成果为两模型对比结果及可调用推理服务。</w:t>
            </w:r>
          </w:p>
          <w:p>
            <w:pPr>
              <w:widowControl/>
            </w:pPr>
            <w:r>
              <w:t>第 4 周：接入 GLM、有限上下文、处理状态、超时备用回复和重复请求控制，完成聊天保存与历史删除联调。阶段成果为真实端到端聊天流程。</w:t>
            </w:r>
          </w:p>
          <w:p>
            <w:pPr>
              <w:widowControl/>
            </w:pPr>
            <w:r>
              <w:t>第 5 周：完成情绪看板、导出、反馈及离线 K-Means、t-SNE 分析，进行真机联调和用户隔离检查。阶段成果为本地完整演示版本和实验图表。</w:t>
            </w:r>
          </w:p>
          <w:p>
            <w:pPr>
              <w:widowControl/>
            </w:pPr>
            <w:r>
              <w:t>第 6 周：修复问题，完成独立测试评估、错误案例、性能测量、报告和答辩 PPT。两人在干净环境按文档启动项目并交叉演示，保留演示备份和验证记录。相对周数沿用课程计划，具体日期以课程截止时间确定。</w:t>
            </w:r>
          </w:p>
          <w:p>
            <w:pPr>
              <w:pStyle w:val="Heading1"/>
              <w:widowControl/>
            </w:pPr>
            <w:r>
              <w:t>十二 验收标准与交付物</w:t>
            </w:r>
          </w:p>
          <w:p>
            <w:pPr>
              <w:widowControl/>
            </w:pPr>
            <w:r>
              <w:t>数据验收：来源和使用条件可追溯，六类标签映射明确，数据量以实际统计为准，样本划分固定，查重与排除记录可核对，无训练与测试信息泄漏。</w:t>
            </w:r>
          </w:p>
          <w:p>
            <w:pPr>
              <w:widowControl/>
            </w:pPr>
            <w:r>
              <w:t>模型验收：SVM 与 TextCNN 均可从脚本训练并加载推理；报告包含 Macro-F1、Accuracy、各类指标、混淆矩阵和必要曲线。未预设数值门槛，第二周基线完成后，结合任务难度共同确定改进目标并记录依据。</w:t>
            </w:r>
          </w:p>
          <w:p>
            <w:pPr>
              <w:widowControl/>
            </w:pPr>
            <w:r>
              <w:t>功能验收：小程序和 H5 完成聊天、会话、历史删除和看板；同一文本可对比两模型；可导出本人记录；前端能展示处理中、错误和备用回复状态。</w:t>
            </w:r>
          </w:p>
          <w:p>
            <w:pPr>
              <w:widowControl/>
            </w:pPr>
            <w:r>
              <w:t>接口验收：验证非法输入、重复请求、跨用户访问、生成超时、数据库异常和模型未就绪场景。重复请求不产生重复完成记录，用户不能访问他人会话。测试使用虚构文本，不公开真实倾诉内容。</w:t>
            </w:r>
          </w:p>
          <w:p>
            <w:pPr>
              <w:widowControl/>
            </w:pPr>
            <w:r>
              <w:t>运行验收：另一位成员从仓库获取代码后，依据环境与模型获取说明完成本地启动。真机通过局域网实际调用电脑上的模型，记录网络条件；电脑停止服务后不可用属于本地部署的明确边界。</w:t>
            </w:r>
          </w:p>
          <w:p>
            <w:pPr>
              <w:widowControl/>
            </w:pPr>
            <w:r>
              <w:t>交付内容包括小程序和 H5 源码、后端与数据库迁移、训练和分析脚本、模型产物及获取说明、数据说明、配置示例、接口文档、实验报告、答辩 PPT 和演示操作说明。未实现内容明确列出，不用模拟结果代替实测成果。</w:t>
            </w:r>
          </w:p>
          <w:p>
            <w:pPr>
              <w:pStyle w:val="Heading1"/>
              <w:widowControl/>
            </w:pPr>
            <w:r>
              <w:t>十三 主要风险与应对</w:t>
            </w:r>
          </w:p>
          <w:p>
            <w:pPr>
              <w:widowControl/>
            </w:pPr>
            <w:r>
              <w:t>数据获取或标签质量不足时，优先处理来源与样本质量，不通过改名或自动生成测试样本凑齐目标。微博到校园倾诉的领域差异通过独立场景集和错误分析说明。</w:t>
            </w:r>
          </w:p>
          <w:p>
            <w:pPr>
              <w:widowControl/>
            </w:pPr>
            <w:r>
              <w:t>TextCNN 过拟合时采用验证早停、Dropout 和合理模型规模；训练效果低于 SVM 时如实分析，不以增加复杂模块代替问题定位。模型更新同时更新词表、配置和版本，禁止混用产物。</w:t>
            </w:r>
          </w:p>
          <w:p>
            <w:pPr>
              <w:widowControl/>
            </w:pPr>
            <w:r>
              <w:t>外部 API 不稳定时配置超时和备用回复，控制上下文长度与调用次数。本地网络不通时使用预先验证的备用网络和 H5 演示；双人合并冲突通过小任务分支、接口约定和相互审阅减少。</w:t>
            </w:r>
          </w:p>
          <w:p>
            <w:pPr>
              <w:pStyle w:val="Heading1"/>
              <w:widowControl/>
            </w:pPr>
            <w:r>
              <w:t>十四 参考依据</w:t>
            </w:r>
          </w:p>
          <w:p>
            <w:pPr>
              <w:widowControl/>
            </w:pPr>
            <w:r>
              <w:t>SMP2020-EWECT 官方数据说明：https://smp2020ewect.github.io/</w:t>
            </w:r>
          </w:p>
          <w:p>
            <w:pPr>
              <w:widowControl/>
            </w:pPr>
            <w:r>
              <w:t>uni-app Vue3 平台说明：https://uniapp.dcloud.io/tutorial/vue3-basics</w:t>
            </w:r>
          </w:p>
          <w:p>
            <w:pPr>
              <w:widowControl/>
            </w:pPr>
            <w:r>
              <w:t>微信云托管 Flask 模板：https://github.com/WeixinCloud/wxcloudrun-flask</w:t>
            </w:r>
          </w:p>
          <w:p>
            <w:pPr>
              <w:widowControl/>
            </w:pPr>
            <w:r>
              <w:t>GitHub 个人仓库权限：https://docs.github.com/en/repositories/managing-your-repositorys-settings-and-features/repository-access-and-collaboration/permission-levels-for-a-personal-account-repository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