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属性：在指令名称之后以冒号表示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&lt;a v-bind:href="url"&gt;&lt;/a&gt;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事件：&lt;a v-on:click="doSomething"&gt;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v-bind 缩写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&lt;a v-bind:href="url"&gt;&lt;/a&gt;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&lt;a :href="url"&gt;&lt;/a&gt;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v-on 缩写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&lt;a v-on:click="doSomething"&gt;&lt;/a&gt;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&lt;a @click="doSomething"&gt;&lt;/a&gt;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computed：有依赖的发生改变才响应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methods   : 每次都会执行  每当触发重新渲染时，method 调用方式将总是再次执行函数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watch 属性 ：观察和响应 Vue 实例上的数据变动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18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999999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instrText xml:space="preserve"> HYPERLINK "https://segmentfault.com/q/1010000009696179" </w:instrTex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iview的icon组件怎么添加点击事件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ind w:firstLine="420" w:firstLineChars="0"/>
        <w:rPr>
          <w:rStyle w:val="5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原生事件要加修饰符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5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&lt;Icon @click.native="handleClick"&gt;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加.native, 或者外面包一层div/span, 在外层盒子@click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9371C"/>
    <w:rsid w:val="4C39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2017-10-11T04:00:00Z</dcterms:created>
  <dc:creator>Administrator</dc:creator>
  <cp:lastModifiedBy>Administrator</cp:lastModifiedBy>
  <dcterms:modified xsi:type="dcterms:W3CDTF">2017-10-11T04:03:49Z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