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8BD1CC">
      <w:pPr>
        <w:spacing w:after="20"/>
        <w:jc w:val="center"/>
      </w:pPr>
      <w:bookmarkStart w:id="0" w:name="_GoBack"/>
      <w:bookmarkEnd w:id="0"/>
      <w:r>
        <w:rPr>
          <w:b/>
          <w:color w:val="0A457E"/>
          <w:sz w:val="48"/>
        </w:rPr>
        <w:t>ZHU LIU</w:t>
      </w:r>
    </w:p>
    <w:p w14:paraId="7062F4AC">
      <w:pPr>
        <w:spacing w:after="40"/>
        <w:jc w:val="center"/>
      </w:pPr>
      <w:r>
        <w:rPr>
          <w:b/>
          <w:color w:val="5A6978"/>
          <w:sz w:val="22"/>
        </w:rPr>
        <w:t>Attending Physician | Department of Orthopaedic Surgery</w:t>
      </w:r>
    </w:p>
    <w:p w14:paraId="74FE4121">
      <w:pPr>
        <w:spacing w:after="100"/>
        <w:jc w:val="center"/>
      </w:pPr>
      <w:r>
        <w:rPr>
          <w:sz w:val="20"/>
        </w:rPr>
        <w:t>Shanghai Children's Medical Center, Shanghai Jiao Tong University School of Medicine</w:t>
      </w:r>
    </w:p>
    <w:tbl>
      <w:tblPr>
        <w:tblStyle w:val="32"/>
        <w:tblW w:w="0" w:type="auto"/>
        <w:tblInd w:w="0" w:type="dxa"/>
        <w:tblLayout w:type="fixed"/>
        <w:tblCellMar>
          <w:top w:w="0" w:type="dxa"/>
          <w:left w:w="108" w:type="dxa"/>
          <w:bottom w:w="0" w:type="dxa"/>
          <w:right w:w="108" w:type="dxa"/>
        </w:tblCellMar>
      </w:tblPr>
      <w:tblGrid>
        <w:gridCol w:w="3360"/>
        <w:gridCol w:w="3360"/>
        <w:gridCol w:w="3360"/>
      </w:tblGrid>
      <w:tr w14:paraId="71FFCAFB">
        <w:tc>
          <w:tcPr>
            <w:tcW w:w="3312" w:type="dxa"/>
            <w:shd w:val="clear" w:color="auto" w:fill="EAF4FA"/>
            <w:tcMar>
              <w:top w:w="80" w:type="dxa"/>
              <w:left w:w="90" w:type="dxa"/>
              <w:bottom w:w="80" w:type="dxa"/>
              <w:right w:w="90" w:type="dxa"/>
            </w:tcMar>
            <w:vAlign w:val="center"/>
          </w:tcPr>
          <w:p w14:paraId="5A22A878">
            <w:pPr>
              <w:jc w:val="center"/>
            </w:pPr>
            <w:r>
              <w:rPr>
                <w:color w:val="0A457E"/>
                <w:sz w:val="18"/>
              </w:rPr>
              <w:t>Shanghai, China</w:t>
            </w:r>
          </w:p>
        </w:tc>
        <w:tc>
          <w:tcPr>
            <w:tcW w:w="3600" w:type="dxa"/>
            <w:shd w:val="clear" w:color="auto" w:fill="EAF4FA"/>
            <w:tcMar>
              <w:top w:w="80" w:type="dxa"/>
              <w:left w:w="90" w:type="dxa"/>
              <w:bottom w:w="80" w:type="dxa"/>
              <w:right w:w="90" w:type="dxa"/>
            </w:tcMar>
            <w:vAlign w:val="center"/>
          </w:tcPr>
          <w:p w14:paraId="69753712">
            <w:pPr>
              <w:jc w:val="center"/>
            </w:pPr>
            <w:r>
              <w:rPr>
                <w:color w:val="0A457E"/>
                <w:sz w:val="18"/>
              </w:rPr>
              <w:t>+86 181 2133 6281</w:t>
            </w:r>
          </w:p>
        </w:tc>
        <w:tc>
          <w:tcPr>
            <w:tcW w:w="3744" w:type="dxa"/>
            <w:shd w:val="clear" w:color="auto" w:fill="EAF4FA"/>
            <w:tcMar>
              <w:top w:w="80" w:type="dxa"/>
              <w:left w:w="90" w:type="dxa"/>
              <w:bottom w:w="80" w:type="dxa"/>
              <w:right w:w="90" w:type="dxa"/>
            </w:tcMar>
            <w:vAlign w:val="center"/>
          </w:tcPr>
          <w:p w14:paraId="7934B6B7">
            <w:pPr>
              <w:jc w:val="center"/>
            </w:pPr>
            <w:r>
              <w:rPr>
                <w:color w:val="0A457E"/>
                <w:sz w:val="18"/>
              </w:rPr>
              <w:t>liuzhu@scmc.com.cn</w:t>
            </w:r>
          </w:p>
        </w:tc>
      </w:tr>
    </w:tbl>
    <w:p w14:paraId="299C911F">
      <w:pPr>
        <w:spacing w:before="140" w:after="60"/>
      </w:pPr>
      <w:r>
        <w:rPr>
          <w:b/>
          <w:color w:val="0A457E"/>
          <w:sz w:val="22"/>
        </w:rPr>
        <w:t>PROFESSIONAL PROFILE</w:t>
      </w:r>
    </w:p>
    <w:p w14:paraId="2D88AA27">
      <w:r>
        <w:t>Pediatric orthopaedic physician with clinical expertise in common pediatric musculoskeletal conditions, particularly developmental dysplasia of the hip, correction of clubfoot, and minimally invasive treatment of pediatric fractures. Current academic work includes pediatric limb reconstruction and growth-preserving strategies for musculoskeletal disease.</w:t>
      </w:r>
    </w:p>
    <w:p w14:paraId="658B6CC5">
      <w:pPr>
        <w:spacing w:before="140" w:after="60"/>
      </w:pPr>
      <w:r>
        <w:rPr>
          <w:b/>
          <w:color w:val="0A457E"/>
          <w:sz w:val="22"/>
        </w:rPr>
        <w:t>CURRENT APPOINTMENT</w:t>
      </w:r>
    </w:p>
    <w:tbl>
      <w:tblPr>
        <w:tblStyle w:val="32"/>
        <w:tblW w:w="0" w:type="auto"/>
        <w:tblInd w:w="0" w:type="dxa"/>
        <w:tblLayout w:type="fixed"/>
        <w:tblCellMar>
          <w:top w:w="0" w:type="dxa"/>
          <w:left w:w="108" w:type="dxa"/>
          <w:bottom w:w="0" w:type="dxa"/>
          <w:right w:w="108" w:type="dxa"/>
        </w:tblCellMar>
      </w:tblPr>
      <w:tblGrid>
        <w:gridCol w:w="5040"/>
        <w:gridCol w:w="5040"/>
      </w:tblGrid>
      <w:tr w14:paraId="2A2B9722">
        <w:tc>
          <w:tcPr>
            <w:tcW w:w="2232" w:type="dxa"/>
            <w:shd w:val="clear" w:color="auto" w:fill="F1F7FB"/>
            <w:tcMar>
              <w:top w:w="90" w:type="dxa"/>
              <w:left w:w="100" w:type="dxa"/>
              <w:bottom w:w="90" w:type="dxa"/>
              <w:right w:w="100" w:type="dxa"/>
            </w:tcMar>
            <w:vAlign w:val="center"/>
          </w:tcPr>
          <w:p w14:paraId="568D28CB">
            <w:r>
              <w:rPr>
                <w:b/>
                <w:color w:val="0A457E"/>
              </w:rPr>
              <w:t>2019.08-Present</w:t>
            </w:r>
          </w:p>
        </w:tc>
        <w:tc>
          <w:tcPr>
            <w:tcW w:w="8424" w:type="dxa"/>
            <w:tcMar>
              <w:top w:w="90" w:type="dxa"/>
              <w:left w:w="100" w:type="dxa"/>
              <w:bottom w:w="90" w:type="dxa"/>
              <w:right w:w="100" w:type="dxa"/>
            </w:tcMar>
            <w:vAlign w:val="center"/>
          </w:tcPr>
          <w:p w14:paraId="405CC36C">
            <w:r>
              <w:t>Attending Physician, Department of Orthopaedic Surgery, Shanghai Children's Medical Center</w:t>
            </w:r>
          </w:p>
        </w:tc>
      </w:tr>
      <w:tr w14:paraId="4F9035BF">
        <w:tc>
          <w:tcPr>
            <w:tcW w:w="2232" w:type="dxa"/>
            <w:shd w:val="clear" w:color="auto" w:fill="F1F7FB"/>
            <w:tcMar>
              <w:top w:w="90" w:type="dxa"/>
              <w:left w:w="100" w:type="dxa"/>
              <w:bottom w:w="90" w:type="dxa"/>
              <w:right w:w="100" w:type="dxa"/>
            </w:tcMar>
            <w:vAlign w:val="center"/>
          </w:tcPr>
          <w:p w14:paraId="5CA689B6">
            <w:r>
              <w:rPr>
                <w:b/>
                <w:color w:val="0A457E"/>
              </w:rPr>
              <w:t>Institution</w:t>
            </w:r>
          </w:p>
        </w:tc>
        <w:tc>
          <w:tcPr>
            <w:tcW w:w="8424" w:type="dxa"/>
            <w:tcMar>
              <w:top w:w="90" w:type="dxa"/>
              <w:left w:w="100" w:type="dxa"/>
              <w:bottom w:w="90" w:type="dxa"/>
              <w:right w:w="100" w:type="dxa"/>
            </w:tcMar>
            <w:vAlign w:val="center"/>
          </w:tcPr>
          <w:p w14:paraId="4D6483C1">
            <w:r>
              <w:t>Shanghai Jiao Tong University School of Medicine, Shanghai, China</w:t>
            </w:r>
          </w:p>
        </w:tc>
      </w:tr>
    </w:tbl>
    <w:p w14:paraId="01FF1D12">
      <w:pPr>
        <w:spacing w:before="140" w:after="60"/>
      </w:pPr>
      <w:r>
        <w:rPr>
          <w:b/>
          <w:color w:val="0A457E"/>
          <w:sz w:val="22"/>
        </w:rPr>
        <w:t>EDUCATION AND TRAINING</w:t>
      </w:r>
    </w:p>
    <w:tbl>
      <w:tblPr>
        <w:tblStyle w:val="32"/>
        <w:tblW w:w="0" w:type="auto"/>
        <w:tblInd w:w="0" w:type="dxa"/>
        <w:tblLayout w:type="fixed"/>
        <w:tblCellMar>
          <w:top w:w="0" w:type="dxa"/>
          <w:left w:w="108" w:type="dxa"/>
          <w:bottom w:w="0" w:type="dxa"/>
          <w:right w:w="108" w:type="dxa"/>
        </w:tblCellMar>
      </w:tblPr>
      <w:tblGrid>
        <w:gridCol w:w="5040"/>
        <w:gridCol w:w="5040"/>
      </w:tblGrid>
      <w:tr w14:paraId="2EA0ED7E">
        <w:tc>
          <w:tcPr>
            <w:tcW w:w="2232" w:type="dxa"/>
            <w:shd w:val="clear" w:color="auto" w:fill="F1F7FB"/>
            <w:tcMar>
              <w:top w:w="90" w:type="dxa"/>
              <w:left w:w="100" w:type="dxa"/>
              <w:bottom w:w="90" w:type="dxa"/>
              <w:right w:w="100" w:type="dxa"/>
            </w:tcMar>
          </w:tcPr>
          <w:p w14:paraId="7D5245AC">
            <w:r>
              <w:rPr>
                <w:b/>
                <w:color w:val="0A457E"/>
              </w:rPr>
              <w:t>2014.09-2017.06</w:t>
            </w:r>
          </w:p>
        </w:tc>
        <w:tc>
          <w:tcPr>
            <w:tcW w:w="8424" w:type="dxa"/>
            <w:tcMar>
              <w:top w:w="90" w:type="dxa"/>
              <w:left w:w="100" w:type="dxa"/>
              <w:bottom w:w="90" w:type="dxa"/>
              <w:right w:w="100" w:type="dxa"/>
            </w:tcMar>
          </w:tcPr>
          <w:p w14:paraId="37F8A6A0">
            <w:r>
              <w:t>M.Med. in Pediatrics, Shanghai Jiao Tong University School of Medicine</w:t>
            </w:r>
          </w:p>
        </w:tc>
      </w:tr>
      <w:tr w14:paraId="0776154E">
        <w:tc>
          <w:tcPr>
            <w:tcW w:w="2232" w:type="dxa"/>
            <w:shd w:val="clear" w:color="auto" w:fill="F1F7FB"/>
            <w:tcMar>
              <w:top w:w="90" w:type="dxa"/>
              <w:left w:w="100" w:type="dxa"/>
              <w:bottom w:w="90" w:type="dxa"/>
              <w:right w:w="100" w:type="dxa"/>
            </w:tcMar>
          </w:tcPr>
          <w:p w14:paraId="6B7C1865">
            <w:r>
              <w:rPr>
                <w:b/>
                <w:color w:val="0A457E"/>
              </w:rPr>
              <w:t>2017.08-2019.07</w:t>
            </w:r>
          </w:p>
        </w:tc>
        <w:tc>
          <w:tcPr>
            <w:tcW w:w="8424" w:type="dxa"/>
            <w:tcMar>
              <w:top w:w="90" w:type="dxa"/>
              <w:left w:w="100" w:type="dxa"/>
              <w:bottom w:w="90" w:type="dxa"/>
              <w:right w:w="100" w:type="dxa"/>
            </w:tcMar>
          </w:tcPr>
          <w:p w14:paraId="51F58BA8">
            <w:r>
              <w:t>Standardized Residency Training, Xinhua Hospital, Shanghai Jiao Tong University School of Medicine</w:t>
            </w:r>
          </w:p>
        </w:tc>
      </w:tr>
    </w:tbl>
    <w:p w14:paraId="6B190CF6">
      <w:pPr>
        <w:spacing w:before="140" w:after="60"/>
      </w:pPr>
      <w:r>
        <w:rPr>
          <w:b/>
          <w:color w:val="0A457E"/>
          <w:sz w:val="22"/>
        </w:rPr>
        <w:t>CLINICAL EXPERTISE</w:t>
      </w:r>
    </w:p>
    <w:p w14:paraId="0C623589">
      <w:pPr>
        <w:pStyle w:val="16"/>
        <w:spacing w:after="40"/>
        <w:ind w:left="259"/>
      </w:pPr>
      <w:r>
        <w:t>Diagnosis and management of common pediatric orthopaedic conditions</w:t>
      </w:r>
    </w:p>
    <w:p w14:paraId="1A4F0061">
      <w:pPr>
        <w:pStyle w:val="16"/>
        <w:spacing w:after="40"/>
        <w:ind w:left="259"/>
      </w:pPr>
      <w:r>
        <w:t>Developmental dysplasia of the hip</w:t>
      </w:r>
    </w:p>
    <w:p w14:paraId="574F1EEF">
      <w:pPr>
        <w:pStyle w:val="16"/>
        <w:spacing w:after="40"/>
        <w:ind w:left="259"/>
      </w:pPr>
      <w:r>
        <w:t>Clubfoot correction</w:t>
      </w:r>
    </w:p>
    <w:p w14:paraId="3FE3A7AB">
      <w:pPr>
        <w:pStyle w:val="16"/>
        <w:spacing w:after="40"/>
        <w:ind w:left="259"/>
      </w:pPr>
      <w:r>
        <w:t>Minimally invasive treatment of pediatric fractures</w:t>
      </w:r>
    </w:p>
    <w:p w14:paraId="5A138D23">
      <w:pPr>
        <w:spacing w:before="140" w:after="60"/>
      </w:pPr>
      <w:r>
        <w:rPr>
          <w:b/>
          <w:color w:val="0A457E"/>
          <w:sz w:val="22"/>
        </w:rPr>
        <w:t>SELECTED PUBLICATIONS</w:t>
      </w:r>
    </w:p>
    <w:p w14:paraId="3B1FE12C">
      <w:pPr>
        <w:spacing w:after="40"/>
        <w:ind w:left="259" w:hanging="259"/>
      </w:pPr>
      <w:r>
        <w:rPr>
          <w:b/>
          <w:color w:val="0A457E"/>
        </w:rPr>
        <w:t xml:space="preserve">1. </w:t>
      </w:r>
      <w:r>
        <w:t>Liu Z, Cai H, Li Y, et al. Current Strategies for Limb Salvage and Reconstruction in Pediatric Lower Extremity Malignant Bone Tumors: Focus on Growth Preservation and Functional Outcomes. Children. 2025;12(12):1700.</w:t>
      </w:r>
    </w:p>
    <w:p w14:paraId="5D5C0B8A">
      <w:pPr>
        <w:spacing w:after="40"/>
        <w:ind w:left="259" w:hanging="259"/>
      </w:pPr>
      <w:r>
        <w:rPr>
          <w:b/>
          <w:color w:val="0A457E"/>
        </w:rPr>
        <w:t xml:space="preserve">2. </w:t>
      </w:r>
      <w:r>
        <w:t>Fan Q, Liu Z, Shen C, et al. Microarray study of gene expression profile to identify new candidate genes involved in the molecular mechanism of leptin-induced knee joint osteoarthritis in rat. Hereditas. 2018;155(1):4.</w:t>
      </w:r>
    </w:p>
    <w:p w14:paraId="31D89EF2">
      <w:pPr>
        <w:spacing w:after="40"/>
        <w:ind w:left="259" w:hanging="259"/>
      </w:pPr>
      <w:r>
        <w:rPr>
          <w:b/>
          <w:color w:val="0A457E"/>
        </w:rPr>
        <w:t xml:space="preserve">3. </w:t>
      </w:r>
      <w:r>
        <w:t>Liu Z, Li H, Fan Q, Jin FC, Zhang ZM. Lateral closing-wedge supracondylar humeral osteotomy combined with locking plate fixation for cubitus varus deformity in children. Journal of Clinical Pediatric Surgery. 2018;17(10):44-48. [Chinese]</w:t>
      </w:r>
    </w:p>
    <w:p w14:paraId="4786F9FA">
      <w:pPr>
        <w:spacing w:after="40"/>
        <w:ind w:left="259" w:hanging="259"/>
      </w:pPr>
      <w:r>
        <w:rPr>
          <w:b/>
          <w:color w:val="0A457E"/>
        </w:rPr>
        <w:t xml:space="preserve">4. </w:t>
      </w:r>
      <w:r>
        <w:t>Liu Z, Zhang ZM. Recent advances in the regulatory effects of leptin on osteoarthritic chondrocytes. International Journal of Orthopaedics. 2016;37(5):316-320. [Chinese]</w:t>
      </w:r>
    </w:p>
    <w:p w14:paraId="1ABB0F96">
      <w:pPr>
        <w:spacing w:after="40"/>
        <w:ind w:left="259" w:hanging="259"/>
      </w:pPr>
      <w:r>
        <w:rPr>
          <w:b/>
          <w:color w:val="0A457E"/>
        </w:rPr>
        <w:t xml:space="preserve">5. </w:t>
      </w:r>
      <w:r>
        <w:t>Liu Z, Li H, Zhang ZQ, et al. Clinical and radiographic outcomes of one-stage combined surgery for developmental dislocation of the hip in children aged 2-6 years. Chinese Journal of Pediatric Surgery. 2017;38(7). [Chinese]</w:t>
      </w:r>
    </w:p>
    <w:p w14:paraId="78CA1B3D">
      <w:pPr>
        <w:spacing w:before="140" w:after="60"/>
      </w:pPr>
      <w:r>
        <w:rPr>
          <w:b/>
          <w:color w:val="0A457E"/>
          <w:sz w:val="22"/>
        </w:rPr>
        <w:t>CLINICAL RESEARCH EXPERIENCE</w:t>
      </w:r>
    </w:p>
    <w:p w14:paraId="599EEFB0">
      <w:pPr>
        <w:pStyle w:val="16"/>
        <w:spacing w:after="40"/>
        <w:ind w:left="259"/>
      </w:pPr>
      <w:r>
        <w:t>Principal investigator for 2 clinical trials.</w:t>
      </w:r>
    </w:p>
    <w:p w14:paraId="66C7BD73">
      <w:pPr>
        <w:pStyle w:val="16"/>
        <w:spacing w:after="40"/>
        <w:ind w:left="259"/>
      </w:pPr>
      <w:r>
        <w:t>Collaborating investigator for 3 clinical trials.</w:t>
      </w:r>
    </w:p>
    <w:p w14:paraId="694F6C30">
      <w:pPr>
        <w:spacing w:before="140" w:after="60"/>
      </w:pPr>
      <w:r>
        <w:rPr>
          <w:b/>
          <w:color w:val="0A457E"/>
          <w:sz w:val="22"/>
        </w:rPr>
        <w:t>PROFESSIONAL LINKS</w:t>
      </w:r>
    </w:p>
    <w:p w14:paraId="231436FA">
      <w:r>
        <w:rPr>
          <w:b/>
          <w:color w:val="0A457E"/>
        </w:rPr>
        <w:t xml:space="preserve">ORCID: </w:t>
      </w:r>
      <w:r>
        <w:t>https://orcid.org/0009-0000-6875-9513</w:t>
      </w:r>
    </w:p>
    <w:sectPr>
      <w:footerReference r:id="rId5" w:type="default"/>
      <w:pgSz w:w="12240" w:h="15840"/>
      <w:pgMar w:top="720" w:right="1080" w:bottom="72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   ÊHonyaJ"/>
    <w:panose1 w:val="00000000000000000000"/>
    <w:charset w:val="00"/>
    <w:family w:val="auto"/>
    <w:pitch w:val="default"/>
    <w:sig w:usb0="00000000" w:usb1="00000000" w:usb2="00000000" w:usb3="00000000" w:csb0="00000000" w:csb1="00000000"/>
  </w:font>
  <w:font w:name="?   ÊHonyaJ">
    <w:altName w:val="苹方-简"/>
    <w:panose1 w:val="020B0502000000000001"/>
    <w:charset w:val="00"/>
    <w:family w:val="auto"/>
    <w:pitch w:val="default"/>
    <w:sig w:usb0="F7FFAEFF" w:usb1="FBDFFFFF" w:usb2="043FFDFF" w:usb3="00000000" w:csb0="600301FF" w:csb1="FFFF0000"/>
  </w:font>
  <w:font w:name="汉仪书宋二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EB128">
    <w:pPr>
      <w:pStyle w:val="24"/>
      <w:jc w:val="center"/>
    </w:pPr>
    <w:r>
      <w:rPr>
        <w:color w:val="5A6978"/>
        <w:sz w:val="16"/>
      </w:rPr>
      <w:t>ZHU LIU | Curriculum Vitae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FEFA6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9" w:lineRule="auto"/>
    </w:pPr>
    <w:rPr>
      <w:rFonts w:ascii="Arial" w:hAnsi="Arial" w:eastAsiaTheme="minorEastAsia"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刘柱</cp:lastModifiedBy>
  <dcterms:modified xsi:type="dcterms:W3CDTF">2026-09-15T21:39:42Z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88EE60EB93E799499E4AA96A8E560FCA_42</vt:lpwstr>
  </property>
</Properties>
</file>