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Zhu Liu</w:t>
      </w:r>
    </w:p>
    <w:p>
      <w:r>
        <w:rPr>
          <w:b/>
        </w:rPr>
        <w:t>Attending Physician in Pediatric Orthopedic Surgery</w:t>
      </w:r>
    </w:p>
    <w:p>
      <w:r>
        <w:rPr>
          <w:b w:val="0"/>
        </w:rPr>
        <w:t>Department of Orthopedic Surgery</w:t>
        <w:br/>
        <w:t>Shanghai Children’s Medical Center</w:t>
        <w:br/>
        <w:t>Shanghai Jiao Tong University School of Medicine</w:t>
        <w:br/>
        <w:t>Shanghai, China</w:t>
        <w:br/>
        <w:t>Telephone: +86 181 2133 6281</w:t>
      </w:r>
    </w:p>
    <w:p>
      <w:pPr>
        <w:pStyle w:val="Heading1"/>
      </w:pPr>
      <w:r>
        <w:t>Professional profile</w:t>
      </w:r>
    </w:p>
    <w:p>
      <w:r>
        <w:rPr>
          <w:b w:val="0"/>
        </w:rPr>
        <w:t>Pediatric orthopedic surgeon with clinical interests in foot and ankle disorders, lower limb deformities, developmental dysplasia of the hip, pediatric fractures, and bone lesions. Seeking further clinical observation and research experience in pediatric foot and ankle care, with a particular interest in adolescent flatfoot and the relationship between clinical appearance, symptoms, and skeletal alignment.</w:t>
      </w:r>
    </w:p>
    <w:p>
      <w:pPr>
        <w:pStyle w:val="Heading1"/>
      </w:pPr>
      <w:r>
        <w:t>Clinical appointments and training</w:t>
      </w:r>
    </w:p>
    <w:p>
      <w:r>
        <w:rPr>
          <w:b w:val="0"/>
        </w:rPr>
        <w:t>August 2019 to present    Department of Orthopedic Surgery, Shanghai Children’s Medical Center, Shanghai Jiao Tong University School of Medicine. Current position: Attending Physician.</w:t>
      </w:r>
    </w:p>
    <w:p>
      <w:r>
        <w:rPr>
          <w:b w:val="0"/>
        </w:rPr>
        <w:t>August 2017 to July 2019    Standardized residency training, Xinhua Hospital, Shanghai Jiao Tong University School of Medicine.</w:t>
      </w:r>
    </w:p>
    <w:p>
      <w:pPr>
        <w:pStyle w:val="Heading1"/>
      </w:pPr>
      <w:r>
        <w:t>Education</w:t>
      </w:r>
    </w:p>
    <w:p>
      <w:r>
        <w:rPr>
          <w:b w:val="0"/>
        </w:rPr>
        <w:t>September 2014 to June 2017    Master’s degree in Pediatrics, Shanghai Jiao Tong University School of Medicine.</w:t>
      </w:r>
    </w:p>
    <w:p>
      <w:pPr>
        <w:pStyle w:val="Heading1"/>
      </w:pPr>
      <w:r>
        <w:t>Clinical interests</w:t>
      </w:r>
    </w:p>
    <w:p>
      <w:r>
        <w:rPr>
          <w:b w:val="0"/>
        </w:rPr>
        <w:t>Pediatric foot and ankle disorders, including clubfoot and flatfoot; assessment of lower limb alignment and deformity; developmental dysplasia of the hip; minimally invasive treatment of pediatric fractures; pediatric bone tumors and tumor-like lesions.</w:t>
      </w:r>
    </w:p>
    <w:p>
      <w:pPr>
        <w:pStyle w:val="Heading1"/>
      </w:pPr>
      <w:r>
        <w:t>Current research interests and projects</w:t>
      </w:r>
    </w:p>
    <w:p>
      <w:r>
        <w:rPr>
          <w:b w:val="0"/>
        </w:rPr>
        <w:t>Adolescent obesity and flatfoot — Protocol development for multimodal assessment combining standardized four-view smartphone photographs, clinical examination, body composition, symptoms and function, and weight-bearing radiographs obtained when clinically indicated. The proposed research examines discordance between external foot appearance and skeletal alignment and the feasibility of non-radiographic assessment.</w:t>
      </w:r>
    </w:p>
    <w:p>
      <w:r>
        <w:rPr>
          <w:b w:val="0"/>
        </w:rPr>
        <w:t>Pediatric bone health and fracture outcomes — Clinical research exploring bone density, vitamin D, radiographic measurements, and fracture healing in children with upper limb fractures.</w:t>
      </w:r>
    </w:p>
    <w:p>
      <w:r>
        <w:rPr>
          <w:b w:val="0"/>
        </w:rPr>
        <w:t>Pediatric bone lesions — Clinical and imaging assessment of aneurysmal bone cysts, including quantitative radiographic and computed tomography measures and postoperative outcomes.</w:t>
      </w:r>
    </w:p>
    <w:p>
      <w:r>
        <w:br w:type="page"/>
      </w:r>
    </w:p>
    <w:p>
      <w:pPr>
        <w:pStyle w:val="Heading1"/>
      </w:pPr>
      <w:r>
        <w:t>Selected peer reviewed publications</w:t>
      </w:r>
    </w:p>
    <w:p>
      <w:pPr>
        <w:keepLines/>
        <w:spacing w:after="240"/>
      </w:pPr>
      <w:r>
        <w:t xml:space="preserve">1. Jin S, Deng K, Cai H, Li Y, Wang Z, </w:t>
      </w:r>
      <w:r>
        <w:rPr>
          <w:b/>
        </w:rPr>
        <w:t>Liu Z</w:t>
      </w:r>
      <w:r>
        <w:rPr>
          <w:b/>
          <w:vertAlign w:val="superscript"/>
        </w:rPr>
        <w:t>*</w:t>
      </w:r>
      <w:r>
        <w:t>, Li Y. Quantitative Radiographic and Computed Tomography Assessment of Pediatric Aneurysmal Bone Cysts: Relative Transverse Expansion, Physeal Proximity, and Postoperative Outcomes. Bioengineering. 2026;13(10):1110.</w:t>
        <w:br/>
        <w:t>https://doi.org/10.3390/bioengineering13101110</w:t>
      </w:r>
      <w:r>
        <w:rPr>
          <w:b/>
          <w:sz w:val="20"/>
        </w:rPr>
        <w:br/>
        <w:t>* Corresponding author.</w:t>
      </w:r>
    </w:p>
    <w:p>
      <w:pPr>
        <w:keepLines/>
        <w:spacing w:after="240"/>
      </w:pPr>
      <w:r>
        <w:rPr>
          <w:b w:val="0"/>
        </w:rPr>
        <w:t>2. Liu Z, Cai H, Li Y, Wang Z. Current Strategies for Limb Salvage and Reconstruction in Pediatric Lower Extremity Malignant Bone Tumors: Focus on Growth Preservation and Functional Outcomes. Children. 2025;12(12):1700.</w:t>
        <w:br/>
        <w:t>https://doi.org/10.3390/children12121700</w:t>
      </w:r>
    </w:p>
    <w:p>
      <w:pPr>
        <w:keepLines/>
        <w:spacing w:after="240"/>
      </w:pPr>
      <w:r>
        <w:rPr>
          <w:b w:val="0"/>
        </w:rPr>
        <w:t>3. Fan Q, Liu Z, Shen C, Li H, Ding J, Jin F, Sha L, Zhang Z. Microarray study of gene expression profile to identify new candidate genes involved in the molecular mechanism of leptin-induced knee joint osteoarthritis in rat. Hereditas. 2018;155:4. Published online July 4, 2017. Qing Fan and Zhu Liu contributed equally.</w:t>
        <w:br/>
        <w:t>https://doi.org/10.1186/s41065-017-0039-z</w:t>
      </w:r>
    </w:p>
    <w:p>
      <w:pPr>
        <w:pStyle w:val="Heading1"/>
      </w:pPr>
      <w:r>
        <w:t>Teaching and academic activities</w:t>
      </w:r>
    </w:p>
    <w:p>
      <w:r>
        <w:rPr>
          <w:b w:val="0"/>
        </w:rPr>
        <w:t>Clinical teaching activities for pediatric orthopedic residents, including introductory education and case-based teaching on pediatric orthopedic conditions.</w:t>
      </w:r>
    </w:p>
    <w:p>
      <w:r>
        <w:rPr>
          <w:b w:val="0"/>
        </w:rPr>
        <w:t>Oral presentation on lower limb deformities in children with mucopolysaccharidosis at the 2026 SICOT World Congress, Kyoto, Japan.</w:t>
      </w:r>
    </w:p>
    <w:p>
      <w:pPr>
        <w:pStyle w:val="Heading1"/>
      </w:pPr>
      <w:r>
        <w:t>Proposed visiting interests</w:t>
      </w:r>
    </w:p>
    <w:p>
      <w:r>
        <w:rPr>
          <w:b w:val="0"/>
        </w:rPr>
        <w:t>Clinical observation in pediatric foot and ankle assessment, treatment selection, deformity correction, rehabilitation, and follow-up. Potential research topics include standardized smartphone assessment of adolescent flatfoot, agreement between clinical and radiographic findings, and patient-reported outcomes.</w:t>
      </w:r>
    </w:p>
    <w:p>
      <w:r>
        <w:rPr>
          <w:b w:val="0"/>
        </w:rPr>
        <w:t>The learning and research plan would be developed with the host team according to its interests, available resources, and institutional approvals. Proposed timing in 2027 and duration are open to discussion.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