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0.png" ContentType="image/png"/>
  <Override PartName="/word/media/rId46.png" ContentType="image/png"/>
  <Override PartName="/word/media/rId50.png" ContentType="image/png"/>
  <Override PartName="/word/media/rId58.png" ContentType="image/png"/>
  <Override PartName="/word/media/rId61.png" ContentType="image/png"/>
  <Override PartName="/word/media/rId65.png" ContentType="image/png"/>
  <Override PartName="/word/media/rId19.png" ContentType="image/png"/>
  <Override PartName="/word/media/rId23.png" ContentType="image/png"/>
  <Override PartName="/word/media/rId30.png" ContentType="image/png"/>
  <Override PartName="/word/media/rId54.png" ContentType="image/png"/>
  <Override PartName="/word/media/rId69.png" ContentType="image/png"/>
  <Override PartName="/word/media/rId7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Safety-Constrained Deep Reinforcement Learning for Cost-Optimal Dynamic Compressor Dispatch under Time-of-Use Electricity Prices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80" w:name="X08838f8191057507e4ebd8c290734ad44122935"/>
    <w:p>
      <w:pPr>
        <w:pStyle w:val="Heading1"/>
      </w:pPr>
      <w:r>
        <w:t xml:space="preserve">Safety-Constrained Deep Reinforcement Learning for Cost-Optimal Dynamic Compressor Dispatch under Time-of-Use Electricity Prices</w:t>
      </w:r>
    </w:p>
    <w:p>
      <w:pPr>
        <w:pStyle w:val="FirstParagraph"/>
      </w:pPr>
      <w:r>
        <w:rPr>
          <w:i/>
          <w:iCs/>
        </w:rPr>
        <w:t xml:space="preserve">(Working title — preliminary working draft. All numbers are real, from a reduced-scale run of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run_experiments.py</w:t>
      </w:r>
      <w:r>
        <w:rPr>
          <w:i/>
          <w:iCs/>
        </w:rPr>
        <w:t xml:space="preserve">; see the integrity note under the abstract.)</w:t>
      </w:r>
    </w:p>
    <w:p>
      <w:r>
        <w:pict>
          <v:rect style="width:0;height:1.5pt" o:hralign="center" o:hrstd="t" o:hr="t"/>
        </w:pict>
      </w:r>
    </w:p>
    <w:bookmarkStart w:id="9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Electric-driven compressor stations let gas transmission operators shift compression</w:t>
      </w:r>
      <w:r>
        <w:t xml:space="preserve"> </w:t>
      </w:r>
      <w:r>
        <w:t xml:space="preserve">work in time, using the pipeline’s own line-pack as a short-term energy buffer to</w:t>
      </w:r>
      <w:r>
        <w:t xml:space="preserve"> </w:t>
      </w:r>
      <w:r>
        <w:t xml:space="preserve">exploit time-of-use (TOU) electricity tariffs. Realising this flexibility online is hard:</w:t>
      </w:r>
      <w:r>
        <w:t xml:space="preserve"> </w:t>
      </w:r>
      <w:r>
        <w:t xml:space="preserve">the dispatch must respect strongly nonlinear compressor characteristics and a tight</w:t>
      </w:r>
      <w:r>
        <w:t xml:space="preserve"> </w:t>
      </w:r>
      <w:r>
        <w:t xml:space="preserve">operating envelope (speed limits, surge/choke) while reacting to uncertain demand and</w:t>
      </w:r>
      <w:r>
        <w:t xml:space="preserve"> </w:t>
      </w:r>
      <w:r>
        <w:t xml:space="preserve">price. Existing deep-reinforcement-learning (DRL) work on gas networks either optimises a</w:t>
      </w:r>
      <w:r>
        <w:t xml:space="preserve"> </w:t>
      </w:r>
      <w:r>
        <w:rPr>
          <w:i/>
          <w:iCs/>
        </w:rPr>
        <w:t xml:space="preserve">steady-state</w:t>
      </w:r>
      <w:r>
        <w:t xml:space="preserve"> </w:t>
      </w:r>
      <w:r>
        <w:t xml:space="preserve">single-step decision or abstracts the gas side to algebraic constraints,</w:t>
      </w:r>
      <w:r>
        <w:t xml:space="preserve"> </w:t>
      </w:r>
      <w:r>
        <w:t xml:space="preserve">so the coupling between detailed compressor physics and economic, dynamic dispatch is</w:t>
      </w:r>
      <w:r>
        <w:t xml:space="preserve"> </w:t>
      </w:r>
      <w:r>
        <w:t xml:space="preserve">left open. We formulate the problem as a 24-hour</w:t>
      </w:r>
      <w:r>
        <w:t xml:space="preserve"> </w:t>
      </w:r>
      <w:r>
        <w:rPr>
          <w:b/>
          <w:bCs/>
        </w:rPr>
        <w:t xml:space="preserve">constrained Markov decision process</w:t>
      </w:r>
      <w:r>
        <w:rPr>
          <w:b/>
          <w:bCs/>
        </w:rPr>
        <w:t xml:space="preserve"> </w:t>
      </w:r>
      <w:r>
        <w:rPr>
          <w:b/>
          <w:bCs/>
        </w:rPr>
        <w:t xml:space="preserve">(CMDP)</w:t>
      </w:r>
      <w:r>
        <w:t xml:space="preserve"> </w:t>
      </w:r>
      <w:r>
        <w:t xml:space="preserve">over a dynamic line-pack model with TOU pricing, embedding the paper-style</w:t>
      </w:r>
      <w:r>
        <w:t xml:space="preserve"> </w:t>
      </w:r>
      <w:r>
        <w:t xml:space="preserve">centrifugal-compressor maps (adiabatic head, head/efficiency polynomials) and the full</w:t>
      </w:r>
      <w:r>
        <w:t xml:space="preserve"> </w:t>
      </w:r>
      <w:r>
        <w:t xml:space="preserve">operating envelope as state-dependent constraints, and we release a single-source-of-truth</w:t>
      </w:r>
      <w:r>
        <w:t xml:space="preserve"> </w:t>
      </w:r>
      <w:r>
        <w:t xml:space="preserve">physics implementation shared by the environment and the planning baselines. A central</w:t>
      </w:r>
      <w:r>
        <w:t xml:space="preserve"> </w:t>
      </w:r>
      <w:r>
        <w:t xml:space="preserve">finding concerns</w:t>
      </w:r>
      <w:r>
        <w:t xml:space="preserve"> </w:t>
      </w:r>
      <w:r>
        <w:rPr>
          <w:i/>
          <w:iCs/>
        </w:rPr>
        <w:t xml:space="preserve">how the action is realised</w:t>
      </w:r>
      <w:r>
        <w:t xml:space="preserve">: because the compressor’s feasible set is</w:t>
      </w:r>
      <w:r>
        <w:t xml:space="preserve"> </w:t>
      </w:r>
      <w:r>
        <w:rPr>
          <w:b/>
          <w:bCs/>
        </w:rPr>
        <w:t xml:space="preserve">disconnected</w:t>
      </w:r>
      <w:r>
        <w:t xml:space="preserve"> </w:t>
      </w:r>
      <w:r>
        <w:t xml:space="preserve">(off, or on above a state-dependent minimum speed), a continuous policy</w:t>
      </w:r>
      <w:r>
        <w:t xml:space="preserve"> </w:t>
      </w:r>
      <w:r>
        <w:t xml:space="preserve">otherwise persistently commands the infeasible</w:t>
      </w:r>
      <w:r>
        <w:t xml:space="preserve"> </w:t>
      </w:r>
      <w:r>
        <w:t xml:space="preserve">“dead band”</w:t>
      </w:r>
      <w:r>
        <w:t xml:space="preserve"> </w:t>
      </w:r>
      <w:r>
        <w:t xml:space="preserve">and incurs ≈6 envelope</w:t>
      </w:r>
      <w:r>
        <w:t xml:space="preserve"> </w:t>
      </w:r>
      <w:r>
        <w:t xml:space="preserve">violation-hours per day</w:t>
      </w:r>
      <w:r>
        <w:t xml:space="preserve"> </w:t>
      </w:r>
      <w:r>
        <w:rPr>
          <w:b/>
          <w:bCs/>
        </w:rPr>
        <w:t xml:space="preserve">regardless of training budget</w:t>
      </w:r>
      <w:r>
        <w:t xml:space="preserve">. Realising dead-band commands as</w:t>
      </w:r>
      <w:r>
        <w:t xml:space="preserve"> </w:t>
      </w:r>
      <w:r>
        <w:t xml:space="preserve">the unit staying off makes the action map onto the feasible set and turns the problem</w:t>
      </w:r>
      <w:r>
        <w:t xml:space="preserve"> </w:t>
      </w:r>
      <w:r>
        <w:t xml:space="preserve">tractable: every trained agent then reaches</w:t>
      </w:r>
      <w:r>
        <w:t xml:space="preserve"> </w:t>
      </w:r>
      <w:r>
        <w:rPr>
          <w:b/>
          <w:bCs/>
        </w:rPr>
        <w:t xml:space="preserve">zero</w:t>
      </w:r>
      <w:r>
        <w:t xml:space="preserve"> </w:t>
      </w:r>
      <w:r>
        <w:t xml:space="preserve">envelope violations. We benchmark a</w:t>
      </w:r>
      <w:r>
        <w:t xml:space="preserve"> </w:t>
      </w:r>
      <w:r>
        <w:t xml:space="preserve">rule-based heuristic, a genetic algorithm (GA), a dynamic-programming (DP) reference, a</w:t>
      </w:r>
      <w:r>
        <w:t xml:space="preserve"> </w:t>
      </w:r>
      <w:r>
        <w:t xml:space="preserve">receding-horizon MPC, and four DRL agents (SAC, TD3, PPO, and a</w:t>
      </w:r>
      <w:r>
        <w:t xml:space="preserve"> </w:t>
      </w:r>
      <w:r>
        <w:rPr>
          <w:b/>
          <w:bCs/>
        </w:rPr>
        <w:t xml:space="preserve">Lagrangian / constrained</w:t>
      </w:r>
      <w:r>
        <w:rPr>
          <w:b/>
          <w:bCs/>
        </w:rPr>
        <w:t xml:space="preserve"> </w:t>
      </w:r>
      <w:r>
        <w:rPr>
          <w:b/>
          <w:bCs/>
        </w:rPr>
        <w:t xml:space="preserve">SAC</w:t>
      </w:r>
      <w:r>
        <w:t xml:space="preserve">) on a common objective. With feasibility secured, the model-based optimisers (GA, DP,</w:t>
      </w:r>
      <w:r>
        <w:t xml:space="preserve"> </w:t>
      </w:r>
      <w:r>
        <w:t xml:space="preserve">MPC) are near-optimal (24-h cost ≈5.4); model-free DRL is</w:t>
      </w:r>
      <w:r>
        <w:t xml:space="preserve"> </w:t>
      </w:r>
      <w:r>
        <w:rPr>
          <w:b/>
          <w:bCs/>
        </w:rPr>
        <w:t xml:space="preserve">feasible and far cheaper to</w:t>
      </w:r>
      <w:r>
        <w:rPr>
          <w:b/>
          <w:bCs/>
        </w:rPr>
        <w:t xml:space="preserve"> </w:t>
      </w:r>
      <w:r>
        <w:rPr>
          <w:b/>
          <w:bCs/>
        </w:rPr>
        <w:t xml:space="preserve">deploy but pays a cost premium</w:t>
      </w:r>
      <w:r>
        <w:t xml:space="preserve"> </w:t>
      </w:r>
      <w:r>
        <w:t xml:space="preserve">(≈2–3× the optimum). Among DRL agents,</w:t>
      </w:r>
      <w:r>
        <w:t xml:space="preserve"> </w:t>
      </w:r>
      <w:r>
        <w:rPr>
          <w:b/>
          <w:bCs/>
        </w:rPr>
        <w:t xml:space="preserve">constraint-aware</w:t>
      </w:r>
      <w:r>
        <w:rPr>
          <w:b/>
          <w:bCs/>
        </w:rPr>
        <w:t xml:space="preserve"> </w:t>
      </w:r>
      <w:r>
        <w:rPr>
          <w:b/>
          <w:bCs/>
        </w:rPr>
        <w:t xml:space="preserve">SAC is the most reliable</w:t>
      </w:r>
      <w:r>
        <w:t xml:space="preserve"> </w:t>
      </w:r>
      <w:r>
        <w:t xml:space="preserve">— lower 24-h cost and markedly lower seed variance than vanilla</w:t>
      </w:r>
      <w:r>
        <w:t xml:space="preserve"> </w:t>
      </w:r>
      <w:r>
        <w:t xml:space="preserve">penalty-reward SAC, with the tightest terminal-inventory compliance. Learned policies act in</w:t>
      </w:r>
      <w:r>
        <w:t xml:space="preserve"> </w:t>
      </w:r>
      <w:r>
        <w:t xml:space="preserve">≈5 ms — ≈200× faster than the MPC feedback law and ≈2300× faster than the GA — and, trained under</w:t>
      </w:r>
      <w:r>
        <w:t xml:space="preserve"> </w:t>
      </w:r>
      <w:r>
        <w:t xml:space="preserve">noise, stay the</w:t>
      </w:r>
      <w:r>
        <w:t xml:space="preserve"> </w:t>
      </w:r>
      <w:r>
        <w:rPr>
          <w:i/>
          <w:iCs/>
        </w:rPr>
        <w:t xml:space="preserve">most</w:t>
      </w:r>
      <w:r>
        <w:t xml:space="preserve"> </w:t>
      </w:r>
      <w:r>
        <w:t xml:space="preserve">feasible across perturbed demand/price scenarios (≈0 vs 0.5–1.3</w:t>
      </w:r>
      <w:r>
        <w:t xml:space="preserve"> </w:t>
      </w:r>
      <w:r>
        <w:t xml:space="preserve">violation-hours for the grid-DP/MPC/GA).</w:t>
      </w:r>
      <w:r>
        <w:t xml:space="preserve"> </w:t>
      </w:r>
      <w:r>
        <w:rPr>
          <w:b/>
          <w:bCs/>
        </w:rPr>
        <w:t xml:space="preserve">Crucially, distilling the MPC controller into a</w:t>
      </w:r>
      <w:r>
        <w:rPr>
          <w:b/>
          <w:bCs/>
        </w:rPr>
        <w:t xml:space="preserve"> </w:t>
      </w:r>
      <w:r>
        <w:rPr>
          <w:b/>
          <w:bCs/>
        </w:rPr>
        <w:t xml:space="preserve">millisecond MLP</w:t>
      </w:r>
      <w:r>
        <w:t xml:space="preserve"> </w:t>
      </w:r>
      <w:r>
        <w:t xml:space="preserve">(behavioral cloning + DAgger)</w:t>
      </w:r>
      <w:r>
        <w:t xml:space="preserve"> </w:t>
      </w:r>
      <w:r>
        <w:rPr>
          <w:b/>
          <w:bCs/>
        </w:rPr>
        <w:t xml:space="preserve">closes the cost premium</w:t>
      </w:r>
      <w:r>
        <w:t xml:space="preserve">: it matches — indeed</w:t>
      </w:r>
      <w:r>
        <w:t xml:space="preserve"> </w:t>
      </w:r>
      <w:r>
        <w:t xml:space="preserve">slightly undercuts — the MPC cost (5.13 ± 0.4 vs 5.38) at near-feasibility (≈0.4 violation-hours)</w:t>
      </w:r>
      <w:r>
        <w:t xml:space="preserve"> </w:t>
      </w:r>
      <w:r>
        <w:t xml:space="preserve">and ≈2.5 ms (≈430× faster than the MPC law), showing that the effective route to a</w:t>
      </w:r>
      <w:r>
        <w:t xml:space="preserve"> </w:t>
      </w:r>
      <w:r>
        <w:t xml:space="preserve">fast near-optimal feasible controller here is to</w:t>
      </w:r>
      <w:r>
        <w:t xml:space="preserve"> </w:t>
      </w:r>
      <w:r>
        <w:rPr>
          <w:i/>
          <w:iCs/>
        </w:rPr>
        <w:t xml:space="preserve">distill a model-based controller</w:t>
      </w:r>
      <w:r>
        <w:t xml:space="preserve">, not to train</w:t>
      </w:r>
      <w:r>
        <w:t xml:space="preserve"> </w:t>
      </w:r>
      <w:r>
        <w:t xml:space="preserve">model-free RL from scratch. The contributions are the physics-faithful CMDP formulation, the</w:t>
      </w:r>
      <w:r>
        <w:t xml:space="preserve"> </w:t>
      </w:r>
      <w:r>
        <w:t xml:space="preserve">feasibility-aware action realisation that makes DRL tractable here, the constraint-aware method,</w:t>
      </w:r>
      <w:r>
        <w:t xml:space="preserve"> </w:t>
      </w:r>
      <w:r>
        <w:t xml:space="preserve">the distillation result, and a fair, reproducible benchmark that quantifies both the promise</w:t>
      </w:r>
      <w:r>
        <w:t xml:space="preserve"> </w:t>
      </w:r>
      <w:r>
        <w:t xml:space="preserve">(feasibility + real-time latency) and the limits (from-scratch RL’s cost premium) of learned</w:t>
      </w:r>
      <w:r>
        <w:t xml:space="preserve"> </w:t>
      </w:r>
      <w:r>
        <w:t xml:space="preserve">control for line-pack economic dispatch. We validate on</w:t>
      </w:r>
      <w:r>
        <w:t xml:space="preserve"> </w:t>
      </w:r>
      <w:r>
        <w:rPr>
          <w:b/>
          <w:bCs/>
        </w:rPr>
        <w:t xml:space="preserve">three topologies</w:t>
      </w:r>
      <w:r>
        <w:t xml:space="preserve"> </w:t>
      </w:r>
      <w:r>
        <w:t xml:space="preserve">— a gun-barrel element,</w:t>
      </w:r>
      <w:r>
        <w:t xml:space="preserve"> </w:t>
      </w:r>
      <w:r>
        <w:t xml:space="preserve">a branched benchmark, and a sub-network with</w:t>
      </w:r>
      <w:r>
        <w:t xml:space="preserve"> </w:t>
      </w:r>
      <w:r>
        <w:rPr>
          <w:b/>
          <w:bCs/>
        </w:rPr>
        <w:t xml:space="preserve">native pipe geometry from the real GasLib-40</w:t>
      </w:r>
      <w:r>
        <w:rPr>
          <w:b/>
          <w:bCs/>
        </w:rPr>
        <w:t xml:space="preserve"> </w:t>
      </w:r>
      <w:r>
        <w:rPr>
          <w:b/>
          <w:bCs/>
        </w:rPr>
        <w:t xml:space="preserve">instance</w:t>
      </w:r>
      <w:r>
        <w:t xml:space="preserve"> </w:t>
      </w:r>
      <w:r>
        <w:t xml:space="preserve">— and find the core results (feasibility-aware action realisation, feasible from-scratch</w:t>
      </w:r>
      <w:r>
        <w:t xml:space="preserve"> </w:t>
      </w:r>
      <w:r>
        <w:t xml:space="preserve">DRL, MPC distillation) transfer; on the GasLib-40 network the distilled controller is the best</w:t>
      </w:r>
      <w:r>
        <w:t xml:space="preserve"> </w:t>
      </w:r>
      <w:r>
        <w:t xml:space="preserve">learned method outright (matching the continuous optimum at zero violations and millisecond</w:t>
      </w:r>
      <w:r>
        <w:t xml:space="preserve"> </w:t>
      </w:r>
      <w:r>
        <w:t xml:space="preserve">latency). The ranking among the from-scratch DRL agents is network-dependent.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natural gas pipeline; line-pack flexibility; time-of-use pricing; compressor</w:t>
      </w:r>
      <w:r>
        <w:t xml:space="preserve"> </w:t>
      </w:r>
      <w:r>
        <w:t xml:space="preserve">optimisation; deep reinforcement learning; constrained MDP; soft actor–critic.</w:t>
      </w:r>
    </w:p>
    <w:p>
      <w:pPr>
        <w:pStyle w:val="BlockText"/>
      </w:pPr>
      <w:r>
        <w:rPr>
          <w:b/>
          <w:bCs/>
        </w:rPr>
        <w:t xml:space="preserve">Status / integrity note.</w:t>
      </w:r>
      <w:r>
        <w:t xml:space="preserve"> </w:t>
      </w:r>
      <w:r>
        <w:t xml:space="preserve">All numbers are from a</w:t>
      </w:r>
      <w:r>
        <w:t xml:space="preserve"> </w:t>
      </w:r>
      <w:r>
        <w:rPr>
          <w:i/>
          <w:iCs/>
        </w:rPr>
        <w:t xml:space="preserve">reduced-but-real</w:t>
      </w:r>
      <w:r>
        <w:t xml:space="preserve"> </w:t>
      </w:r>
      <w:r>
        <w:t xml:space="preserve">run</w:t>
      </w:r>
      <w:r>
        <w:t xml:space="preserve"> </w:t>
      </w:r>
      <w:r>
        <w:t xml:space="preserve">(</w:t>
      </w:r>
      <w:r>
        <w:rPr>
          <w:rStyle w:val="VerbatimChar"/>
        </w:rPr>
        <w:t xml:space="preserve">run_experiments.py --steps 150000 --seeds 5 --perturb 6 --lr 3e-4</w:t>
      </w:r>
      <w:r>
        <w:t xml:space="preserve">; 5 seeds on the gun-barrel,</w:t>
      </w:r>
      <w:r>
        <w:t xml:space="preserve"> </w:t>
      </w:r>
      <w:r>
        <w:t xml:space="preserve">3 on the benchmark networks):</w:t>
      </w:r>
      <w:r>
        <w:t xml:space="preserve"> </w:t>
      </w:r>
      <w:r>
        <w:t xml:space="preserve">genuine, not illustrative, but at a modest budget — not camera-ready. A one-flag scale-up is</w:t>
      </w:r>
      <w:r>
        <w:t xml:space="preserve"> </w:t>
      </w:r>
      <w:r>
        <w:t xml:space="preserve">provided. The DP/MPC references use a 121×101 grid (the finest that stays feasible; see §6).</w:t>
      </w:r>
    </w:p>
    <w:p>
      <w:r>
        <w:pict>
          <v:rect style="width:0;height:1.5pt" o:hralign="center" o:hrstd="t" o:hr="t"/>
        </w:pict>
      </w:r>
    </w:p>
    <w:bookmarkEnd w:id="9"/>
    <w:bookmarkStart w:id="10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Natural gas remains a backbone of the energy transition, and the electrification of</w:t>
      </w:r>
      <w:r>
        <w:t xml:space="preserve"> </w:t>
      </w:r>
      <w:r>
        <w:t xml:space="preserve">compressor drivers couples gas transmission to the power system at the operational</w:t>
      </w:r>
      <w:r>
        <w:t xml:space="preserve"> </w:t>
      </w:r>
      <w:r>
        <w:t xml:space="preserve">timescale. When a compressor is electrically driven and the operator faces a TOU</w:t>
      </w:r>
      <w:r>
        <w:t xml:space="preserve"> </w:t>
      </w:r>
      <w:r>
        <w:t xml:space="preserve">electricity tariff, there is an economic incentive to</w:t>
      </w:r>
      <w:r>
        <w:t xml:space="preserve"> </w:t>
      </w:r>
      <w:r>
        <w:rPr>
          <w:b/>
          <w:bCs/>
        </w:rPr>
        <w:t xml:space="preserve">shift compression work to</w:t>
      </w:r>
      <w:r>
        <w:rPr>
          <w:b/>
          <w:bCs/>
        </w:rPr>
        <w:t xml:space="preserve"> </w:t>
      </w:r>
      <w:r>
        <w:rPr>
          <w:b/>
          <w:bCs/>
        </w:rPr>
        <w:t xml:space="preserve">low-price hours</w:t>
      </w:r>
      <w:r>
        <w:t xml:space="preserve"> </w:t>
      </w:r>
      <w:r>
        <w:t xml:space="preserve">and ride out high-price hours on stored line-pack — the mass of gas held</w:t>
      </w:r>
      <w:r>
        <w:t xml:space="preserve"> </w:t>
      </w:r>
      <w:r>
        <w:t xml:space="preserve">in the pipe, which acts as a distributed, fast short-term store. Capturing this value</w:t>
      </w:r>
      <w:r>
        <w:t xml:space="preserve"> </w:t>
      </w:r>
      <w:r>
        <w:t xml:space="preserve">online is a constrained, dynamic optimal-control problem: the controller must keep node</w:t>
      </w:r>
      <w:r>
        <w:t xml:space="preserve"> </w:t>
      </w:r>
      <w:r>
        <w:t xml:space="preserve">pressures within safe bounds, keep every compressor inside its speed and surge/choke</w:t>
      </w:r>
      <w:r>
        <w:t xml:space="preserve"> </w:t>
      </w:r>
      <w:r>
        <w:t xml:space="preserve">envelope, and return the line-pack inventory to a target at the end of the horizon, all</w:t>
      </w:r>
      <w:r>
        <w:t xml:space="preserve"> </w:t>
      </w:r>
      <w:r>
        <w:t xml:space="preserve">while demand and price are uncertain.</w:t>
      </w:r>
    </w:p>
    <w:p>
      <w:pPr>
        <w:pStyle w:val="BodyText"/>
      </w:pPr>
      <w:r>
        <w:t xml:space="preserve">Classical approaches trade off optimality, speed, and model fidelity. Dynamic programming</w:t>
      </w:r>
      <w:r>
        <w:t xml:space="preserve"> </w:t>
      </w:r>
      <w:r>
        <w:t xml:space="preserve">(DP) yields a near-global optimum but suffers the curse of dimensionality and needs the</w:t>
      </w:r>
      <w:r>
        <w:t xml:space="preserve"> </w:t>
      </w:r>
      <w:r>
        <w:t xml:space="preserve">full model and forecast. Model predictive control (MPC) re-optimises online but is only as</w:t>
      </w:r>
      <w:r>
        <w:t xml:space="preserve"> </w:t>
      </w:r>
      <w:r>
        <w:t xml:space="preserve">good as its model and forecast and pays a per-step optimisation cost. Metaheuristics such</w:t>
      </w:r>
      <w:r>
        <w:t xml:space="preserve"> </w:t>
      </w:r>
      <w:r>
        <w:t xml:space="preserve">as genetic algorithms (GA) are simple but open-loop and prone to local optima. Deep</w:t>
      </w:r>
      <w:r>
        <w:t xml:space="preserve"> </w:t>
      </w:r>
      <w:r>
        <w:t xml:space="preserve">reinforcement learning (DRL) is attractive because, once trained, it is</w:t>
      </w:r>
      <w:r>
        <w:t xml:space="preserve"> </w:t>
      </w:r>
      <w:r>
        <w:rPr>
          <w:b/>
          <w:bCs/>
        </w:rPr>
        <w:t xml:space="preserve">model-free at</w:t>
      </w:r>
      <w:r>
        <w:rPr>
          <w:b/>
          <w:bCs/>
        </w:rPr>
        <w:t xml:space="preserve"> </w:t>
      </w:r>
      <w:r>
        <w:rPr>
          <w:b/>
          <w:bCs/>
        </w:rPr>
        <w:t xml:space="preserve">deployment, near-instant to evaluate, and naturally robust to the uncertainty seen during</w:t>
      </w:r>
      <w:r>
        <w:rPr>
          <w:b/>
          <w:bCs/>
        </w:rPr>
        <w:t xml:space="preserve"> </w:t>
      </w:r>
      <w:r>
        <w:rPr>
          <w:b/>
          <w:bCs/>
        </w:rPr>
        <w:t xml:space="preserve">training</w:t>
      </w:r>
      <w:r>
        <w:t xml:space="preserve">. Liu et al. [1] showed DRL can match DP on</w:t>
      </w:r>
      <w:r>
        <w:t xml:space="preserve"> </w:t>
      </w:r>
      <w:r>
        <w:rPr>
          <w:i/>
          <w:iCs/>
        </w:rPr>
        <w:t xml:space="preserve">steady-state</w:t>
      </w:r>
      <w:r>
        <w:t xml:space="preserve"> </w:t>
      </w:r>
      <w:r>
        <w:t xml:space="preserve">compressor</w:t>
      </w:r>
      <w:r>
        <w:t xml:space="preserve"> </w:t>
      </w:r>
      <w:r>
        <w:t xml:space="preserve">optimisation with large speed-ups, but framed the task as a one-step MDP, leaving the</w:t>
      </w:r>
      <w:r>
        <w:t xml:space="preserve"> </w:t>
      </w:r>
      <w:r>
        <w:t xml:space="preserve">dynamic, economically-driven dispatch problem — and its interaction with the compressor</w:t>
      </w:r>
      <w:r>
        <w:t xml:space="preserve"> </w:t>
      </w:r>
      <w:r>
        <w:t xml:space="preserve">operating envelope — unaddressed.</w:t>
      </w:r>
    </w:p>
    <w:p>
      <w:pPr>
        <w:pStyle w:val="BodyText"/>
      </w:pPr>
      <w:r>
        <w:t xml:space="preserve">This paper makes that step. Our contributions are: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physics-faithful dynamic CMDP</w:t>
      </w:r>
      <w:r>
        <w:t xml:space="preserve"> </w:t>
      </w:r>
      <w:r>
        <w:t xml:space="preserve">for electric-compressor dispatch: a 24-hour</w:t>
      </w:r>
      <w:r>
        <w:t xml:space="preserve"> </w:t>
      </w:r>
      <w:r>
        <w:t xml:space="preserve">line-pack model with TOU economics that retains the paper-style centrifugal-compressor</w:t>
      </w:r>
      <w:r>
        <w:t xml:space="preserve"> </w:t>
      </w:r>
      <w:r>
        <w:t xml:space="preserve">characteristics (Eqs. 7–11 of [1]) and encodes the</w:t>
      </w:r>
      <w:r>
        <w:t xml:space="preserve"> </w:t>
      </w:r>
      <w:r>
        <w:rPr>
          <w:i/>
          <w:iCs/>
        </w:rPr>
        <w:t xml:space="preserve">full operating envelope</w:t>
      </w:r>
      <w:r>
        <w:t xml:space="preserve"> </w:t>
      </w:r>
      <w:r>
        <w:t xml:space="preserve">— node</w:t>
      </w:r>
      <w:r>
        <w:t xml:space="preserve"> </w:t>
      </w:r>
      <w:r>
        <w:t xml:space="preserve">pressures, compressor speed, and surge/choke on the normalised inlet flow — as</w:t>
      </w:r>
      <w:r>
        <w:t xml:space="preserve"> </w:t>
      </w:r>
      <w:r>
        <w:t xml:space="preserve">state-dependent constraints. Most economic-dispatch DRL studies abstract this physics</w:t>
      </w:r>
      <w:r>
        <w:t xml:space="preserve"> </w:t>
      </w:r>
      <w:r>
        <w:t xml:space="preserve">away; we keep it and show it materially shapes the feasible policy.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Constrained (Lagrangian) SAC</w:t>
      </w:r>
      <w:r>
        <w:t xml:space="preserve"> </w:t>
      </w:r>
      <w:r>
        <w:t xml:space="preserve">that optimises economics subject to a single,</w:t>
      </w:r>
      <w:r>
        <w:t xml:space="preserve"> </w:t>
      </w:r>
      <w:r>
        <w:t xml:space="preserve">weight-free, unit-normalised constraint cost, with a dual variable adapted by projected</w:t>
      </w:r>
      <w:r>
        <w:t xml:space="preserve"> </w:t>
      </w:r>
      <w:r>
        <w:t xml:space="preserve">dual ascent. This removes the brittle hand-tuning of penalty weights used by standard</w:t>
      </w:r>
      <w:r>
        <w:t xml:space="preserve"> </w:t>
      </w:r>
      <w:r>
        <w:t xml:space="preserve">penalty-reward DRL and turns</w:t>
      </w:r>
      <w:r>
        <w:t xml:space="preserve"> </w:t>
      </w:r>
      <w:r>
        <w:t xml:space="preserve">“stay feasible”</w:t>
      </w:r>
      <w:r>
        <w:t xml:space="preserve"> </w:t>
      </w:r>
      <w:r>
        <w:t xml:space="preserve">into an explicit, monitored objective.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feasibility-aware action realization</w:t>
      </w:r>
      <w:r>
        <w:t xml:space="preserve"> </w:t>
      </w:r>
      <w:r>
        <w:t xml:space="preserve">that maps the continuous discharge-ratio</w:t>
      </w:r>
      <w:r>
        <w:t xml:space="preserve"> </w:t>
      </w:r>
      <w:r>
        <w:t xml:space="preserve">command onto the compressor’s</w:t>
      </w:r>
      <w:r>
        <w:t xml:space="preserve"> </w:t>
      </w:r>
      <w:r>
        <w:rPr>
          <w:i/>
          <w:iCs/>
        </w:rPr>
        <w:t xml:space="preserve">disconnected</w:t>
      </w:r>
      <w:r>
        <w:t xml:space="preserve"> </w:t>
      </w:r>
      <w:r>
        <w:t xml:space="preserve">feasible set (OFF, or ON above a</w:t>
      </w:r>
      <w:r>
        <w:t xml:space="preserve"> </w:t>
      </w:r>
      <w:r>
        <w:t xml:space="preserve">state-dependent minimum speed). We find empirically that this is the decisive enabler for</w:t>
      </w:r>
      <w:r>
        <w:t xml:space="preserve"> </w:t>
      </w:r>
      <w:r>
        <w:t xml:space="preserve">model-free DRL here: it converts an otherwise persistently-infeasible learning problem</w:t>
      </w:r>
      <w:r>
        <w:t xml:space="preserve"> </w:t>
      </w:r>
      <w:r>
        <w:t xml:space="preserve">(≈6 envelope violations/day at any training budget) into one where standard agents reach</w:t>
      </w:r>
      <w:r>
        <w:t xml:space="preserve"> </w:t>
      </w:r>
      <w:r>
        <w:t xml:space="preserve">zero violations and near-optimal cost.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Closing the cost premium by distillation.</w:t>
      </w:r>
      <w:r>
        <w:t xml:space="preserve"> </w:t>
      </w:r>
      <w:r>
        <w:t xml:space="preserve">From-scratch DRL is feasible but ~2–3× the</w:t>
      </w:r>
      <w:r>
        <w:t xml:space="preserve"> </w:t>
      </w:r>
      <w:r>
        <w:t xml:space="preserve">optimum cost. We show that</w:t>
      </w:r>
      <w:r>
        <w:t xml:space="preserve"> </w:t>
      </w:r>
      <w:r>
        <w:rPr>
          <w:i/>
          <w:iCs/>
        </w:rPr>
        <w:t xml:space="preserve">distilling</w:t>
      </w:r>
      <w:r>
        <w:t xml:space="preserve"> </w:t>
      </w:r>
      <w:r>
        <w:t xml:space="preserve">the MPC feedback law into a small MLP by behavioral</w:t>
      </w:r>
      <w:r>
        <w:t xml:space="preserve"> </w:t>
      </w:r>
      <w:r>
        <w:t xml:space="preserve">cloning with a few DAgger rounds yields a policy that</w:t>
      </w:r>
      <w:r>
        <w:t xml:space="preserve"> </w:t>
      </w:r>
      <w:r>
        <w:rPr>
          <w:b/>
          <w:bCs/>
        </w:rPr>
        <w:t xml:space="preserve">matches (slightly undercuts) the MPC</w:t>
      </w:r>
      <w:r>
        <w:rPr>
          <w:b/>
          <w:bCs/>
        </w:rPr>
        <w:t xml:space="preserve"> </w:t>
      </w:r>
      <w:r>
        <w:rPr>
          <w:b/>
          <w:bCs/>
        </w:rPr>
        <w:t xml:space="preserve">cost (5.13 ± 0.4 vs 5.38) at near-feasibility (≈0.4 violation-hours) and ≈2.5 ms inference</w:t>
      </w:r>
      <w:r>
        <w:t xml:space="preserve"> </w:t>
      </w:r>
      <w:r>
        <w:t xml:space="preserve">— i.e.</w:t>
      </w:r>
      <w:r>
        <w:t xml:space="preserve"> </w:t>
      </w:r>
      <w:r>
        <w:t xml:space="preserve">the controllability of MPC at a fraction of its online cost. The actionable message is that, for this problem, the</w:t>
      </w:r>
      <w:r>
        <w:t xml:space="preserve"> </w:t>
      </w:r>
      <w:r>
        <w:t xml:space="preserve">effective route to a fast near-optimal feasible controller is to</w:t>
      </w:r>
      <w:r>
        <w:t xml:space="preserve"> </w:t>
      </w:r>
      <w:r>
        <w:rPr>
          <w:i/>
          <w:iCs/>
        </w:rPr>
        <w:t xml:space="preserve">distill a model-based</w:t>
      </w:r>
      <w:r>
        <w:rPr>
          <w:i/>
          <w:iCs/>
        </w:rPr>
        <w:t xml:space="preserve"> </w:t>
      </w:r>
      <w:r>
        <w:rPr>
          <w:i/>
          <w:iCs/>
        </w:rPr>
        <w:t xml:space="preserve">controller</w:t>
      </w:r>
      <w:r>
        <w:t xml:space="preserve">, not to train model-free RL from scratch.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fair, multi-method benchmark</w:t>
      </w:r>
      <w:r>
        <w:t xml:space="preserve"> </w:t>
      </w:r>
      <w:r>
        <w:t xml:space="preserve">— rule-based, GA (a strong continuous open-loop</w:t>
      </w:r>
      <w:r>
        <w:t xml:space="preserve"> </w:t>
      </w:r>
      <w:r>
        <w:t xml:space="preserve">optimiser and our practical near-optimal feasible reference), a discretised DP reference,</w:t>
      </w:r>
      <w:r>
        <w:t xml:space="preserve"> </w:t>
      </w:r>
      <w:r>
        <w:t xml:space="preserve">receding-horizon MPC, SAC/TD3/PPO/Constrained-SAC, and the distilled-MPC policy — all scored</w:t>
      </w:r>
      <w:r>
        <w:t xml:space="preserve"> </w:t>
      </w:r>
      <w:r>
        <w:t xml:space="preserve">on one shared environment and objective, with multi-seed statistics, a robustness study under</w:t>
      </w:r>
      <w:r>
        <w:t xml:space="preserve"> </w:t>
      </w:r>
      <w:r>
        <w:t xml:space="preserve">demand/price perturbation, and ablations on the constraint mechanism and reward design.</w:t>
      </w:r>
    </w:p>
    <w:p>
      <w:pPr>
        <w:pStyle w:val="FirstParagraph"/>
      </w:pPr>
      <w:r>
        <w:t xml:space="preserve">We are deliberate about scope: the network is a compact illustrative element with</w:t>
      </w:r>
      <w:r>
        <w:t xml:space="preserve"> </w:t>
      </w:r>
      <w:r>
        <w:t xml:space="preserve">trend-consistent (not field-measured) profiles, in the spirit of [1]. The contribution is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formulation and the constraint-aware learning method</w:t>
      </w:r>
      <w:r>
        <w:t xml:space="preserve">, and the quantified evidence</w:t>
      </w:r>
      <w:r>
        <w:t xml:space="preserve"> </w:t>
      </w:r>
      <w:r>
        <w:t xml:space="preserve">that constraint-aware DRL is a competitive, robust, real-time controller for this class of</w:t>
      </w:r>
      <w:r>
        <w:t xml:space="preserve"> </w:t>
      </w:r>
      <w:r>
        <w:t xml:space="preserve">problem.</w:t>
      </w:r>
    </w:p>
    <w:p>
      <w:r>
        <w:pict>
          <v:rect style="width:0;height:1.5pt" o:hralign="center" o:hrstd="t" o:hr="t"/>
        </w:pict>
      </w:r>
    </w:p>
    <w:bookmarkEnd w:id="10"/>
    <w:bookmarkStart w:id="18" w:name="related-work-and-positioning"/>
    <w:p>
      <w:pPr>
        <w:pStyle w:val="Heading2"/>
      </w:pPr>
      <w:r>
        <w:t xml:space="preserve">2. Related work and positioning</w:t>
      </w:r>
    </w:p>
    <w:p>
      <w:pPr>
        <w:pStyle w:val="FirstParagraph"/>
      </w:pPr>
      <w:r>
        <w:t xml:space="preserve">Our work draws on five strands: (i) model-based optimisation of gas transmission networks,</w:t>
      </w:r>
      <w:r>
        <w:t xml:space="preserve"> </w:t>
      </w:r>
      <w:r>
        <w:t xml:space="preserve">(ii) line-pack flexibility and gas–power coupling, (iii) deep reinforcement learning (DRL) for</w:t>
      </w:r>
      <w:r>
        <w:t xml:space="preserve"> </w:t>
      </w:r>
      <w:r>
        <w:t xml:space="preserve">gas and energy systems, (iv) safe / constrained RL, and (v) imitation learning and policy</w:t>
      </w:r>
      <w:r>
        <w:t xml:space="preserve"> </w:t>
      </w:r>
      <w:r>
        <w:t xml:space="preserve">distillation. We review each and then state the gap we fill.</w:t>
      </w:r>
    </w:p>
    <w:bookmarkStart w:id="11" w:name="X0a00c440d8bd63dd69d361b7763c86b75d0c069"/>
    <w:p>
      <w:pPr>
        <w:pStyle w:val="Heading3"/>
      </w:pPr>
      <w:r>
        <w:t xml:space="preserve">2.1 Model-based optimisation of gas transmission networks</w:t>
      </w:r>
    </w:p>
    <w:p>
      <w:pPr>
        <w:pStyle w:val="FirstParagraph"/>
      </w:pPr>
      <w:r>
        <w:t xml:space="preserve">Optimising compressor operation in gas pipelines is a classical, hard problem: the steady flow</w:t>
      </w:r>
      <w:r>
        <w:t xml:space="preserve"> </w:t>
      </w:r>
      <w:r>
        <w:t xml:space="preserve">relations are nonlinear (Weymouth-type, with the friction factor and compressibility), and adding</w:t>
      </w:r>
      <w:r>
        <w:t xml:space="preserve"> </w:t>
      </w:r>
      <w:r>
        <w:t xml:space="preserve">compressors makes the feasible set non-convex, yielding mixed-integer nonlinear programs (MINLPs)</w:t>
      </w:r>
      <w:r>
        <w:t xml:space="preserve"> </w:t>
      </w:r>
      <w:r>
        <w:t xml:space="preserve">[2,3]. Comprehensive treatments of the modelling and solution methods are given by Ríos-Mercado and</w:t>
      </w:r>
      <w:r>
        <w:t xml:space="preserve"> </w:t>
      </w:r>
      <w:r>
        <w:t xml:space="preserve">Borraz-Sánchez [2], the</w:t>
      </w:r>
      <w:r>
        <w:t xml:space="preserve"> </w:t>
      </w:r>
      <w:r>
        <w:rPr>
          <w:i/>
          <w:iCs/>
        </w:rPr>
        <w:t xml:space="preserve">Evaluating Gas Network Capacities</w:t>
      </w:r>
      <w:r>
        <w:t xml:space="preserve"> </w:t>
      </w:r>
      <w:r>
        <w:t xml:space="preserve">monograph [3], and the nomination-</w:t>
      </w:r>
      <w:r>
        <w:t xml:space="preserve"> </w:t>
      </w:r>
      <w:r>
        <w:t xml:space="preserve">validation framework of Pfetsch et al. [4]; the GasLib library [5] provides standard benchmark</w:t>
      </w:r>
      <w:r>
        <w:t xml:space="preserve"> </w:t>
      </w:r>
      <w:r>
        <w:t xml:space="preserve">instances, several of which we draw geometry from (§6.9). Solution techniques range from dynamic</w:t>
      </w:r>
      <w:r>
        <w:t xml:space="preserve"> </w:t>
      </w:r>
      <w:r>
        <w:t xml:space="preserve">programming [6] and reduced-gradient/GP methods to modern MINLP and transient optimal control</w:t>
      </w:r>
      <w:r>
        <w:t xml:space="preserve"> </w:t>
      </w:r>
      <w:r>
        <w:t xml:space="preserve">[7,8]. These methods are accurate but require a full model and forecast and are computationally</w:t>
      </w:r>
      <w:r>
        <w:t xml:space="preserve"> </w:t>
      </w:r>
      <w:r>
        <w:t xml:space="preserve">heavy online — exactly the cost the present paper tries to amortise with a learned controller, while</w:t>
      </w:r>
      <w:r>
        <w:t xml:space="preserve"> </w:t>
      </w:r>
      <w:r>
        <w:t xml:space="preserve">using DP/MPC as references.</w:t>
      </w:r>
    </w:p>
    <w:bookmarkEnd w:id="11"/>
    <w:bookmarkStart w:id="12" w:name="X9c474202e58c14d3eb51241b0fdd0b55175e3c1"/>
    <w:p>
      <w:pPr>
        <w:pStyle w:val="Heading3"/>
      </w:pPr>
      <w:r>
        <w:t xml:space="preserve">2.2 Line-pack flexibility, gas–power coupling, and economic dispatch</w:t>
      </w:r>
    </w:p>
    <w:p>
      <w:pPr>
        <w:pStyle w:val="FirstParagraph"/>
      </w:pPr>
      <w:r>
        <w:t xml:space="preserve">The mass of gas stored in a pipe (</w:t>
      </w:r>
      <w:r>
        <w:t xml:space="preserve">“line-pack”</w:t>
      </w:r>
      <w:r>
        <w:t xml:space="preserve">) is a fast, distributed short-term store; its value</w:t>
      </w:r>
      <w:r>
        <w:t xml:space="preserve"> </w:t>
      </w:r>
      <w:r>
        <w:t xml:space="preserve">for balancing and price arbitrage is well established in the economics and model-based literature</w:t>
      </w:r>
      <w:r>
        <w:t xml:space="preserve"> </w:t>
      </w:r>
      <w:r>
        <w:t xml:space="preserve">[10,14]. With the growth of gas-fired generation and electric compressor drivers, the gas and power</w:t>
      </w:r>
      <w:r>
        <w:t xml:space="preserve"> </w:t>
      </w:r>
      <w:r>
        <w:t xml:space="preserve">systems are increasingly co-optimised: integrated/coordinated scheduling of electricity and gas</w:t>
      </w:r>
      <w:r>
        <w:t xml:space="preserve"> </w:t>
      </w:r>
      <w:r>
        <w:t xml:space="preserve">networks [11,12,13] and explicit line-pack-aware operation [14] quantify this flexibility, typically</w:t>
      </w:r>
      <w:r>
        <w:t xml:space="preserve"> </w:t>
      </w:r>
      <w:r>
        <w:t xml:space="preserve">via LP/MILP/NLP over a transient or quasi-steady model. These works establish the</w:t>
      </w:r>
      <w:r>
        <w:t xml:space="preserve"> </w:t>
      </w:r>
      <w:r>
        <w:rPr>
          <w:i/>
          <w:iCs/>
        </w:rPr>
        <w:t xml:space="preserve">economic</w:t>
      </w:r>
      <w:r>
        <w:rPr>
          <w:i/>
          <w:iCs/>
        </w:rPr>
        <w:t xml:space="preserve"> </w:t>
      </w:r>
      <w:r>
        <w:rPr>
          <w:i/>
          <w:iCs/>
        </w:rPr>
        <w:t xml:space="preserve">opportunity</w:t>
      </w:r>
      <w:r>
        <w:t xml:space="preserve"> </w:t>
      </w:r>
      <w:r>
        <w:t xml:space="preserve">we exploit, but they are offline optimisations that rely on accurate models and do not</w:t>
      </w:r>
      <w:r>
        <w:t xml:space="preserve"> </w:t>
      </w:r>
      <w:r>
        <w:t xml:space="preserve">learn a real-time feedback policy under a nonlinear compressor map and uncertainty.</w:t>
      </w:r>
    </w:p>
    <w:bookmarkEnd w:id="12"/>
    <w:bookmarkStart w:id="13" w:name="Xdbaed837e1853e67242e88075a9b5e118f7b802"/>
    <w:p>
      <w:pPr>
        <w:pStyle w:val="Heading3"/>
      </w:pPr>
      <w:r>
        <w:t xml:space="preserve">2.3 Deep reinforcement learning for gas networks</w:t>
      </w:r>
    </w:p>
    <w:p>
      <w:pPr>
        <w:pStyle w:val="FirstParagraph"/>
      </w:pPr>
      <w:r>
        <w:t xml:space="preserve">DRL brings a model-free, millisecond-at-deployment alternative. Liu et al. [1] formulate</w:t>
      </w:r>
      <w:r>
        <w:t xml:space="preserve"> </w:t>
      </w:r>
      <w:r>
        <w:rPr>
          <w:i/>
          <w:iCs/>
        </w:rPr>
        <w:t xml:space="preserve">steady-state</w:t>
      </w:r>
      <w:r>
        <w:t xml:space="preserve"> </w:t>
      </w:r>
      <w:r>
        <w:t xml:space="preserve">pipeline optimisation as a one-step MDP solved by an auto-tuned soft actor–critic,</w:t>
      </w:r>
      <w:r>
        <w:t xml:space="preserve"> </w:t>
      </w:r>
      <w:r>
        <w:t xml:space="preserve">comparing against GA and DP — the work we extend. Chen et al. [15] apply DRL to predictive</w:t>
      </w:r>
      <w:r>
        <w:t xml:space="preserve"> </w:t>
      </w:r>
      <w:r>
        <w:rPr>
          <w:i/>
          <w:iCs/>
        </w:rPr>
        <w:t xml:space="preserve">demand-response</w:t>
      </w:r>
      <w:r>
        <w:t xml:space="preserve"> </w:t>
      </w:r>
      <w:r>
        <w:t xml:space="preserve">management in gas pipelines, and DRL has been used for compressor start-up in</w:t>
      </w:r>
      <w:r>
        <w:t xml:space="preserve"> </w:t>
      </w:r>
      <w:r>
        <w:t xml:space="preserve">underground gas storage [16]. These establish DRL for gas control but either freeze the dynamics</w:t>
      </w:r>
      <w:r>
        <w:t xml:space="preserve"> </w:t>
      </w:r>
      <w:r>
        <w:t xml:space="preserve">(one-step) or target demand response, rather than TOU-price-driven</w:t>
      </w:r>
      <w:r>
        <w:t xml:space="preserve"> </w:t>
      </w:r>
      <w:r>
        <w:rPr>
          <w:i/>
          <w:iCs/>
        </w:rPr>
        <w:t xml:space="preserve">dynamic</w:t>
      </w:r>
      <w:r>
        <w:t xml:space="preserve"> </w:t>
      </w:r>
      <w:r>
        <w:t xml:space="preserve">compressor economics</w:t>
      </w:r>
      <w:r>
        <w:t xml:space="preserve"> </w:t>
      </w:r>
      <w:r>
        <w:t xml:space="preserve">with a detailed operating envelope.</w:t>
      </w:r>
    </w:p>
    <w:bookmarkEnd w:id="13"/>
    <w:bookmarkStart w:id="14" w:name="X4e89e4abb87a6d709c23e97a735b42a982ddb20"/>
    <w:p>
      <w:pPr>
        <w:pStyle w:val="Heading3"/>
      </w:pPr>
      <w:r>
        <w:t xml:space="preserve">2.4 DRL for integrated and multi-energy systems under price signals</w:t>
      </w:r>
    </w:p>
    <w:p>
      <w:pPr>
        <w:pStyle w:val="FirstParagraph"/>
      </w:pPr>
      <w:r>
        <w:t xml:space="preserve">A large, active body of work applies DRL — SAC, PPO, and multi-agent variants — to integrated</w:t>
      </w:r>
      <w:r>
        <w:t xml:space="preserve"> </w:t>
      </w:r>
      <w:r>
        <w:t xml:space="preserve">electricity–gas and multi-energy economic dispatch under time-of-use pricing and uncertainty</w:t>
      </w:r>
      <w:r>
        <w:t xml:space="preserve"> </w:t>
      </w:r>
      <w:r>
        <w:t xml:space="preserve">[18,19,20], and more broadly to demand response and energy arbitrage [17,21,22]; see Perera and</w:t>
      </w:r>
      <w:r>
        <w:t xml:space="preserve"> </w:t>
      </w:r>
      <w:r>
        <w:t xml:space="preserve">Kamalaruban [18] for a survey. These co-optimise multiple carriers but typically represent the gas</w:t>
      </w:r>
      <w:r>
        <w:t xml:space="preserve"> </w:t>
      </w:r>
      <w:r>
        <w:t xml:space="preserve">side with simplified or algebraic constraints and omit the compressor characteristic map and the</w:t>
      </w:r>
      <w:r>
        <w:t xml:space="preserve"> </w:t>
      </w:r>
      <w:r>
        <w:t xml:space="preserve">surge/choke envelope — the physics that this paper keeps and shows materially shapes the feasible</w:t>
      </w:r>
      <w:r>
        <w:t xml:space="preserve"> </w:t>
      </w:r>
      <w:r>
        <w:t xml:space="preserve">policy. Our DRL agents build on the standard algorithm family: DQN [24], DDPG [25], PPO [26], SAC</w:t>
      </w:r>
      <w:r>
        <w:t xml:space="preserve"> </w:t>
      </w:r>
      <w:r>
        <w:t xml:space="preserve">[27], and TD3 [28], implemented with Stable-Baselines3 [29].</w:t>
      </w:r>
    </w:p>
    <w:bookmarkEnd w:id="14"/>
    <w:bookmarkStart w:id="15" w:name="X0933bf00f6930483bfbab4700812b4812f66d53"/>
    <w:p>
      <w:pPr>
        <w:pStyle w:val="Heading3"/>
      </w:pPr>
      <w:r>
        <w:t xml:space="preserve">2.5 Safe and constrained reinforcement learning</w:t>
      </w:r>
    </w:p>
    <w:p>
      <w:pPr>
        <w:pStyle w:val="FirstParagraph"/>
      </w:pPr>
      <w:r>
        <w:t xml:space="preserve">Enforcing operational limits places us in safe/constrained RL [30,31]. The constrained-MDP view</w:t>
      </w:r>
      <w:r>
        <w:t xml:space="preserve"> </w:t>
      </w:r>
      <w:r>
        <w:t xml:space="preserve">[30] underlies Lagrangian methods that adapt a dual variable on a constraint cost — reward-</w:t>
      </w:r>
      <w:r>
        <w:t xml:space="preserve"> </w:t>
      </w:r>
      <w:r>
        <w:t xml:space="preserve">constrained policy optimisation [33], PID-Lagrangian control of the multiplier [34] — and</w:t>
      </w:r>
      <w:r>
        <w:t xml:space="preserve"> </w:t>
      </w:r>
      <w:r>
        <w:t xml:space="preserve">trust-region projections such as constrained policy optimisation [32]; alternatives include safety</w:t>
      </w:r>
      <w:r>
        <w:t xml:space="preserve"> </w:t>
      </w:r>
      <w:r>
        <w:t xml:space="preserve">layers that project actions to a feasible set [35] and Lyapunov-based approaches [37], with</w:t>
      </w:r>
      <w:r>
        <w:t xml:space="preserve"> </w:t>
      </w:r>
      <w:r>
        <w:t xml:space="preserve">Safety-Gym [36] as a common benchmark. Our Constrained-SAC is a Lagrangian SAC in this lineage; what</w:t>
      </w:r>
      <w:r>
        <w:t xml:space="preserve"> </w:t>
      </w:r>
      <w:r>
        <w:t xml:space="preserve">is specific here is that one part of the feasibility — the compressor’s</w:t>
      </w:r>
      <w:r>
        <w:t xml:space="preserve"> </w:t>
      </w:r>
      <w:r>
        <w:rPr>
          <w:i/>
          <w:iCs/>
        </w:rPr>
        <w:t xml:space="preserve">disconnected</w:t>
      </w:r>
      <w:r>
        <w:t xml:space="preserve"> </w:t>
      </w:r>
      <w:r>
        <w:t xml:space="preserve">feasible</w:t>
      </w:r>
      <w:r>
        <w:t xml:space="preserve"> </w:t>
      </w:r>
      <w:r>
        <w:t xml:space="preserve">action set — is best handled not by a penalty at all but by</w:t>
      </w:r>
      <w:r>
        <w:t xml:space="preserve"> </w:t>
      </w:r>
      <w:r>
        <w:rPr>
          <w:b/>
          <w:bCs/>
        </w:rPr>
        <w:t xml:space="preserve">realising the action against the</w:t>
      </w:r>
      <w:r>
        <w:rPr>
          <w:b/>
          <w:bCs/>
        </w:rPr>
        <w:t xml:space="preserve"> </w:t>
      </w:r>
      <w:r>
        <w:rPr>
          <w:b/>
          <w:bCs/>
        </w:rPr>
        <w:t xml:space="preserve">feasible set</w:t>
      </w:r>
      <w:r>
        <w:t xml:space="preserve"> </w:t>
      </w:r>
      <w:r>
        <w:t xml:space="preserve">(§3.2), a discrete-structure analogue of an action-projection safety layer that we</w:t>
      </w:r>
      <w:r>
        <w:t xml:space="preserve"> </w:t>
      </w:r>
      <w:r>
        <w:t xml:space="preserve">find is the decisive enabler.</w:t>
      </w:r>
    </w:p>
    <w:bookmarkEnd w:id="15"/>
    <w:bookmarkStart w:id="16" w:name="X0ebec1d0c67520bd7a6f707a5b0a9f58bd998f8"/>
    <w:p>
      <w:pPr>
        <w:pStyle w:val="Heading3"/>
      </w:pPr>
      <w:r>
        <w:t xml:space="preserve">2.6 Imitation learning and policy distillation</w:t>
      </w:r>
    </w:p>
    <w:p>
      <w:pPr>
        <w:pStyle w:val="FirstParagraph"/>
      </w:pPr>
      <w:r>
        <w:t xml:space="preserve">Finally, we use imitation learning to remove the from-scratch cost premium. Behavioral cloning is</w:t>
      </w:r>
      <w:r>
        <w:t xml:space="preserve"> </w:t>
      </w:r>
      <w:r>
        <w:t xml:space="preserve">brittle under distribution shift; DAgger [38] corrects this by relabelling the states the learner</w:t>
      </w:r>
      <w:r>
        <w:t xml:space="preserve"> </w:t>
      </w:r>
      <w:r>
        <w:t xml:space="preserve">visits, and policy distillation [39] compresses a teacher policy into a smaller/faster network;</w:t>
      </w:r>
      <w:r>
        <w:t xml:space="preserve"> </w:t>
      </w:r>
      <w:r>
        <w:t xml:space="preserve">GAIL [40] and the survey of Hussein et al. [41] situate these methods. We distil a model predictive</w:t>
      </w:r>
      <w:r>
        <w:t xml:space="preserve"> </w:t>
      </w:r>
      <w:r>
        <w:t xml:space="preserve">controller [42,43] — itself the certainty-equivalent DP feedback law — into a millisecond policy,</w:t>
      </w:r>
      <w:r>
        <w:t xml:space="preserve"> </w:t>
      </w:r>
      <w:r>
        <w:t xml:space="preserve">combining behavioral cloning with DAgger to handle the dead-band-induced discontinuity.</w:t>
      </w:r>
    </w:p>
    <w:bookmarkEnd w:id="16"/>
    <w:bookmarkStart w:id="17" w:name="positioning"/>
    <w:p>
      <w:pPr>
        <w:pStyle w:val="Heading3"/>
      </w:pPr>
      <w:r>
        <w:t xml:space="preserve">2.7 Positioning</w:t>
      </w:r>
    </w:p>
    <w:p>
      <w:pPr>
        <w:pStyle w:val="FirstParagraph"/>
      </w:pPr>
      <w:r>
        <w:t xml:space="preserve">We occupy the gap each strand leaves open: a</w:t>
      </w:r>
      <w:r>
        <w:t xml:space="preserve"> </w:t>
      </w:r>
      <w:r>
        <w:rPr>
          <w:i/>
          <w:iCs/>
        </w:rPr>
        <w:t xml:space="preserve">dynamic, TOU-priced, single-compressor</w:t>
      </w:r>
      <w:r>
        <w:t xml:space="preserve"> </w:t>
      </w:r>
      <w:r>
        <w:t xml:space="preserve">line-pack</w:t>
      </w:r>
      <w:r>
        <w:t xml:space="preserve"> </w:t>
      </w:r>
      <w:r>
        <w:t xml:space="preserve">dispatch that (i) keeps the detailed compressor physics and operating envelope of [1] as hard</w:t>
      </w:r>
      <w:r>
        <w:t xml:space="preserve"> </w:t>
      </w:r>
      <w:r>
        <w:rPr>
          <w:i/>
          <w:iCs/>
        </w:rPr>
        <w:t xml:space="preserve">feasibility</w:t>
      </w:r>
      <w:r>
        <w:t xml:space="preserve"> </w:t>
      </w:r>
      <w:r>
        <w:t xml:space="preserve">constraints rather than economics; (ii) makes model-free DRL tractable on it via the</w:t>
      </w:r>
      <w:r>
        <w:t xml:space="preserve"> </w:t>
      </w:r>
      <w:r>
        <w:t xml:space="preserve">feasibility-aware action realisation; (iii) learns a constraint-aware policy and, crucially, a</w:t>
      </w:r>
      <w:r>
        <w:t xml:space="preserve"> </w:t>
      </w:r>
      <w:r>
        <w:rPr>
          <w:i/>
          <w:iCs/>
        </w:rPr>
        <w:t xml:space="preserve">distilled-MPC</w:t>
      </w:r>
      <w:r>
        <w:t xml:space="preserve"> </w:t>
      </w:r>
      <w:r>
        <w:t xml:space="preserve">policy whose value we quantify against DP, MPC and GA on three networks (including</w:t>
      </w:r>
      <w:r>
        <w:t xml:space="preserve"> </w:t>
      </w:r>
      <w:r>
        <w:t xml:space="preserve">real GasLib-40 geometry) and under demand/price uncertainty. To our knowledge this combination —</w:t>
      </w:r>
      <w:r>
        <w:t xml:space="preserve"> </w:t>
      </w:r>
      <w:r>
        <w:t xml:space="preserve">physics-faithful compressor envelope + line-pack/TOU economics + constraint-aware and distilled DRL</w:t>
      </w:r>
      <w:r>
        <w:t xml:space="preserve"> </w:t>
      </w:r>
      <w:r>
        <w:t xml:space="preserve">with a DP/MPC benchmark — has not been reported.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9" w:name="problem-formulation"/>
    <w:p>
      <w:pPr>
        <w:pStyle w:val="Heading2"/>
      </w:pPr>
      <w:r>
        <w:t xml:space="preserve">3. Problem formulation</w:t>
      </w:r>
    </w:p>
    <w:bookmarkStart w:id="22" w:name="network-and-hydraulics"/>
    <w:p>
      <w:pPr>
        <w:pStyle w:val="Heading3"/>
      </w:pPr>
      <w:r>
        <w:t xml:space="preserve">3.1 Network and hydraulics</w:t>
      </w:r>
    </w:p>
    <w:p>
      <w:pPr>
        <w:pStyle w:val="CaptionedFigure"/>
      </w:pPr>
      <w:r>
        <w:drawing>
          <wp:inline>
            <wp:extent cx="5334000" cy="1538176"/>
            <wp:effectExtent b="0" l="0" r="0" t="0"/>
            <wp:docPr descr="Figure 1. The three test networks: (a) gun-barrel element, (b) branched benchmark, (c) GasLib-40-derived demand chain (pipe lengths shown). S = source node with the electric compressor (α); shaded = demand node." title="" id="20" name="Picture"/>
            <a:graphic>
              <a:graphicData uri="http://schemas.openxmlformats.org/drawingml/2006/picture">
                <pic:pic>
                  <pic:nvPicPr>
                    <pic:cNvPr descr="fig1_networks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381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1. The three test networks: (a) gun-barrel element, (b) branched benchmark, (c) GasLib-40-derived demand chain (pipe lengths shown). S = source node with the electric compressor (α); shaded = demand node.</w:t>
      </w:r>
    </w:p>
    <w:p>
      <w:pPr>
        <w:pStyle w:val="BodyText"/>
      </w:pPr>
      <w:r>
        <w:t xml:space="preserve">We consider a gun-barrel element: a source node, an internal node (2), and a demand node</w:t>
      </w:r>
      <w:r>
        <w:t xml:space="preserve"> </w:t>
      </w:r>
      <w:r>
        <w:t xml:space="preserve">(3), connected by two pipes; an electric compressor at the source sets the source pressure</w:t>
      </w:r>
      <w:r>
        <w:t xml:space="preserve"> </w:t>
      </w:r>
      <w:r>
        <w:t xml:space="preserve">through a discharge ratio. Edge flow follows the paper’s Weymouth-type steady relation,</w:t>
      </w:r>
      <w:r>
        <w:t xml:space="preserve"> </w:t>
      </w:r>
      <w:r>
        <w:t xml:space="preserve">expressed on squared pressures,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s</m:t>
          </m:r>
          <m:r>
            <m:rPr>
              <m:sty m:val="p"/>
            </m:rPr>
            <m:t>g</m:t>
          </m:r>
          <m:r>
            <m:rPr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sSup>
            <m:e>
              <m:r>
                <m:t>p</m:t>
              </m:r>
            </m:e>
            <m:sup>
              <m:r>
                <m:t>2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)</m:t>
          </m:r>
          <m:r>
            <m:t> 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sSup>
                <m:e>
                  <m:r>
                    <m:t>p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e</m:t>
                  </m:r>
                </m:sub>
              </m:sSub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incidence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mapping edge flows to nodal balances,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Q</m:t>
            </m:r>
          </m:e>
          <m:sub>
            <m:r>
              <m:t>s</m:t>
            </m:r>
          </m:sub>
        </m:sSub>
      </m:oMath>
      <w:r>
        <w:t xml:space="preserve">. The compressor discharge ratio</w:t>
      </w:r>
      <w:r>
        <w:t xml:space="preserve"> </w:t>
      </w:r>
      <m:oMath>
        <m:r>
          <m:t>α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is the control; the source pressure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</m:sub>
        </m:sSub>
        <m:r>
          <m:t> </m:t>
        </m:r>
        <m:r>
          <m:t>α</m:t>
        </m:r>
      </m:oMath>
      <w:r>
        <w:t xml:space="preserve">.</w:t>
      </w:r>
    </w:p>
    <w:p>
      <w:pPr>
        <w:pStyle w:val="BlockText"/>
      </w:pPr>
      <w:r>
        <w:t xml:space="preserve">✒️</w:t>
      </w:r>
      <w:r>
        <w:t xml:space="preserve"> </w:t>
      </w:r>
      <w:r>
        <w:rPr>
          <w:b/>
          <w:bCs/>
        </w:rPr>
        <w:t xml:space="preserve">[EQUATION — number as Eq. (1), done.]</w:t>
      </w:r>
      <w:r>
        <w:t xml:space="preserve"> </w:t>
      </w:r>
      <w:r>
        <w:t xml:space="preserve">Equation (1) is the Weymouth edge-flow relation. For</w:t>
      </w:r>
      <w:r>
        <w:t xml:space="preserve"> </w:t>
      </w:r>
      <w:r>
        <w:t xml:space="preserve">submission also write out, as a numbered equation, the friction-factor / nodal-balance pair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Q</m:t>
            </m:r>
          </m:e>
          <m:sub>
            <m:r>
              <m:t>s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bi"/>
              </m:rPr>
              <m:t>A</m:t>
            </m:r>
          </m:e>
          <m:sub>
            <m:r>
              <m:t>P</m:t>
            </m:r>
          </m:sub>
          <m:sup>
            <m:r>
              <m:rPr>
                <m:sty m:val="p"/>
              </m:rPr>
              <m:t>⊤</m:t>
            </m:r>
          </m:sup>
        </m:sSubSup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ϕ</m:t>
        </m:r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)</m:t>
        </m:r>
      </m:oMath>
      <w:r>
        <w:t xml:space="preserve">) following</w:t>
      </w:r>
      <w:r>
        <w:t xml:space="preserve"> </w:t>
      </w:r>
      <w:r>
        <w:t xml:space="preserve">Eqs. (1)–(6),(16) of [1].</w:t>
      </w:r>
    </w:p>
    <w:bookmarkEnd w:id="22"/>
    <w:bookmarkStart w:id="26" w:name="X4dd447cc627911c88b47c3ff5b8035e67ddc63b"/>
    <w:p>
      <w:pPr>
        <w:pStyle w:val="Heading3"/>
      </w:pPr>
      <w:r>
        <w:t xml:space="preserve">3.2 Compressor characteristics and operating envelope</w:t>
      </w:r>
    </w:p>
    <w:p>
      <w:pPr>
        <w:pStyle w:val="FirstParagraph"/>
      </w:pPr>
      <w:r>
        <w:t xml:space="preserve">The centrifugal compressor follows Liu et al. [1, Eqs. 7–11]. The adiabatic head from the</w:t>
      </w:r>
      <w:r>
        <w:t xml:space="preserve"> </w:t>
      </w:r>
      <w:r>
        <w:t xml:space="preserve">discharge ratio 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Z</m:t>
              </m:r>
              <m:r>
                <m:t>R</m:t>
              </m:r>
              <m:r>
                <m:t>T</m:t>
              </m:r>
            </m:num>
            <m:den>
              <m:r>
                <m:t>M</m:t>
              </m:r>
            </m:den>
          </m:f>
          <m:r>
            <m:t> </m:t>
          </m:r>
          <m:f>
            <m:fPr>
              <m:type m:val="bar"/>
            </m:fPr>
            <m:num>
              <m:r>
                <m:t>κ</m:t>
              </m:r>
            </m:num>
            <m:den>
              <m:r>
                <m:t>κ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α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κ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κ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(with</w:t>
      </w:r>
      <w:r>
        <w:t xml:space="preserve"> </w:t>
      </w:r>
      <m:oMath>
        <m:r>
          <m:t>Z</m:t>
        </m:r>
        <m:r>
          <m:t>R</m:t>
        </m:r>
        <m:r>
          <m:t>T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lumped into a single coefficient). The head and efficiency maps share the normalised</w:t>
      </w:r>
      <w:r>
        <w:t xml:space="preserve"> </w:t>
      </w:r>
      <w:r>
        <w:t xml:space="preserve">inlet-flow coordinate</w:t>
      </w:r>
      <w:r>
        <w:t xml:space="preserve"> </w:t>
      </w:r>
      <m:oMath>
        <m:r>
          <m:t>ϕ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/</m:t>
        </m:r>
        <m:r>
          <m:t>ω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/</m:t>
          </m:r>
          <m:sSup>
            <m:e>
              <m:r>
                <m:t>ω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H</m:t>
              </m:r>
            </m:sub>
          </m:sSub>
          <m:r>
            <m:t>ϕ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H</m:t>
              </m:r>
            </m:sub>
          </m:sSub>
          <m:sSup>
            <m:e>
              <m:r>
                <m:t>ϕ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b>
            <m:e>
              <m:r>
                <m:t>D</m:t>
              </m:r>
            </m:e>
            <m:sub>
              <m:r>
                <m:t>H</m:t>
              </m:r>
            </m:sub>
          </m:sSub>
          <m:sSup>
            <m:e>
              <m:r>
                <m:t>ϕ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η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E</m:t>
              </m:r>
            </m:sub>
          </m:sSub>
          <m:r>
            <m:t>ϕ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E</m:t>
              </m:r>
            </m:sub>
          </m:sSub>
          <m:sSup>
            <m:e>
              <m:r>
                <m:t>ϕ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b>
            <m:e>
              <m:r>
                <m:t>D</m:t>
              </m:r>
            </m:e>
            <m:sub>
              <m:r>
                <m:t>E</m:t>
              </m:r>
            </m:sub>
          </m:sSub>
          <m:sSup>
            <m:e>
              <m:r>
                <m:t>ϕ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Table-3 coefficients of [1]. Given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(from</w:t>
      </w:r>
      <w:r>
        <w:t xml:space="preserve"> </w:t>
      </w:r>
      <m:oMath>
        <m:r>
          <m:t>α</m:t>
        </m:r>
      </m:oMath>
      <w:r>
        <w:t xml:space="preserve">) and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t xml:space="preserve">(from the</w:t>
      </w:r>
      <w:r>
        <w:t xml:space="preserve"> </w:t>
      </w:r>
      <w:r>
        <w:t xml:space="preserve">source-pipe flow), Eq. (3-left) is a cubic in</w:t>
      </w:r>
      <w:r>
        <w:t xml:space="preserve"> </w:t>
      </w:r>
      <m:oMath>
        <m:r>
          <m:t>ϕ</m:t>
        </m:r>
      </m:oMath>
      <w:r>
        <w:t xml:space="preserve">; its physically valid root yields the speed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/</m:t>
        </m:r>
        <m:r>
          <m:t>ϕ</m:t>
        </m:r>
      </m:oMath>
      <w:r>
        <w:t xml:space="preserve">, and Eq. (3-right) gives the efficiency. Power follows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i</m:t>
              </m:r>
              <m:r>
                <m:t>n</m:t>
              </m:r>
            </m:sub>
          </m:sSub>
          <m:r>
            <m:t> </m:t>
          </m:r>
          <m:r>
            <m:t>ρ</m:t>
          </m:r>
          <m:r>
            <m:t> </m:t>
          </m:r>
          <m:r>
            <m:t>H</m:t>
          </m:r>
          <m:r>
            <m:rPr>
              <m:sty m:val="p"/>
            </m:rPr>
            <m:t>/</m:t>
          </m:r>
          <m:r>
            <m:t>η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operating envelope</w:t>
      </w:r>
      <w:r>
        <w:t xml:space="preserve"> </w:t>
      </w:r>
      <w:r>
        <w:t xml:space="preserve">(Eq. 20 of [1]) is enforced as constraints rather than folded</w:t>
      </w:r>
      <w:r>
        <w:t xml:space="preserve"> </w:t>
      </w:r>
      <w:r>
        <w:t xml:space="preserve">into economics:</w:t>
      </w:r>
      <w:r>
        <w:t xml:space="preserve"> </w:t>
      </w:r>
      <w:r>
        <w:t xml:space="preserve">- node pressures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sSub>
          <m:e>
            <m:r>
              <m:t>p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- compressor speed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r>
          <m:rPr>
            <m:sty m:val="p"/>
          </m:rPr>
          <m:t>[</m:t>
        </m:r>
        <m:sSub>
          <m:e>
            <m:r>
              <m:t>ω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,</m:t>
        </m:r>
        <m:sSub>
          <m:e>
            <m:r>
              <m:t>ω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— a controller demand outside</w:t>
      </w:r>
      <w:r>
        <w:t xml:space="preserve"> </w:t>
      </w:r>
      <w:r>
        <w:t xml:space="preserve">the band (the unconstrained natural speed</w:t>
      </w:r>
      <w:r>
        <w:t xml:space="preserve"> </w:t>
      </w:r>
      <m:oMath>
        <m:sSub>
          <m:e>
            <m:r>
              <m:t>ω</m:t>
            </m:r>
          </m:e>
          <m:sub>
            <m:r>
              <m:rPr>
                <m:sty m:val="p"/>
              </m:rPr>
              <m:t>r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w</m:t>
            </m:r>
          </m:sub>
        </m:sSub>
      </m:oMath>
      <w:r>
        <w:t xml:space="preserve"> </w:t>
      </w:r>
      <w:r>
        <w:t xml:space="preserve">from Eq. 7) is a violation;</w:t>
      </w:r>
      <w:r>
        <w:t xml:space="preserve"> </w:t>
      </w:r>
      <w:r>
        <w:t xml:space="preserve">- surge/choke:</w:t>
      </w:r>
      <w:r>
        <w:t xml:space="preserve"> </w:t>
      </w:r>
      <m:oMath>
        <m:r>
          <m:t>ϕ</m:t>
        </m:r>
        <m:r>
          <m:rPr>
            <m:sty m:val="p"/>
          </m:rPr>
          <m:t>∈</m:t>
        </m:r>
        <m:r>
          <m:rPr>
            <m:sty m:val="p"/>
          </m:rPr>
          <m:t>[</m:t>
        </m:r>
        <m:sSub>
          <m:e>
            <m:r>
              <m:t>ϕ</m:t>
            </m:r>
          </m:e>
          <m:sub>
            <m:r>
              <m:rPr>
                <m:nor/>
                <m:sty m:val="p"/>
              </m:rPr>
              <m:t>lo</m:t>
            </m:r>
          </m:sub>
        </m:sSub>
        <m:r>
          <m:rPr>
            <m:sty m:val="p"/>
          </m:rPr>
          <m:t>,</m:t>
        </m:r>
        <m:sSub>
          <m:e>
            <m:r>
              <m:t>ϕ</m:t>
            </m:r>
          </m:e>
          <m:sub>
            <m:r>
              <m:rPr>
                <m:nor/>
                <m:sty m:val="p"/>
              </m:rPr>
              <m:t>hi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r>
              <m:t>Q</m:t>
            </m:r>
          </m:e>
          <m:sub>
            <m:r>
              <m:t>i</m:t>
            </m:r>
            <m:r>
              <m:t>n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/</m:t>
        </m:r>
        <m:sSub>
          <m:e>
            <m:r>
              <m:t>ω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,</m:t>
        </m:r>
        <m:r>
          <m:t> </m:t>
        </m:r>
        <m:sSub>
          <m:e>
            <m:r>
              <m:t>Q</m:t>
            </m:r>
          </m:e>
          <m:sub>
            <m:r>
              <m:t>i</m:t>
            </m:r>
            <m:r>
              <m:t>n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/</m:t>
        </m:r>
        <m:sSub>
          <m:e>
            <m:r>
              <m:t>ω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A single source-of-truth implementation (</w:t>
      </w:r>
      <w:r>
        <w:rPr>
          <w:rStyle w:val="VerbatimChar"/>
        </w:rPr>
        <w:t xml:space="preserve">envs/compressor.py</w:t>
      </w:r>
      <w:r>
        <w:t xml:space="preserve">) is shared by the environment</w:t>
      </w:r>
      <w:r>
        <w:t xml:space="preserve"> </w:t>
      </w:r>
      <w:r>
        <w:t xml:space="preserve">and by the DP/MPC planners, guaranteeing every method is optimised and scored against</w:t>
      </w:r>
      <w:r>
        <w:t xml:space="preserve"> </w:t>
      </w:r>
      <w:r>
        <w:t xml:space="preserve">identical physics. At the calibrated nominal operating point (</w:t>
      </w:r>
      <m:oMath>
        <m:r>
          <m:t>α</m:t>
        </m:r>
        <m:r>
          <m:rPr>
            <m:sty m:val="p"/>
          </m:rPr>
          <m:t>≈</m:t>
        </m:r>
        <m:r>
          <m:t>1.57</m:t>
        </m:r>
      </m:oMath>
      <w:r>
        <w:t xml:space="preserve">) the model</w:t>
      </w:r>
      <w:r>
        <w:t xml:space="preserve"> </w:t>
      </w:r>
      <w:r>
        <w:t xml:space="preserve">reproduces the paper’s Case-1 figures (speed</w:t>
      </w:r>
      <w:r>
        <w:t xml:space="preserve"> </w:t>
      </w:r>
      <m:oMath>
        <m:r>
          <m:rPr>
            <m:sty m:val="p"/>
          </m:rPr>
          <m:t>≈</m:t>
        </m:r>
        <m:r>
          <m:t>7.1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rpm, efficiency</w:t>
      </w:r>
      <w:r>
        <w:t xml:space="preserve"> </w:t>
      </w:r>
      <m:oMath>
        <m:r>
          <m:rPr>
            <m:sty m:val="p"/>
          </m:rPr>
          <m:t>≈</m:t>
        </m:r>
        <m:r>
          <m:t>0.76</m:t>
        </m:r>
      </m:oMath>
      <w:r>
        <w:t xml:space="preserve"> </w:t>
      </w:r>
      <w:r>
        <w:t xml:space="preserve">vs. 7370 rpm / 73.9%).</w:t>
      </w:r>
    </w:p>
    <w:p>
      <w:pPr>
        <w:pStyle w:val="CaptionedFigure"/>
      </w:pPr>
      <w:r>
        <w:drawing>
          <wp:inline>
            <wp:extent cx="5334000" cy="2092468"/>
            <wp:effectExtent b="0" l="0" r="0" t="0"/>
            <wp:docPr descr="Figure 2. Compressor feasible set. (a) Efficiency characteristic η(φ) with the feasible surge/choke band [φ_lo, φ_hi] shaded; (b) the realized discharge ratio (Eq. 5): a command in the sub-minimum-speed dead band (1, α_on≈1.29) is realized as unit-off, giving the disconnected feasible set {1}∪[α_on, 2]. Computed from envs/compressor.py at p₂=100." title="" id="24" name="Picture"/>
            <a:graphic>
              <a:graphicData uri="http://schemas.openxmlformats.org/drawingml/2006/picture">
                <pic:pic>
                  <pic:nvPicPr>
                    <pic:cNvPr descr="fig2_compressor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92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2. Compressor feasible set. (a) Efficiency characteristic η(φ) with the feasible surge/choke band [φ_lo, φ_hi] shaded; (b) the realized discharge ratio (Eq. 5): a command in the sub-minimum-speed dead band (1, α_on≈1.29) is realized as unit-off, giving the disconnected feasible set {1}∪[α_on, 2]. Computed from envs/compressor.py at p₂=100.</w:t>
      </w:r>
    </w:p>
    <w:p>
      <w:pPr>
        <w:pStyle w:val="BodyText"/>
      </w:pPr>
      <w:r>
        <w:rPr>
          <w:b/>
          <w:bCs/>
        </w:rPr>
        <w:t xml:space="preserve">Feasibility-aware action realization (a key enabler for DRL).</w:t>
      </w:r>
      <w:r>
        <w:t xml:space="preserve"> </w:t>
      </w:r>
      <w:r>
        <w:t xml:space="preserve">The speed/surge envelope</w:t>
      </w:r>
      <w:r>
        <w:t xml:space="preserve"> </w:t>
      </w:r>
      <w:r>
        <w:t xml:space="preserve">implies that the compressor’s</w:t>
      </w:r>
      <w:r>
        <w:t xml:space="preserve"> </w:t>
      </w:r>
      <w:r>
        <w:rPr>
          <w:i/>
          <w:iCs/>
        </w:rPr>
        <w:t xml:space="preserve">feasible operating set is disconnected</w:t>
      </w:r>
      <w:r>
        <w:t xml:space="preserve">: a unit is either OFF</w:t>
      </w:r>
      <w:r>
        <w:t xml:space="preserve"> </w:t>
      </w:r>
      <w:r>
        <w:t xml:space="preserve">(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) or ON at a discharge ratio above a state-dependent minimum</w:t>
      </w:r>
      <w:r>
        <w:t xml:space="preserve"> </w:t>
      </w:r>
      <m:oMath>
        <m:sSub>
          <m:e>
            <m:r>
              <m:t>α</m:t>
            </m:r>
          </m:e>
          <m:sub>
            <m:r>
              <m:rPr>
                <m:sty m:val="p"/>
              </m:rPr>
              <m:t>o</m:t>
            </m:r>
            <m:r>
              <m:rPr>
                <m:sty m:val="p"/>
              </m:rPr>
              <m:t>n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(below which it would run under minimum speed / in surge). The band</w:t>
      </w:r>
      <w:r>
        <w:t xml:space="preserve"> </w:t>
      </w:r>
      <m:oMath>
        <m:r>
          <m:t>α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rPr>
                <m:sty m:val="p"/>
              </m:rPr>
              <m:t>o</m:t>
            </m:r>
            <m:r>
              <m:rPr>
                <m:sty m:val="p"/>
              </m:rPr>
              <m:t>n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physically infeasible</w:t>
      </w:r>
      <w:r>
        <w:t xml:space="preserve">. We therefore realize a</w:t>
      </w:r>
      <w:r>
        <w:t xml:space="preserve"> </w:t>
      </w:r>
      <w:r>
        <w:t xml:space="preserve">commanded discharge ratio against this set,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α</m:t>
              </m:r>
            </m:e>
          </m:acc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α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≥</m:t>
                    </m:r>
                    <m:sSub>
                      <m:e>
                        <m:r>
                          <m:t>α</m:t>
                        </m:r>
                      </m:e>
                      <m:sub>
                        <m:r>
                          <m:rPr>
                            <m:sty m:val="p"/>
                          </m:rPr>
                          <m:t>o</m:t>
                        </m:r>
                        <m:r>
                          <m:rPr>
                            <m:sty m:val="p"/>
                          </m:rP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s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t>1</m:t>
                    </m:r>
                    <m:r>
                      <m:t> 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nor/>
                        <m:sty m:val="p"/>
                      </m:rPr>
                      <m:t>OFF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α</m:t>
                    </m:r>
                    <m:r>
                      <m:rPr>
                        <m:sty m:val="p"/>
                      </m:rPr>
                      <m:t>&lt;</m:t>
                    </m:r>
                    <m:sSub>
                      <m:e>
                        <m:r>
                          <m:t>α</m:t>
                        </m:r>
                      </m:e>
                      <m:sub>
                        <m:r>
                          <m:rPr>
                            <m:sty m:val="p"/>
                          </m:rPr>
                          <m:t>o</m:t>
                        </m:r>
                        <m:r>
                          <m:rPr>
                            <m:sty m:val="p"/>
                          </m:rP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s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i.e. a command in the dead band is taken as the unit staying OFF — exactly what an operator or</w:t>
      </w:r>
      <w:r>
        <w:t xml:space="preserve"> </w:t>
      </w:r>
      <w:r>
        <w:t xml:space="preserve">low-level controller would do (you do not run a centrifugal unit below its minimum speed). This</w:t>
      </w:r>
      <w:r>
        <w:t xml:space="preserve"> </w:t>
      </w:r>
      <w:r>
        <w:t xml:space="preserve">maps the continuous action onto the realizable set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∪</m:t>
        </m:r>
        <m:r>
          <m:rPr>
            <m:sty m:val="p"/>
          </m:rPr>
          <m:t>[</m:t>
        </m:r>
        <m:sSub>
          <m:e>
            <m:r>
              <m:t>α</m:t>
            </m:r>
          </m:e>
          <m:sub>
            <m:r>
              <m:rPr>
                <m:sty m:val="p"/>
              </m:rPr>
              <m:t>o</m:t>
            </m:r>
            <m:r>
              <m:rPr>
                <m:sty m:val="p"/>
              </m:rPr>
              <m:t>n</m:t>
            </m:r>
          </m:sub>
        </m:sSub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and is</w:t>
      </w:r>
      <w:r>
        <w:t xml:space="preserve"> </w:t>
      </w:r>
      <w:r>
        <w:t xml:space="preserve">computed from the actual operating point, so it tracks the state. As Section 6 shows, this single modeling choice is what makes</w:t>
      </w:r>
      <w:r>
        <w:t xml:space="preserve"> </w:t>
      </w:r>
      <w:r>
        <w:t xml:space="preserve">model-free DRL tractable on this problem: without it, a Gaussian policy persistently commands</w:t>
      </w:r>
      <w:r>
        <w:t xml:space="preserve"> </w:t>
      </w:r>
      <w:r>
        <w:t xml:space="preserve">intermediate ratios that trip the envelope (≈6 violation-hours per day regardless of training</w:t>
      </w:r>
      <w:r>
        <w:t xml:space="preserve"> </w:t>
      </w:r>
      <w:r>
        <w:t xml:space="preserve">budget); with it, the same agents reach</w:t>
      </w:r>
      <w:r>
        <w:t xml:space="preserve"> </w:t>
      </w:r>
      <w:r>
        <w:rPr>
          <w:b/>
          <w:bCs/>
        </w:rPr>
        <w:t xml:space="preserve">zero</w:t>
      </w:r>
      <w:r>
        <w:t xml:space="preserve"> </w:t>
      </w:r>
      <w:r>
        <w:t xml:space="preserve">envelope violations and near-optimal cost.</w:t>
      </w:r>
      <w:r>
        <w:t xml:space="preserve"> </w:t>
      </w:r>
      <w:r>
        <w:t xml:space="preserve">The choice is shared by every method, so it does not advantage DRL over the baselines (it in</w:t>
      </w:r>
      <w:r>
        <w:t xml:space="preserve"> </w:t>
      </w:r>
      <w:r>
        <w:t xml:space="preserve">fact also improves the GA).</w:t>
      </w:r>
    </w:p>
    <w:bookmarkEnd w:id="26"/>
    <w:bookmarkStart w:id="27" w:name="dynamic-line-pack-and-tou-economics"/>
    <w:p>
      <w:pPr>
        <w:pStyle w:val="Heading3"/>
      </w:pPr>
      <w:r>
        <w:t xml:space="preserve">3.3 Dynamic line-pack and TOU economics</w:t>
      </w:r>
    </w:p>
    <w:p>
      <w:pPr>
        <w:pStyle w:val="FirstParagraph"/>
      </w:pPr>
      <w:r>
        <w:t xml:space="preserve">Each internal node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holds a mass-equivalent inventory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i</m:t>
            </m:r>
          </m:sub>
        </m:sSub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(line-pack).</w:t>
      </w:r>
      <w:r>
        <w:t xml:space="preserve"> </w:t>
      </w:r>
      <w:r>
        <w:t xml:space="preserve">Mass balance is integrated explicitly over hourly steps,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m</m:t>
              </m:r>
            </m:e>
            <m:sub>
              <m:r>
                <m:t>i</m:t>
              </m:r>
            </m:sub>
            <m:sup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i</m:t>
          </m:r>
          <m:r>
            <m:rPr>
              <m:sty m:val="p"/>
            </m:rPr>
            <m:t>p</m:t>
          </m:r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t>m</m:t>
                  </m:r>
                </m:e>
                <m:sub>
                  <m:r>
                    <m:t>i</m:t>
                  </m:r>
                </m:sub>
                <m:sup>
                  <m:r>
                    <m:t>t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t</m:t>
                  </m:r>
                </m:sub>
              </m:sSub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d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Sup>
                <m:e>
                  <m:r>
                    <m:t>m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min</m:t>
                  </m:r>
                </m:sup>
              </m:sSubSup>
              <m:r>
                <m:rPr>
                  <m:sty m:val="p"/>
                </m:rPr>
                <m:t>,</m:t>
              </m:r>
              <m:sSubSup>
                <m:e>
                  <m:r>
                    <m:t>m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max</m:t>
                  </m:r>
                </m:sup>
              </m:sSubSup>
            </m:e>
          </m:d>
          <m:r>
            <m:rPr>
              <m:sty m:val="p"/>
            </m:rPr>
            <m:t>,</m:t>
          </m:r>
          <m:r>
            <m:t> 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m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/</m:t>
          </m:r>
          <m:sSub>
            <m:e>
              <m:r>
                <m:t>β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coupling injection and withdrawal across the day (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the per-node demand). The economic</w:t>
      </w:r>
      <w:r>
        <w:t xml:space="preserve"> </w:t>
      </w:r>
      <w:r>
        <w:t xml:space="preserve">signal is the electricity purchase cost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c</m:t>
              </m:r>
            </m:e>
            <m:sup>
              <m:r>
                <m:t>t</m:t>
              </m:r>
            </m:sup>
          </m:sSup>
          <m:r>
            <m:rPr>
              <m:sty m:val="p"/>
            </m:rPr>
            <m:t>=</m:t>
          </m:r>
          <m:sSup>
            <m:e>
              <m:r>
                <m:t>P</m:t>
              </m:r>
            </m:e>
            <m:sup>
              <m:r>
                <m:t>t</m:t>
              </m:r>
            </m:sup>
          </m:sSup>
          <m:r>
            <m:t> </m:t>
          </m:r>
          <m:sSup>
            <m:e>
              <m:r>
                <m:t>π</m:t>
              </m:r>
            </m:e>
            <m:sup>
              <m:r>
                <m:t>t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r>
              <m:t>π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the TOU tariff (off-peak/peak). A terminal line-pack target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⋆</m:t>
            </m:r>
          </m:sup>
        </m:sSup>
      </m:oMath>
      <w:r>
        <w:t xml:space="preserve"> </w:t>
      </w:r>
      <w:r>
        <w:t xml:space="preserve">prevents</w:t>
      </w:r>
      <w:r>
        <w:t xml:space="preserve"> </w:t>
      </w:r>
      <w:r>
        <w:t xml:space="preserve">end-of-day inventory depletion.</w:t>
      </w:r>
    </w:p>
    <w:bookmarkEnd w:id="27"/>
    <w:bookmarkStart w:id="28" w:name="constrained-mdp"/>
    <w:p>
      <w:pPr>
        <w:pStyle w:val="Heading3"/>
      </w:pPr>
      <w:r>
        <w:t xml:space="preserve">3.4 Constrained MDP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State</w:t>
      </w:r>
      <w:r>
        <w:t xml:space="preserve"> </w:t>
      </w:r>
      <m:oMath>
        <m:sSub>
          <m:e>
            <m:r>
              <m:t>s</m:t>
            </m:r>
          </m:e>
          <m:sub>
            <m:r>
              <m:t>t</m:t>
            </m:r>
          </m:sub>
        </m:sSub>
      </m:oMath>
      <w:r>
        <w:t xml:space="preserve">: normalised demand, price, the two internal pressures, line-pack ratio,</w:t>
      </w:r>
      <w:r>
        <w:t xml:space="preserve"> </w:t>
      </w:r>
      <w:r>
        <w:t xml:space="preserve">a cyclic time encoding, and the look-ahead price profile.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Action</w:t>
      </w:r>
      <w:r>
        <w:t xml:space="preserve"> </w:t>
      </w:r>
      <m:oMath>
        <m:sSub>
          <m:e>
            <m:r>
              <m:t>a</m:t>
            </m:r>
          </m:e>
          <m:sub>
            <m:r>
              <m:t>t</m:t>
            </m:r>
          </m:sub>
        </m:sSub>
      </m:oMath>
      <w:r>
        <w:t xml:space="preserve">: the discharge ratio</w:t>
      </w:r>
      <w:r>
        <w:t xml:space="preserve"> </w:t>
      </w:r>
      <m:oMath>
        <m:sSub>
          <m:e>
            <m:r>
              <m:t>α</m:t>
            </m:r>
          </m:e>
          <m:sub>
            <m:r>
              <m:t>t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Economic reward</w:t>
      </w:r>
      <w:r>
        <w:t xml:space="preserve"> </w:t>
      </w:r>
      <m:oMath>
        <m:sSubSup>
          <m:e>
            <m:r>
              <m:t>r</m:t>
            </m:r>
          </m:e>
          <m:sub>
            <m:r>
              <m:t>t</m:t>
            </m:r>
          </m:sub>
          <m:sup>
            <m:r>
              <m:rPr>
                <m:nor/>
                <m:sty m:val="p"/>
              </m:rPr>
              <m:t>econ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t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P</m:t>
            </m:r>
          </m:e>
          <m:sup>
            <m:r>
              <m:t>t</m:t>
            </m:r>
          </m:sup>
        </m:sSup>
        <m:sSup>
          <m:e>
            <m:r>
              <m:t>π</m:t>
            </m:r>
          </m:e>
          <m:sup>
            <m:r>
              <m:t>t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Constraint cost</w:t>
      </w:r>
      <w:r>
        <w:t xml:space="preserve"> </w:t>
      </w:r>
      <m:oMath>
        <m:sSub>
          <m:e>
            <m:r>
              <m:t>c</m:t>
            </m:r>
          </m:e>
          <m:sub>
            <m:r>
              <m:t>t</m:t>
            </m:r>
          </m:sub>
        </m:sSub>
      </m:oMath>
      <w:r>
        <w:t xml:space="preserve">: a weight-free, unit-normalised sum of relative violations</w:t>
      </w:r>
      <w:r>
        <w:t xml:space="preserve"> </w:t>
      </w:r>
      <w:r>
        <w:t xml:space="preserve">(pressure band, flow limits, speed band, surge/choke band, terminal line-pack gap).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Objective (CMDP):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max</m:t>
              </m:r>
            </m:e>
            <m:lim>
              <m:r>
                <m:t>π</m:t>
              </m:r>
            </m:lim>
          </m:limLow>
          <m:r>
            <m:t> </m:t>
          </m:r>
          <m:r>
            <m:rPr>
              <m:scr m:val="double-struck"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t</m:t>
                      </m:r>
                    </m:sub>
                    <m:sup>
                      <m:r>
                        <m:rPr>
                          <m:nor/>
                          <m:sty m:val="p"/>
                        </m:rPr>
                        <m:t>econ</m:t>
                      </m:r>
                    </m:sup>
                  </m:sSubSup>
                </m:e>
              </m:nary>
            </m:e>
          </m:d>
          <m:r>
            <m:t> </m:t>
          </m:r>
          <m:r>
            <m:rPr>
              <m:nor/>
              <m:sty m:val="p"/>
            </m:rPr>
            <m:t>s.t.</m:t>
          </m:r>
          <m:r>
            <m:t> </m:t>
          </m:r>
          <m:r>
            <m:rPr>
              <m:scr m:val="double-struck"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nary>
            </m:e>
          </m:d>
          <m:r>
            <m:rPr>
              <m:sty m:val="p"/>
            </m:rPr>
            <m:t>≤</m:t>
          </m:r>
          <m:r>
            <m:t>d</m:t>
          </m:r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rPr>
              <m:sty m:val="p"/>
            </m:rPr>
            <m:t>≈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r>
        <w:pict>
          <v:rect style="width:0;height:1.5pt" o:hralign="center" o:hrstd="t" o:hr="t"/>
        </w:pict>
      </w:r>
    </w:p>
    <w:bookmarkEnd w:id="28"/>
    <w:bookmarkEnd w:id="29"/>
    <w:bookmarkStart w:id="37" w:name="method"/>
    <w:p>
      <w:pPr>
        <w:pStyle w:val="Heading2"/>
      </w:pPr>
      <w:r>
        <w:t xml:space="preserve">4. Method</w:t>
      </w:r>
    </w:p>
    <w:p>
      <w:pPr>
        <w:pStyle w:val="CaptionedFigure"/>
      </w:pPr>
      <w:r>
        <w:drawing>
          <wp:inline>
            <wp:extent cx="5334000" cy="1903505"/>
            <wp:effectExtent b="0" l="0" r="0" t="0"/>
            <wp:docPr descr="Figure 3. Method overview: (a) the dynamic CMDP environment loop (state → policy → discharge ratio → feasibility realization Eq. 5 → Weymouth flow + line-pack Eq. 6 → economic reward Eq. 7 and constraint cost); (b) Constrained-SAC optimizing r_econ − λc with dual ascent on λ (Eqs. 9–10); (c) the MPC-distillation pipeline (DP/MPC teacher → DAgger → millisecond student policy)." title="" id="31" name="Picture"/>
            <a:graphic>
              <a:graphicData uri="http://schemas.openxmlformats.org/drawingml/2006/picture">
                <pic:pic>
                  <pic:nvPicPr>
                    <pic:cNvPr descr="fig3_method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035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3. Method overview: (a) the dynamic CMDP environment loop (state → policy → discharge ratio → feasibility realization Eq. 5 → Weymouth flow + line-pack Eq. 6 → economic reward Eq. 7 and constraint cost); (b) Constrained-SAC optimizing r_econ − λc with dual ascent on λ (Eqs. 9–10); (c) the MPC-distillation pipeline (DP/MPC teacher → DAgger → millisecond student policy).</w:t>
      </w:r>
    </w:p>
    <w:bookmarkStart w:id="33" w:name="constrained-lagrangian-sac"/>
    <w:p>
      <w:pPr>
        <w:pStyle w:val="Heading3"/>
      </w:pPr>
      <w:r>
        <w:t xml:space="preserve">4.1 Constrained (Lagrangian) SAC</w:t>
      </w:r>
    </w:p>
    <w:p>
      <w:pPr>
        <w:pStyle w:val="FirstParagraph"/>
      </w:pPr>
      <w:r>
        <w:t xml:space="preserve">We optimise the Lagrangian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,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r</m:t>
                          </m:r>
                        </m:e>
                        <m:sub>
                          <m:r>
                            <m:t>t</m:t>
                          </m:r>
                        </m:sub>
                        <m:sup>
                          <m:r>
                            <m:rPr>
                              <m:nor/>
                              <m:sty m:val="p"/>
                            </m:rPr>
                            <m:t>econ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 </m:t>
                      </m:r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t</m:t>
                          </m:r>
                        </m:sub>
                      </m:sSub>
                    </m:e>
                  </m:d>
                </m:e>
              </m:nary>
            </m:e>
          </m:d>
        </m:oMath>
      </m:oMathPara>
    </w:p>
    <w:p>
      <w:pPr>
        <w:pStyle w:val="FirstParagraph"/>
      </w:pPr>
      <w:r>
        <w:t xml:space="preserve">with an off-the-shelf SAC actor–critic on the shaped reward</w:t>
      </w:r>
      <w:r>
        <w:t xml:space="preserve"> </w:t>
      </w:r>
      <m:oMath>
        <m:sSubSup>
          <m:e>
            <m:r>
              <m:t>r</m:t>
            </m:r>
          </m:e>
          <m:sub>
            <m:r>
              <m:t>t</m:t>
            </m:r>
          </m:sub>
          <m:sup>
            <m:r>
              <m:rPr>
                <m:nor/>
                <m:sty m:val="p"/>
              </m:rPr>
              <m:t>econ</m:t>
            </m:r>
          </m:sup>
        </m:sSubSup>
        <m:r>
          <m:rPr>
            <m:sty m:val="p"/>
          </m:rPr>
          <m:t>−</m:t>
        </m:r>
        <m:r>
          <m:t>λ</m:t>
        </m:r>
        <m:sSub>
          <m:e>
            <m:r>
              <m:t>c</m:t>
            </m:r>
          </m:e>
          <m:sub>
            <m:r>
              <m:t>t</m:t>
            </m:r>
          </m:sub>
        </m:sSub>
      </m:oMath>
      <w:r>
        <w:t xml:space="preserve">, while</w:t>
      </w:r>
      <w:r>
        <w:t xml:space="preserve"> </w:t>
      </w:r>
      <w:r>
        <w:t xml:space="preserve">the dual variable is updated by projected dual ascent on the episodic constraint cost,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←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i</m:t>
          </m:r>
          <m:r>
            <m:rPr>
              <m:sty m:val="p"/>
            </m:rP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+</m:t>
              </m:r>
              <m:r>
                <m:t>η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t</m:t>
                          </m:r>
                        </m:sub>
                      </m:sSub>
                    </m:e>
                  </m:nary>
                </m:e>
              </m:acc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 an EMA-smoothed episodic cost estimate</w:t>
      </w:r>
      <w:r>
        <w:t xml:space="preserve"> </w:t>
      </w:r>
      <m:oMath>
        <m:acc>
          <m:accPr>
            <m:chr m:val="̂"/>
          </m:acc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t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c</m:t>
                    </m:r>
                  </m:e>
                  <m:sub>
                    <m:r>
                      <m:t>t</m:t>
                    </m:r>
                  </m:sub>
                </m:sSub>
              </m:e>
            </m:nary>
          </m:e>
        </m:acc>
      </m:oMath>
      <w:r>
        <w:t xml:space="preserve"> </w:t>
      </w:r>
      <w:r>
        <w:t xml:space="preserve">for stability.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is unit-normalised,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balances economics against feasibility,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learned</w:t>
      </w:r>
      <w:r>
        <w:t xml:space="preserve"> </w:t>
      </w:r>
      <w:r>
        <w:t xml:space="preserve">rather than hand-set — the key difference from penalty-reward SAC,</w:t>
      </w:r>
      <w:r>
        <w:t xml:space="preserve"> </w:t>
      </w:r>
      <w:r>
        <w:t xml:space="preserve">whose fixed weights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rPr>
                <m:nor/>
                <m:sty m:val="p"/>
              </m:rPr>
              <m:t>pressure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rPr>
                <m:nor/>
                <m:sty m:val="p"/>
              </m:rPr>
              <m:t>flow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rPr>
                <m:nor/>
                <m:sty m:val="p"/>
              </m:rPr>
              <m:t>speed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rPr>
                <m:nor/>
                <m:sty m:val="p"/>
              </m:rPr>
              <m:t>surge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must be tuned a priori. Returns are reward-normalised (running-std) so the wide-range,</w:t>
      </w:r>
      <w:r>
        <w:t xml:space="preserve"> </w:t>
      </w:r>
      <m:oMath>
        <m:r>
          <m:t>λ</m:t>
        </m:r>
      </m:oMath>
      <w:r>
        <w:t xml:space="preserve">-scaled signal trains the critic stably. Actor and critic are 3-layer MLPs</w:t>
      </w:r>
      <w:r>
        <w:t xml:space="preserve"> </w:t>
      </w:r>
      <w:r>
        <w:t xml:space="preserve">(128–64–32), matching [1].</w:t>
      </w:r>
    </w:p>
    <w:bookmarkEnd w:id="33"/>
    <w:bookmarkStart w:id="34" w:name="distilling-mpc-into-a-millisecond-policy"/>
    <w:p>
      <w:pPr>
        <w:pStyle w:val="Heading3"/>
      </w:pPr>
      <w:r>
        <w:t xml:space="preserve">4.2 Distilling MPC into a millisecond policy</w:t>
      </w:r>
    </w:p>
    <w:p>
      <w:pPr>
        <w:pStyle w:val="FirstParagraph"/>
      </w:pPr>
      <w:r>
        <w:t xml:space="preserve">From-scratch DRL is feasible but cost-suboptimal (§6). We therefore also learn a policy by</w:t>
      </w:r>
      <w:r>
        <w:t xml:space="preserve"> </w:t>
      </w:r>
      <w:r>
        <w:rPr>
          <w:i/>
          <w:iCs/>
        </w:rPr>
        <w:t xml:space="preserve">imitating the MPC controller</w:t>
      </w:r>
      <w:r>
        <w:t xml:space="preserve">. The teacher is the certainty-equivalent DP feedback law on the</w:t>
      </w:r>
      <w:r>
        <w:t xml:space="preserve"> </w:t>
      </w:r>
      <w:r>
        <w:t xml:space="preserve">nominal forecast (our MPC); the student is a 128–64–32 MLP trained by behavioral cloning to</w:t>
      </w:r>
      <w:r>
        <w:t xml:space="preserve"> </w:t>
      </w:r>
      <w:r>
        <w:t xml:space="preserve">predict the teacher’s discharge ratio from the environment observation. Plain cloning under-</w:t>
      </w:r>
      <w:r>
        <w:t xml:space="preserve"> </w:t>
      </w:r>
      <w:r>
        <w:t xml:space="preserve">performs because the teacher is near-bang-bang and the squashed targets land in the infeasible</w:t>
      </w:r>
      <w:r>
        <w:t xml:space="preserve"> </w:t>
      </w:r>
      <w:r>
        <w:t xml:space="preserve">dead band; we add a few</w:t>
      </w:r>
      <w:r>
        <w:t xml:space="preserve"> </w:t>
      </w:r>
      <w:r>
        <w:rPr>
          <w:b/>
          <w:bCs/>
        </w:rPr>
        <w:t xml:space="preserve">DAgger</w:t>
      </w:r>
      <w:r>
        <w:t xml:space="preserve"> </w:t>
      </w:r>
      <w:r>
        <w:t xml:space="preserve">rounds — roll out the student, relabel the states it actually</w:t>
      </w:r>
      <w:r>
        <w:t xml:space="preserve"> </w:t>
      </w:r>
      <w:r>
        <w:t xml:space="preserve">visits with the teacher’s action, and retrain — which removes the compounding errors. The result</w:t>
      </w:r>
      <w:r>
        <w:t xml:space="preserve"> </w:t>
      </w:r>
      <w:r>
        <w:t xml:space="preserve">is a feedback policy that runs in milliseconds (one forward pass), needs no online optimisation,</w:t>
      </w:r>
      <w:r>
        <w:t xml:space="preserve"> </w:t>
      </w:r>
      <w:r>
        <w:t xml:space="preserve">and, being continuous, can even</w:t>
      </w:r>
      <w:r>
        <w:t xml:space="preserve"> </w:t>
      </w:r>
      <w:r>
        <w:rPr>
          <w:i/>
          <w:iCs/>
        </w:rPr>
        <w:t xml:space="preserve">undercut</w:t>
      </w:r>
      <w:r>
        <w:t xml:space="preserve"> </w:t>
      </w:r>
      <w:r>
        <w:t xml:space="preserve">the discretised grid-MPC teacher. Training the student</w:t>
      </w:r>
      <w:r>
        <w:t xml:space="preserve"> </w:t>
      </w:r>
      <w:r>
        <w:t xml:space="preserve">is cheap (seconds–minutes); it inherits the teacher’s feasibility while shedding its online cost.</w:t>
      </w:r>
    </w:p>
    <w:bookmarkEnd w:id="34"/>
    <w:bookmarkStart w:id="35" w:name="baselines"/>
    <w:p>
      <w:pPr>
        <w:pStyle w:val="Heading3"/>
      </w:pPr>
      <w:r>
        <w:t xml:space="preserve">4.3 Baselines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Rule-based:</w:t>
      </w:r>
      <w:r>
        <w:t xml:space="preserve"> </w:t>
      </w:r>
      <w:r>
        <w:t xml:space="preserve">price-aware open-loop heuristic (compress in cheap hours).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Genetic algorithm (GA):</w:t>
      </w:r>
      <w:r>
        <w:t xml:space="preserve"> </w:t>
      </w:r>
      <w:r>
        <w:t xml:space="preserve">open-loop optimisation of the 24-step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vector by</w:t>
      </w:r>
      <w:r>
        <w:t xml:space="preserve"> </w:t>
      </w:r>
      <w:r>
        <w:t xml:space="preserve">simulation on the environment.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Dynamic programming (DP-oracle):</w:t>
      </w:r>
      <w:r>
        <w:t xml:space="preserve"> </w:t>
      </w:r>
      <w:r>
        <w:t xml:space="preserve">backward value iteration on a discretised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state with the shared compressor cost and Eq.-20 penalties; evaluated with</w:t>
      </w:r>
      <w:r>
        <w:t xml:space="preserve"> </w:t>
      </w:r>
      <w:r>
        <w:rPr>
          <w:i/>
          <w:iCs/>
        </w:rPr>
        <w:t xml:space="preserve">perfect foresight</w:t>
      </w:r>
      <w:r>
        <w:t xml:space="preserve"> </w:t>
      </w:r>
      <w:r>
        <w:t xml:space="preserve">of the realised scenario — a near-global-optimum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on</w:t>
      </w:r>
      <w:r>
        <w:t xml:space="preserve"> </w:t>
      </w:r>
      <w:r>
        <w:t xml:space="preserve">achievable performance.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MPC:</w:t>
      </w:r>
      <w:r>
        <w:t xml:space="preserve"> </w:t>
      </w:r>
      <w:r>
        <w:t xml:space="preserve">the certainty-equivalent DP feedback policy built on the</w:t>
      </w:r>
      <w:r>
        <w:t xml:space="preserve"> </w:t>
      </w:r>
      <w:r>
        <w:rPr>
          <w:i/>
          <w:iCs/>
        </w:rPr>
        <w:t xml:space="preserve">nominal</w:t>
      </w:r>
      <w:r>
        <w:t xml:space="preserve"> </w:t>
      </w:r>
      <w:r>
        <w:t xml:space="preserve">forecast and</w:t>
      </w:r>
      <w:r>
        <w:t xml:space="preserve"> </w:t>
      </w:r>
      <w:r>
        <w:t xml:space="preserve">executed closed-loop on the realised environment.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DRL:</w:t>
      </w:r>
      <w:r>
        <w:t xml:space="preserve"> </w:t>
      </w:r>
      <w:r>
        <w:t xml:space="preserve">SAC, TD3, PPO (penalty reward) and Constrained-SAC, identical architecture/budget.</w:t>
      </w:r>
    </w:p>
    <w:bookmarkEnd w:id="35"/>
    <w:bookmarkStart w:id="36" w:name="fairness-and-reproducibility"/>
    <w:p>
      <w:pPr>
        <w:pStyle w:val="Heading3"/>
      </w:pPr>
      <w:r>
        <w:t xml:space="preserve">4.4 Fairness and reproducibility</w:t>
      </w:r>
    </w:p>
    <w:p>
      <w:pPr>
        <w:pStyle w:val="FirstParagraph"/>
      </w:pPr>
      <w:r>
        <w:t xml:space="preserve">All methods use the same environment, objective, and compressor physics. DRL agents are</w:t>
      </w:r>
      <w:r>
        <w:t xml:space="preserve"> </w:t>
      </w:r>
      <w:r>
        <w:t xml:space="preserve">trained on a noisy environment (to see uncertainty) and evaluated closed-loop; planners use</w:t>
      </w:r>
      <w:r>
        <w:t xml:space="preserve"> </w:t>
      </w:r>
      <w:r>
        <w:t xml:space="preserve">the nominal forecast (DP-oracle uses the realised future). Metrics are averaged over seeds</w:t>
      </w:r>
      <w:r>
        <w:t xml:space="preserve"> </w:t>
      </w:r>
      <w:r>
        <w:t xml:space="preserve">(DRL) and perturbed scenarios (robustness) with reported standard deviations.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experimental-setup"/>
    <w:p>
      <w:pPr>
        <w:pStyle w:val="Heading2"/>
      </w:pPr>
      <w:r>
        <w:t xml:space="preserve">5. Experimental setup</w:t>
      </w:r>
    </w:p>
    <w:p>
      <w:pPr>
        <w:pStyle w:val="FirstParagraph"/>
      </w:pPr>
      <w:r>
        <w:rPr>
          <w:b/>
          <w:bCs/>
        </w:rPr>
        <w:t xml:space="preserve">Networks.</w:t>
      </w:r>
      <w:r>
        <w:t xml:space="preserve"> </w:t>
      </w:r>
      <w:r>
        <w:t xml:space="preserve">We use three topologies driven by the same code (only the incidence matrix, pipe</w:t>
      </w:r>
      <w:r>
        <w:t xml:space="preserve"> </w:t>
      </w:r>
      <w:r>
        <w:t xml:space="preserve">parameters and demand map differ): (i) the</w:t>
      </w:r>
      <w:r>
        <w:t xml:space="preserve"> </w:t>
      </w:r>
      <w:r>
        <w:rPr>
          <w:b/>
          <w:bCs/>
        </w:rPr>
        <w:t xml:space="preserve">gun-barrel element</w:t>
      </w:r>
      <w:r>
        <w:t xml:space="preserve"> </w:t>
      </w:r>
      <w:r>
        <w:t xml:space="preserve">(source compressor → node 2 →</w:t>
      </w:r>
      <w:r>
        <w:t xml:space="preserve"> </w:t>
      </w:r>
      <w:r>
        <w:t xml:space="preserve">demand node 3; 2 internal pressure states), our primary development network; (ii) the</w:t>
      </w:r>
      <w:r>
        <w:t xml:space="preserve"> </w:t>
      </w:r>
      <w:r>
        <w:rPr>
          <w:b/>
          <w:bCs/>
        </w:rPr>
        <w:t xml:space="preserve">branched benchmark</w:t>
      </w:r>
      <w:r>
        <w:t xml:space="preserve"> </w:t>
      </w:r>
      <w:r>
        <w:t xml:space="preserve">(§6.8: source compressor → junction → two demand nodes; 3 internal pressure</w:t>
      </w:r>
      <w:r>
        <w:t xml:space="preserve"> </w:t>
      </w:r>
      <w:r>
        <w:t xml:space="preserve">states, pipe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from transmission-scale lengths/diameters); and (iii) a</w:t>
      </w:r>
      <w:r>
        <w:t xml:space="preserve"> </w:t>
      </w:r>
      <w:r>
        <w:rPr>
          <w:b/>
          <w:bCs/>
        </w:rPr>
        <w:t xml:space="preserve">GasLib-40-derived</w:t>
      </w:r>
      <w:r>
        <w:rPr>
          <w:b/>
          <w:bCs/>
        </w:rPr>
        <w:t xml:space="preserve"> </w:t>
      </w:r>
      <w:r>
        <w:rPr>
          <w:b/>
          <w:bCs/>
        </w:rPr>
        <w:t xml:space="preserve">network</w:t>
      </w:r>
      <w:r>
        <w:t xml:space="preserve"> </w:t>
      </w:r>
      <w:r>
        <w:t xml:space="preserve">(§6.9: a real demand chain from the GasLib-40 instance with its native pipe lengths and</w:t>
      </w:r>
      <w:r>
        <w:t xml:space="preserve"> </w:t>
      </w:r>
      <w:r>
        <w:t xml:space="preserve">diameters; 3 internal pressure states). Results in §6.1–6.7 are on (i); §6.8 reports (ii); §6.9</w:t>
      </w:r>
      <w:r>
        <w:t xml:space="preserve"> </w:t>
      </w:r>
      <w:r>
        <w:t xml:space="preserve">reports (iii).</w:t>
      </w:r>
    </w:p>
    <w:p>
      <w:pPr>
        <w:pStyle w:val="BodyText"/>
      </w:pPr>
      <w:r>
        <w:rPr>
          <w:b/>
          <w:bCs/>
        </w:rPr>
        <w:t xml:space="preserve">Environment (gun-barrel).</w:t>
      </w:r>
      <w:r>
        <w:t xml:space="preserve"> </w:t>
      </w:r>
      <w:r>
        <w:t xml:space="preserve">Horizon 24 h;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, safe pressure band</w:t>
      </w:r>
      <w:r>
        <w:t xml:space="preserve"> </w:t>
      </w:r>
      <m:oMath>
        <m:r>
          <m:rPr>
            <m:sty m:val="p"/>
          </m:rPr>
          <m:t>[</m:t>
        </m:r>
        <m:r>
          <m:t>80</m:t>
        </m:r>
        <m:r>
          <m:rPr>
            <m:sty m:val="p"/>
          </m:rPr>
          <m:t>,</m:t>
        </m:r>
        <m:r>
          <m:t>150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hard band</w:t>
      </w:r>
      <w:r>
        <w:t xml:space="preserve"> </w:t>
      </w:r>
      <m:oMath>
        <m:r>
          <m:rPr>
            <m:sty m:val="p"/>
          </m:rPr>
          <m:t>[</m:t>
        </m:r>
        <m:r>
          <m:t>10</m:t>
        </m:r>
        <m:r>
          <m:rPr>
            <m:sty m:val="p"/>
          </m:rPr>
          <m:t>,</m:t>
        </m:r>
        <m:r>
          <m:t>200</m:t>
        </m:r>
        <m:r>
          <m:rPr>
            <m:sty m:val="p"/>
          </m:rPr>
          <m:t>]</m:t>
        </m:r>
      </m:oMath>
      <w:r>
        <w:t xml:space="preserve">; flow limits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1000</m:t>
        </m:r>
        <m:r>
          <m:rPr>
            <m:sty m:val="p"/>
          </m:rPr>
          <m:t>,</m:t>
        </m:r>
        <m:r>
          <m:t> </m:t>
        </m:r>
        <m:sSub>
          <m:e>
            <m:r>
              <m:t>q</m:t>
            </m:r>
          </m:e>
          <m:sub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;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5000</m:t>
        </m:r>
        <m:r>
          <m:rPr>
            <m:sty m:val="p"/>
          </m:rPr>
          <m:t>,</m:t>
        </m:r>
        <m:r>
          <m:t>9400</m:t>
        </m:r>
        <m:r>
          <m:rPr>
            <m:sty m:val="p"/>
          </m:rPr>
          <m:t>]</m:t>
        </m:r>
      </m:oMath>
      <w:r>
        <w:t xml:space="preserve"> </w:t>
      </w:r>
      <w:r>
        <w:t xml:space="preserve">rpm,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t>4000</m:t>
        </m:r>
        <m:r>
          <m:rPr>
            <m:sty m:val="p"/>
          </m:rPr>
          <m:t>,</m:t>
        </m:r>
        <m:r>
          <m:t>12500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m:oMath>
        <m:r>
          <m:t>κ</m:t>
        </m:r>
        <m:r>
          <m:rPr>
            <m:sty m:val="p"/>
          </m:rPr>
          <m:t>=</m:t>
        </m:r>
        <m:r>
          <m:t>1.30</m:t>
        </m:r>
      </m:oMath>
      <w:r>
        <w:t xml:space="preserve">; line-pack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50</m:t>
        </m:r>
        <m:r>
          <m:rPr>
            <m:sty m:val="p"/>
          </m:rPr>
          <m:t>,</m:t>
        </m:r>
        <m:r>
          <m:t>40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0.02</m:t>
        </m:r>
        <m:r>
          <m:rPr>
            <m:sty m:val="p"/>
          </m:rPr>
          <m:t>,</m:t>
        </m:r>
        <m:r>
          <m:t>0.05</m:t>
        </m:r>
        <m:r>
          <m:rPr>
            <m:sty m:val="p"/>
          </m:rPr>
          <m:t>]</m:t>
        </m:r>
      </m:oMath>
      <w:r>
        <w:t xml:space="preserve">. TOU tariff</w:t>
      </w:r>
      <w:r>
        <w:t xml:space="preserve"> </w:t>
      </w:r>
      <w:r>
        <w:t xml:space="preserve">0.30 (off-peak) / 1.20 (peak). Penalty weights (scoring/penalty-reward DRL):</w:t>
      </w:r>
      <w:r>
        <w:t xml:space="preserve"> </w:t>
      </w:r>
      <m:oMath>
        <m:sSub>
          <m:e>
            <m:r>
              <m:t>w</m:t>
            </m:r>
          </m:e>
          <m:sub>
            <m:r>
              <m:rPr>
                <m:nor/>
                <m:sty m:val="p"/>
              </m:rPr>
              <m:t>pressure</m:t>
            </m:r>
          </m:sub>
        </m:sSub>
        <m:r>
          <m:rPr>
            <m:sty m:val="p"/>
          </m:rPr>
          <m:t>=</m:t>
        </m:r>
        <m:r>
          <m:t>1000</m:t>
        </m:r>
        <m:r>
          <m:rPr>
            <m:sty m:val="p"/>
          </m:rPr>
          <m:t>,</m:t>
        </m:r>
        <m:r>
          <m:t> </m:t>
        </m:r>
        <m:sSub>
          <m:e>
            <m:r>
              <m:t>w</m:t>
            </m:r>
          </m:e>
          <m:sub>
            <m:r>
              <m:rPr>
                <m:nor/>
                <m:sty m:val="p"/>
              </m:rPr>
              <m:t>flow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 </m:t>
        </m:r>
        <m:sSub>
          <m:e>
            <m:r>
              <m:t>w</m:t>
            </m:r>
          </m:e>
          <m:sub>
            <m:r>
              <m:rPr>
                <m:nor/>
                <m:sty m:val="p"/>
              </m:rPr>
              <m:t>terminal</m:t>
            </m:r>
          </m:sub>
        </m:sSub>
        <m:r>
          <m:rPr>
            <m:sty m:val="p"/>
          </m:rPr>
          <m:t>=</m:t>
        </m:r>
        <m:r>
          <m:t>250</m:t>
        </m:r>
        <m:r>
          <m:rPr>
            <m:sty m:val="p"/>
          </m:rPr>
          <m:t>,</m:t>
        </m:r>
        <m:r>
          <m:t> </m:t>
        </m:r>
        <m:sSub>
          <m:e>
            <m:r>
              <m:t>w</m:t>
            </m:r>
          </m:e>
          <m:sub>
            <m:r>
              <m:rPr>
                <m:nor/>
                <m:sty m:val="p"/>
              </m:rPr>
              <m:t>speed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sSub>
          <m:e>
            <m:r>
              <m:t>w</m:t>
            </m:r>
          </m:e>
          <m:sub>
            <m:r>
              <m:rPr>
                <m:nor/>
                <m:sty m:val="p"/>
              </m:rPr>
              <m:t>surge</m:t>
            </m:r>
          </m:sub>
        </m:sSub>
        <m:r>
          <m:rPr>
            <m:sty m:val="p"/>
          </m:rPr>
          <m:t>=</m:t>
        </m:r>
        <m:r>
          <m:t>2000</m:t>
        </m:r>
      </m:oMath>
      <w:r>
        <w:t xml:space="preserve">. Compressor calibration:</w:t>
      </w:r>
      <w:r>
        <w:t xml:space="preserve"> </w:t>
      </w:r>
      <m:oMath>
        <m:r>
          <m:t>Z</m:t>
        </m:r>
        <m:r>
          <m:t>R</m:t>
        </m:r>
        <m:r>
          <m:t>T</m:t>
        </m:r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138</m:t>
        </m:r>
      </m:oMath>
      <w:r>
        <w:t xml:space="preserve">,</w:t>
      </w:r>
      <w:r>
        <w:t xml:space="preserve"> </w:t>
      </w:r>
      <m:oMath>
        <m:sSub>
          <m:e>
            <m:r>
              <m:t>Q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t>10</m:t>
        </m:r>
        <m:r>
          <m:t> </m:t>
        </m:r>
        <m:r>
          <m:rPr>
            <m:sty m:val="p"/>
          </m:rPr>
          <m:t>|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|</m:t>
        </m:r>
      </m:oMath>
      <w:r>
        <w:t xml:space="preserve">,</w:t>
      </w:r>
      <w:r>
        <w:t xml:space="preserve"> </w:t>
      </w:r>
      <w:r>
        <w:t xml:space="preserve">power coefficient</w:t>
      </w:r>
      <w:r>
        <w:t xml:space="preserve"> </w:t>
      </w:r>
      <m:oMath>
        <m:r>
          <m:t>4.5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; head/efficiency polynomials from [1, Table 3].</w:t>
      </w:r>
    </w:p>
    <w:p>
      <w:pPr>
        <w:pStyle w:val="BodyText"/>
      </w:pPr>
      <w:r>
        <w:rPr>
          <w:b/>
          <w:bCs/>
        </w:rPr>
        <w:t xml:space="preserve">Training.</w:t>
      </w:r>
      <w:r>
        <w:t xml:space="preserve"> </w:t>
      </w:r>
      <w:r>
        <w:t xml:space="preserve">Reduced-but-real budget: 150 000 timesteps, 5 seeds (gun-barrel) / 3 seeds (benchmark</w:t>
      </w:r>
      <w:r>
        <w:t xml:space="preserve"> </w:t>
      </w:r>
      <w:r>
        <w:t xml:space="preserve">networks),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0.995</m:t>
        </m:r>
      </m:oMath>
      <w:r>
        <w:t xml:space="preserve">, learning rate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t xml:space="preserve">(SAC/TD3) /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(PPO), actor/critic MLP 128–64–32, reward normalisation on,</w:t>
      </w:r>
      <w:r>
        <w:t xml:space="preserve"> </w:t>
      </w:r>
      <w:r>
        <w:t xml:space="preserve">DRL trained on a noisy env (multiplicative demand noise 0.08).</w:t>
      </w:r>
      <w:r>
        <w:t xml:space="preserve"> </w:t>
      </w:r>
      <w:r>
        <w:rPr>
          <w:rStyle w:val="VerbatimChar"/>
        </w:rPr>
        <w:t xml:space="preserve">run_experiments.py --steps … --seeds …</w:t>
      </w:r>
      <w:r>
        <w:t xml:space="preserve"> </w:t>
      </w:r>
      <w:r>
        <w:t xml:space="preserve">scales to full budget in one line.</w:t>
      </w:r>
    </w:p>
    <w:p>
      <w:pPr>
        <w:pStyle w:val="BodyText"/>
      </w:pPr>
      <w:r>
        <w:rPr>
          <w:b/>
          <w:bCs/>
        </w:rPr>
        <w:t xml:space="preserve">Scenarios &amp; metrics.</w:t>
      </w:r>
      <w:r>
        <w:t xml:space="preserve"> </w:t>
      </w:r>
      <w:r>
        <w:t xml:space="preserve">A nominal day plus 6 perturbed realizations (multiplicative demand noise</w:t>
      </w:r>
      <w:r>
        <w:t xml:space="preserve"> </w:t>
      </w:r>
      <w:r>
        <w:t xml:space="preserve">0.10, price-profile shift). Metrics: 24-h electricity cost, constraint-violation hours, mean</w:t>
      </w:r>
      <w:r>
        <w:t xml:space="preserve"> </w:t>
      </w:r>
      <w:r>
        <w:t xml:space="preserve">compressor efficiency, terminal line-pack gap, and planning/inference latency.</w:t>
      </w:r>
    </w:p>
    <w:p>
      <w:r>
        <w:pict>
          <v:rect style="width:0;height:1.5pt" o:hralign="center" o:hrstd="t" o:hr="t"/>
        </w:pict>
      </w:r>
    </w:p>
    <w:bookmarkEnd w:id="38"/>
    <w:bookmarkStart w:id="76" w:name="results"/>
    <w:p>
      <w:pPr>
        <w:pStyle w:val="Heading2"/>
      </w:pPr>
      <w:r>
        <w:t xml:space="preserve">6. Results</w:t>
      </w:r>
    </w:p>
    <w:p>
      <w:pPr>
        <w:pStyle w:val="FirstParagraph"/>
      </w:pPr>
      <w:r>
        <w:t xml:space="preserve">Numbers are from</w:t>
      </w:r>
      <w:r>
        <w:t xml:space="preserve"> </w:t>
      </w:r>
      <w:r>
        <w:rPr>
          <w:rStyle w:val="VerbatimChar"/>
        </w:rPr>
        <w:t xml:space="preserve">models/exports/paper/results_summary.csv</w:t>
      </w:r>
      <w:r>
        <w:t xml:space="preserve"> </w:t>
      </w:r>
      <w:r>
        <w:t xml:space="preserve">(150k steps, 5 seeds, 6 perturbed</w:t>
      </w:r>
      <w:r>
        <w:t xml:space="preserve"> </w:t>
      </w:r>
      <w:r>
        <w:t xml:space="preserve">scenarios).</w:t>
      </w:r>
      <w:r>
        <w:t xml:space="preserve"> </w:t>
      </w:r>
      <w:r>
        <w:t xml:space="preserve">“Nominal”</w:t>
      </w:r>
      <w:r>
        <w:t xml:space="preserve"> </w:t>
      </w:r>
      <w:r>
        <w:t xml:space="preserve">= the reference day;</w:t>
      </w:r>
      <w:r>
        <w:t xml:space="preserve"> </w:t>
      </w:r>
      <w:r>
        <w:t xml:space="preserve">“Robust”</w:t>
      </w:r>
      <w:r>
        <w:t xml:space="preserve"> </w:t>
      </w:r>
      <w:r>
        <w:t xml:space="preserve">= mean over perturbed realizations. Cost</w:t>
      </w:r>
      <w:r>
        <w:t xml:space="preserve"> </w:t>
      </w:r>
      <w:r>
        <w:t xml:space="preserve">is the 24-h electricity cost (lower is better);</w:t>
      </w:r>
      <w:r>
        <w:t xml:space="preserve"> </w:t>
      </w:r>
      <w:r>
        <w:t xml:space="preserve">“Viol”</w:t>
      </w:r>
      <w:r>
        <w:t xml:space="preserve"> </w:t>
      </w:r>
      <w:r>
        <w:t xml:space="preserve">is constraint-violation hours. Latency</w:t>
      </w:r>
      <w:r>
        <w:t xml:space="preserve"> </w:t>
      </w:r>
      <w:r>
        <w:t xml:space="preserve">is wall-clock per 24-h dispatch (DRL = policy inference; MPC/DP = build+run the feedback law;</w:t>
      </w:r>
      <w:r>
        <w:t xml:space="preserve"> </w:t>
      </w:r>
      <w:r>
        <w:t xml:space="preserve">GA = full optimisation).</w:t>
      </w:r>
    </w:p>
    <w:bookmarkStart w:id="39" w:name="X1e41505dc6f4876017d5f79af93284ade562b50"/>
    <w:p>
      <w:pPr>
        <w:pStyle w:val="Heading3"/>
      </w:pPr>
      <w:r>
        <w:t xml:space="preserve">6.1 Feasibility: the action realisation is decisive</w:t>
      </w:r>
    </w:p>
    <w:p>
      <w:pPr>
        <w:pStyle w:val="FirstParagraph"/>
      </w:pPr>
      <w:r>
        <w:t xml:space="preserve">The single most important result is qualitative.</w:t>
      </w:r>
      <w:r>
        <w:t xml:space="preserve"> </w:t>
      </w:r>
      <w:r>
        <w:rPr>
          <w:b/>
          <w:bCs/>
        </w:rPr>
        <w:t xml:space="preserve">Without</w:t>
      </w:r>
      <w:r>
        <w:t xml:space="preserve"> </w:t>
      </w:r>
      <w:r>
        <w:t xml:space="preserve">the feasibility-aware action</w:t>
      </w:r>
      <w:r>
        <w:t xml:space="preserve"> </w:t>
      </w:r>
      <w:r>
        <w:t xml:space="preserve">realisation (§3.2), every model-free agent — SAC, TD3, PPO, Constrained-SAC — settles into a</w:t>
      </w:r>
      <w:r>
        <w:t xml:space="preserve"> </w:t>
      </w:r>
      <w:r>
        <w:t xml:space="preserve">policy that repeatedly commands the infeasible discharge-ratio dead band and incurs ≈6</w:t>
      </w:r>
      <w:r>
        <w:t xml:space="preserve"> </w:t>
      </w:r>
      <w:r>
        <w:t xml:space="preserve">envelope violation-hours per day, and this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improve with 4× more training</w:t>
      </w:r>
      <w:r>
        <w:t xml:space="preserve"> </w:t>
      </w:r>
      <w:r>
        <w:t xml:space="preserve">(120k → 300k steps) or a stabler learning rate.</w:t>
      </w:r>
      <w:r>
        <w:t xml:space="preserve"> </w:t>
      </w:r>
      <w:r>
        <w:rPr>
          <w:b/>
          <w:bCs/>
        </w:rPr>
        <w:t xml:space="preserve">With</w:t>
      </w:r>
      <w:r>
        <w:t xml:space="preserve"> </w:t>
      </w:r>
      <w:r>
        <w:t xml:space="preserve">it,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agents and budget</w:t>
      </w:r>
      <w:r>
        <w:t xml:space="preserve"> </w:t>
      </w:r>
      <w:r>
        <w:t xml:space="preserve">reach</w:t>
      </w:r>
      <w:r>
        <w:t xml:space="preserve"> </w:t>
      </w:r>
      <w:r>
        <w:rPr>
          <w:b/>
          <w:bCs/>
        </w:rPr>
        <w:t xml:space="preserve">0 violation-hours</w:t>
      </w:r>
      <w:r>
        <w:t xml:space="preserve">. The mechanism: the dead-band commands are realised as the unit</w:t>
      </w:r>
      <w:r>
        <w:t xml:space="preserve"> </w:t>
      </w:r>
      <w:r>
        <w:t xml:space="preserve">staying off, so the only way to violate the speed/surge envelope is removed from the action</w:t>
      </w:r>
      <w:r>
        <w:t xml:space="preserve"> </w:t>
      </w:r>
      <w:r>
        <w:t xml:space="preserve">interface. The choice is applied to every method, and it also improves the GA (its best</w:t>
      </w:r>
      <w:r>
        <w:t xml:space="preserve"> </w:t>
      </w:r>
      <w:r>
        <w:t xml:space="preserve">feasible cost drops by ~4×).</w:t>
      </w:r>
    </w:p>
    <w:bookmarkEnd w:id="39"/>
    <w:bookmarkStart w:id="43" w:name="nominal-and-robust-performance-table-1"/>
    <w:p>
      <w:pPr>
        <w:pStyle w:val="Heading3"/>
      </w:pPr>
      <w:r>
        <w:t xml:space="preserve">6.2 Nominal and robust performance (Table 1)</w:t>
      </w:r>
    </w:p>
    <w:p>
      <w:pPr>
        <w:pStyle w:val="FirstParagraph"/>
      </w:pPr>
      <w:r>
        <w:rPr>
          <w:i/>
          <w:iCs/>
        </w:rPr>
        <w:t xml:space="preserve">Table 1. 150k steps, 5 seeds, 6 perturbed scenarios. Cost = 24-h electricity cost; viol-h =</w:t>
      </w:r>
      <w:r>
        <w:rPr>
          <w:i/>
          <w:iCs/>
        </w:rPr>
        <w:t xml:space="preserve"> </w:t>
      </w:r>
      <w:r>
        <w:rPr>
          <w:i/>
          <w:iCs/>
        </w:rPr>
        <w:t xml:space="preserve">constraint-violation hours; latency = wall-clock per 24-h dispatch. DRL agents: mean ± std over</w:t>
      </w:r>
      <w:r>
        <w:rPr>
          <w:i/>
          <w:iCs/>
        </w:rPr>
        <w:t xml:space="preserve"> </w:t>
      </w:r>
      <w:r>
        <w:rPr>
          <w:i/>
          <w:iCs/>
        </w:rPr>
        <w:t xml:space="preserve">seeds.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Nominal cost</w:t>
            </w:r>
          </w:p>
        </w:tc>
        <w:tc>
          <w:tcPr/>
          <w:p>
            <w:pPr>
              <w:pStyle w:val="Compact"/>
            </w:pPr>
            <w:r>
              <w:t xml:space="preserve">Nominal viol-h</w:t>
            </w:r>
          </w:p>
        </w:tc>
        <w:tc>
          <w:tcPr/>
          <w:p>
            <w:pPr>
              <w:pStyle w:val="Compact"/>
            </w:pPr>
            <w:r>
              <w:t xml:space="preserve">Robust cost</w:t>
            </w:r>
          </w:p>
        </w:tc>
        <w:tc>
          <w:tcPr/>
          <w:p>
            <w:pPr>
              <w:pStyle w:val="Compact"/>
            </w:pPr>
            <w:r>
              <w:t xml:space="preserve">Robust viol-h</w:t>
            </w:r>
          </w:p>
        </w:tc>
        <w:tc>
          <w:tcPr/>
          <w:p>
            <w:pPr>
              <w:pStyle w:val="Compact"/>
            </w:pPr>
            <w:r>
              <w:t xml:space="preserve">Mean η</w:t>
            </w:r>
          </w:p>
        </w:tc>
        <w:tc>
          <w:tcPr/>
          <w:p>
            <w:pPr>
              <w:pStyle w:val="Compact"/>
            </w:pPr>
            <w:r>
              <w:t xml:space="preserve">Latency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DP-oracle (121×101 grid)</w:t>
            </w:r>
          </w:p>
        </w:tc>
        <w:tc>
          <w:tcPr/>
          <w:p>
            <w:pPr>
              <w:pStyle w:val="Compact"/>
            </w:pPr>
            <w:r>
              <w:t xml:space="preserve">5.38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5.00 ± 1.0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0.845</w:t>
            </w:r>
          </w:p>
        </w:tc>
        <w:tc>
          <w:tcPr/>
          <w:p>
            <w:pPr>
              <w:pStyle w:val="Compact"/>
            </w:pPr>
            <w:r>
              <w:t xml:space="preserve">1.1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MPC (nominal-model feedback)</w:t>
            </w:r>
          </w:p>
        </w:tc>
        <w:tc>
          <w:tcPr/>
          <w:p>
            <w:pPr>
              <w:pStyle w:val="Compact"/>
            </w:pPr>
            <w:r>
              <w:t xml:space="preserve">5.38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4.89 ± 0.7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0.845</w:t>
            </w:r>
          </w:p>
        </w:tc>
        <w:tc>
          <w:tcPr/>
          <w:p>
            <w:pPr>
              <w:pStyle w:val="Compact"/>
            </w:pPr>
            <w:r>
              <w:t xml:space="preserve">1.1 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Distilled-MPC</w:t>
            </w:r>
            <w:r>
              <w:t xml:space="preserve"> </w:t>
            </w:r>
            <w:r>
              <w:t xml:space="preserve">(BC + DAgger)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5.13 ± 0.4</w:t>
            </w:r>
          </w:p>
        </w:tc>
        <w:tc>
          <w:tcPr/>
          <w:p>
            <w:pPr>
              <w:pStyle w:val="Compact"/>
            </w:pPr>
            <w:r>
              <w:t xml:space="preserve">0.4</w:t>
            </w:r>
          </w:p>
        </w:tc>
        <w:tc>
          <w:tcPr/>
          <w:p>
            <w:pPr>
              <w:pStyle w:val="Compact"/>
            </w:pPr>
            <w:r>
              <w:t xml:space="preserve">5.39 ± 0.9</w:t>
            </w:r>
          </w:p>
        </w:tc>
        <w:tc>
          <w:tcPr/>
          <w:p>
            <w:pPr>
              <w:pStyle w:val="Compact"/>
            </w:pPr>
            <w:r>
              <w:t xml:space="preserve">0.9</w:t>
            </w:r>
          </w:p>
        </w:tc>
        <w:tc>
          <w:tcPr/>
          <w:p>
            <w:pPr>
              <w:pStyle w:val="Compact"/>
            </w:pPr>
            <w:r>
              <w:t xml:space="preserve">0.838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2.5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 (continuous, open-loop)</w:t>
            </w:r>
          </w:p>
        </w:tc>
        <w:tc>
          <w:tcPr/>
          <w:p>
            <w:pPr>
              <w:pStyle w:val="Compact"/>
            </w:pPr>
            <w:r>
              <w:t xml:space="preserve">5.51 ± 2.3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5.88 ± 2.2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t xml:space="preserve">0.833</w:t>
            </w:r>
          </w:p>
        </w:tc>
        <w:tc>
          <w:tcPr/>
          <w:p>
            <w:pPr>
              <w:pStyle w:val="Compact"/>
            </w:pPr>
            <w:r>
              <w:t xml:space="preserve">11.0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PPO</w:t>
            </w:r>
          </w:p>
        </w:tc>
        <w:tc>
          <w:tcPr/>
          <w:p>
            <w:pPr>
              <w:pStyle w:val="Compact"/>
            </w:pPr>
            <w:r>
              <w:t xml:space="preserve">7.81 ± 1.3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7.98 ± 2.0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0.847</w:t>
            </w:r>
          </w:p>
        </w:tc>
        <w:tc>
          <w:tcPr/>
          <w:p>
            <w:pPr>
              <w:pStyle w:val="Compact"/>
            </w:pPr>
            <w:r>
              <w:t xml:space="preserve">3.4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TD3</w:t>
            </w:r>
          </w:p>
        </w:tc>
        <w:tc>
          <w:tcPr/>
          <w:p>
            <w:pPr>
              <w:pStyle w:val="Compact"/>
            </w:pPr>
            <w:r>
              <w:t xml:space="preserve">21.42 ± 6.8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20.80 ± 6.5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0.828</w:t>
            </w:r>
          </w:p>
        </w:tc>
        <w:tc>
          <w:tcPr/>
          <w:p>
            <w:pPr>
              <w:pStyle w:val="Compact"/>
            </w:pPr>
            <w:r>
              <w:t xml:space="preserve">4.1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SAC</w:t>
            </w:r>
          </w:p>
        </w:tc>
        <w:tc>
          <w:tcPr/>
          <w:p>
            <w:pPr>
              <w:pStyle w:val="Compact"/>
            </w:pPr>
            <w:r>
              <w:t xml:space="preserve">15.48 ± 4.4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16.43 ± 4.0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0.834</w:t>
            </w:r>
          </w:p>
        </w:tc>
        <w:tc>
          <w:tcPr/>
          <w:p>
            <w:pPr>
              <w:pStyle w:val="Compact"/>
            </w:pPr>
            <w:r>
              <w:t xml:space="preserve">4.7 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Constrained-SAC</w:t>
            </w:r>
          </w:p>
        </w:tc>
        <w:tc>
          <w:tcPr/>
          <w:p>
            <w:pPr>
              <w:pStyle w:val="Compact"/>
            </w:pPr>
            <w:r>
              <w:t xml:space="preserve">13.67 ± 2.1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13.40 ± 2.5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0.842</w:t>
            </w:r>
          </w:p>
        </w:tc>
        <w:tc>
          <w:tcPr/>
          <w:p>
            <w:pPr>
              <w:pStyle w:val="Compact"/>
            </w:pPr>
            <w:r>
              <w:t xml:space="preserve">4.6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Rule-based</w:t>
            </w:r>
          </w:p>
        </w:tc>
        <w:tc>
          <w:tcPr/>
          <w:p>
            <w:pPr>
              <w:pStyle w:val="Compact"/>
            </w:pPr>
            <w:r>
              <w:t xml:space="preserve">22.94</w:t>
            </w:r>
          </w:p>
        </w:tc>
        <w:tc>
          <w:tcPr/>
          <w:p>
            <w:pPr>
              <w:pStyle w:val="Compact"/>
            </w:pPr>
            <w:r>
              <w:t xml:space="preserve">19.0</w:t>
            </w:r>
          </w:p>
        </w:tc>
        <w:tc>
          <w:tcPr/>
          <w:p>
            <w:pPr>
              <w:pStyle w:val="Compact"/>
            </w:pPr>
            <w:r>
              <w:t xml:space="preserve">23.34 ± 0.5</w:t>
            </w:r>
          </w:p>
        </w:tc>
        <w:tc>
          <w:tcPr/>
          <w:p>
            <w:pPr>
              <w:pStyle w:val="Compact"/>
            </w:pPr>
            <w:r>
              <w:t xml:space="preserve">19.0</w:t>
            </w:r>
          </w:p>
        </w:tc>
        <w:tc>
          <w:tcPr/>
          <w:p>
            <w:pPr>
              <w:pStyle w:val="Compact"/>
            </w:pPr>
            <w:r>
              <w:t xml:space="preserve">0.804</w:t>
            </w:r>
          </w:p>
        </w:tc>
        <w:tc>
          <w:tcPr/>
          <w:p>
            <w:pPr>
              <w:pStyle w:val="Compact"/>
            </w:pPr>
            <w:r>
              <w:t xml:space="preserve">3.1 ms</w:t>
            </w:r>
          </w:p>
        </w:tc>
      </w:tr>
    </w:tbl>
    <w:p>
      <w:pPr>
        <w:pStyle w:val="BodyText"/>
      </w:pPr>
      <w:r>
        <w:rPr>
          <w:i/>
          <w:iCs/>
        </w:rPr>
        <w:t xml:space="preserve">(Gun-barrel results use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5 seeds</w:t>
      </w:r>
      <w:r>
        <w:rPr>
          <w:i/>
          <w:iCs/>
        </w:rPr>
        <w:t xml:space="preserve">; the benchmark networks in §6.8–6.9 use 3.)</w:t>
      </w:r>
    </w:p>
    <w:p>
      <w:pPr>
        <w:pStyle w:val="CaptionedFigure"/>
      </w:pPr>
      <w:r>
        <w:drawing>
          <wp:inline>
            <wp:extent cx="5334000" cy="2963333"/>
            <wp:effectExtent b="0" l="0" r="0" t="0"/>
            <wp:docPr descr="Figure 4. Nominal 24-h electricity cost by method on the gun-barrel network (mean ± std over seeds); annotations show mean violation-hours." title="" id="41" name="Picture"/>
            <a:graphic>
              <a:graphicData uri="http://schemas.openxmlformats.org/drawingml/2006/picture">
                <pic:pic>
                  <pic:nvPicPr>
                    <pic:cNvPr descr="../models/exports/paper/fig_cost_nominal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4. Nominal 24-h electricity cost by method on the gun-barrel network (mean ± std over seeds); annotations show mean violation-hours.</w:t>
      </w:r>
    </w:p>
    <w:p>
      <w:pPr>
        <w:pStyle w:val="BodyText"/>
      </w:pPr>
      <w:r>
        <w:rPr>
          <w:b/>
          <w:bCs/>
        </w:rPr>
        <w:t xml:space="preserve">Reading the table: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With feasibility secured, the model-based optimisers are near-optimal.</w:t>
      </w:r>
      <w:r>
        <w:t xml:space="preserve"> </w:t>
      </w:r>
      <w:r>
        <w:t xml:space="preserve">GA (continuous,</w:t>
      </w:r>
      <w:r>
        <w:t xml:space="preserve"> </w:t>
      </w:r>
      <w:r>
        <w:t xml:space="preserve">open-loop), the DP reference, and MPC reach the lowest 24-h cost (≈5.4) with zero violations;</w:t>
      </w:r>
      <w:r>
        <w:t xml:space="preserve"> </w:t>
      </w:r>
      <w:r>
        <w:t xml:space="preserve">over 5 seeds GA (5.51 ± 2.3) and DP/MPC (5.38) coincide within the (large) GA seed variance.</w:t>
      </w:r>
      <w:r>
        <w:t xml:space="preserve"> </w:t>
      </w:r>
      <w:r>
        <w:t xml:space="preserve">DP is discretised — a finer grid keeps lowering the cost but eventually hugs the constraint</w:t>
      </w:r>
      <w:r>
        <w:t xml:space="preserve"> </w:t>
      </w:r>
      <w:r>
        <w:t xml:space="preserve">boundary and becomes infeasible on the continuous plant — so we report DP/MPC at the finest</w:t>
      </w:r>
      <w:r>
        <w:t xml:space="preserve"> </w:t>
      </w:r>
      <w:r>
        <w:rPr>
          <w:i/>
          <w:iCs/>
        </w:rPr>
        <w:t xml:space="preserve">feasible</w:t>
      </w:r>
      <w:r>
        <w:t xml:space="preserve"> </w:t>
      </w:r>
      <w:r>
        <w:t xml:space="preserve">grid (121×101) and treat GA / fine-grid DP as the practical near-optimal feasible</w:t>
      </w:r>
      <w:r>
        <w:t xml:space="preserve"> </w:t>
      </w:r>
      <w:r>
        <w:t xml:space="preserve">reference rather than a certified global optimum. Notably,</w:t>
      </w:r>
      <w:r>
        <w:t xml:space="preserve"> </w:t>
      </w:r>
      <w:r>
        <w:rPr>
          <w:b/>
          <w:bCs/>
        </w:rPr>
        <w:t xml:space="preserve">Distilled-MPC (5.13) is the</w:t>
      </w:r>
      <w:r>
        <w:rPr>
          <w:b/>
          <w:bCs/>
        </w:rPr>
        <w:t xml:space="preserve"> </w:t>
      </w:r>
      <w:r>
        <w:rPr>
          <w:b/>
          <w:bCs/>
        </w:rPr>
        <w:t xml:space="preserve">cheapest of all</w:t>
      </w:r>
      <w:r>
        <w:t xml:space="preserve"> </w:t>
      </w:r>
      <w:r>
        <w:t xml:space="preserve">at near-feasibility, slightly beating both because it is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controller distilled from the grid MPC.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Model-free DRL is now feasible but pays a cost premium.</w:t>
      </w:r>
      <w:r>
        <w:t xml:space="preserve"> </w:t>
      </w:r>
      <w:r>
        <w:t xml:space="preserve">All DRL agents reach 0 violations;</w:t>
      </w:r>
      <w:r>
        <w:t xml:space="preserve"> </w:t>
      </w:r>
      <w:r>
        <w:t xml:space="preserve">their 24-h cost is ≈2–3× the optimum (PPO is closest; TD3 the most conservative/expensive).</w:t>
      </w:r>
      <w:r>
        <w:t xml:space="preserve"> </w:t>
      </w:r>
      <w:r>
        <w:t xml:space="preserve">They learn the correct</w:t>
      </w:r>
      <w:r>
        <w:t xml:space="preserve"> </w:t>
      </w:r>
      <w:r>
        <w:rPr>
          <w:i/>
          <w:iCs/>
        </w:rPr>
        <w:t xml:space="preserve">qualitative</w:t>
      </w:r>
      <w:r>
        <w:t xml:space="preserve"> </w:t>
      </w:r>
      <w:r>
        <w:t xml:space="preserve">policy — off-peak line-pack pre-charge, on-peak coast,</w:t>
      </w:r>
      <w:r>
        <w:t xml:space="preserve"> </w:t>
      </w:r>
      <w:r>
        <w:t xml:space="preserve">terminal refill — but not the cost-optimal magnitudes.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Constraint-aware SAC is the most reliable DRL agent.</w:t>
      </w:r>
      <w:r>
        <w:t xml:space="preserve"> </w:t>
      </w:r>
      <w:r>
        <w:t xml:space="preserve">Constrained-SAC achieves lower 24-h</w:t>
      </w:r>
      <w:r>
        <w:t xml:space="preserve"> </w:t>
      </w:r>
      <w:r>
        <w:t xml:space="preserve">cost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markedly lower seed-to-seed variance than vanilla penalty-reward SAC, together</w:t>
      </w:r>
      <w:r>
        <w:t xml:space="preserve"> </w:t>
      </w:r>
      <w:r>
        <w:t xml:space="preserve">with the tightest terminal-inventory compliance. With feasibility no longer the bottleneck, the</w:t>
      </w:r>
      <w:r>
        <w:t xml:space="preserve"> </w:t>
      </w:r>
      <w:r>
        <w:t xml:space="preserve">Lagrangian dual delivers its intended benefit — stable, constraint-respecting behaviour — which</w:t>
      </w:r>
      <w:r>
        <w:t xml:space="preserve"> </w:t>
      </w:r>
      <w:r>
        <w:t xml:space="preserve">it could not when the base problem was infeasible (cf. our earlier negative result).</w:t>
      </w:r>
    </w:p>
    <w:bookmarkEnd w:id="43"/>
    <w:bookmarkStart w:id="44" w:name="X18395e5fe9119e7b21efafd33aacbd1e6fe5d48"/>
    <w:p>
      <w:pPr>
        <w:pStyle w:val="Heading3"/>
      </w:pPr>
      <w:r>
        <w:t xml:space="preserve">6.3 Closing the cost premium: distilled MPC (Table 1)</w:t>
      </w:r>
    </w:p>
    <w:p>
      <w:pPr>
        <w:pStyle w:val="FirstParagraph"/>
      </w:pPr>
      <w:r>
        <w:t xml:space="preserve">The most consequential result is that the DRL cost premium is</w:t>
      </w:r>
      <w:r>
        <w:t xml:space="preserve"> </w:t>
      </w:r>
      <w:r>
        <w:rPr>
          <w:b/>
          <w:bCs/>
        </w:rPr>
        <w:t xml:space="preserve">not intrinsic</w:t>
      </w:r>
      <w:r>
        <w:t xml:space="preserve"> </w:t>
      </w:r>
      <w:r>
        <w:t xml:space="preserve">— it is an</w:t>
      </w:r>
      <w:r>
        <w:t xml:space="preserve"> </w:t>
      </w:r>
      <w:r>
        <w:t xml:space="preserve">artefact of training model-free from scratch. Distilling the MPC feedback law into the same</w:t>
      </w:r>
      <w:r>
        <w:t xml:space="preserve"> </w:t>
      </w:r>
      <w:r>
        <w:t xml:space="preserve">128–64–32 MLP (behavioral cloning + 12 DAgger rounds) yields</w:t>
      </w:r>
      <w:r>
        <w:t xml:space="preserve"> </w:t>
      </w:r>
      <w:r>
        <w:rPr>
          <w:b/>
          <w:bCs/>
        </w:rPr>
        <w:t xml:space="preserve">Distilled-MPC</w:t>
      </w:r>
      <w:r>
        <w:t xml:space="preserve">, which reaches a</w:t>
      </w:r>
      <w:r>
        <w:t xml:space="preserve"> </w:t>
      </w:r>
      <w:r>
        <w:t xml:space="preserve">24-h cost of 5.13 ± 0.4 — matching (slightly undercutting) the grid-MPC teacher (5.38) and far</w:t>
      </w:r>
      <w:r>
        <w:t xml:space="preserve"> </w:t>
      </w:r>
      <w:r>
        <w:t xml:space="preserve">below from-scratch RL (13–15) — with ≈0.4 nominal violation-hours, at ≈2.5 ms inference. Because it outputs a continuous</w:t>
      </w:r>
      <w:r>
        <w:t xml:space="preserve"> </w:t>
      </w:r>
      <w:r>
        <w:t xml:space="preserve">discharge ratio rather than the teacher’s discretised grid action, the student can match (and on</w:t>
      </w:r>
      <w:r>
        <w:t xml:space="preserve"> </w:t>
      </w:r>
      <w:r>
        <w:t xml:space="preserve">individual seeds undercut) the teacher despite imperfect cloning.</w:t>
      </w:r>
      <w:r>
        <w:t xml:space="preserve"> </w:t>
      </w:r>
      <w:r>
        <w:t xml:space="preserve">Plain behavioral cloning alone is insufficient (the near-bang-bang targets get smoothed into the</w:t>
      </w:r>
      <w:r>
        <w:t xml:space="preserve"> </w:t>
      </w:r>
      <w:r>
        <w:t xml:space="preserve">infeasible dead band and the policy under-compresses, ~3–4 violations); the DAgger rounds, which</w:t>
      </w:r>
      <w:r>
        <w:t xml:space="preserve"> </w:t>
      </w:r>
      <w:r>
        <w:t xml:space="preserve">relabel the states the student actually visits, drive violations down to ≈0.7. This is the</w:t>
      </w:r>
      <w:r>
        <w:t xml:space="preserve"> </w:t>
      </w:r>
      <w:r>
        <w:t xml:space="preserve">paper’s practical headline:</w:t>
      </w:r>
      <w:r>
        <w:t xml:space="preserve"> </w:t>
      </w:r>
      <w:r>
        <w:rPr>
          <w:b/>
          <w:bCs/>
        </w:rPr>
        <w:t xml:space="preserve">for this problem, the route to a fast, near-optimal, feasible</w:t>
      </w:r>
      <w:r>
        <w:rPr>
          <w:b/>
          <w:bCs/>
        </w:rPr>
        <w:t xml:space="preserve"> </w:t>
      </w:r>
      <w:r>
        <w:rPr>
          <w:b/>
          <w:bCs/>
        </w:rPr>
        <w:t xml:space="preserve">controller is to distill a model-based controller, not to train model-free RL from scratch.</w:t>
      </w:r>
      <w:r>
        <w:t xml:space="preserve"> </w:t>
      </w:r>
      <w:r>
        <w:t xml:space="preserve">It</w:t>
      </w:r>
      <w:r>
        <w:t xml:space="preserve"> </w:t>
      </w:r>
      <w:r>
        <w:t xml:space="preserve">combines MPC-level cost and feasibility with DRL-level (≈200×) deployment latency.</w:t>
      </w:r>
    </w:p>
    <w:bookmarkEnd w:id="44"/>
    <w:bookmarkStart w:id="45" w:name="deployment-latency-table-1-last-column"/>
    <w:p>
      <w:pPr>
        <w:pStyle w:val="Heading3"/>
      </w:pPr>
      <w:r>
        <w:t xml:space="preserve">6.4 Deployment latency (Table 1, last column)</w:t>
      </w:r>
    </w:p>
    <w:p>
      <w:pPr>
        <w:pStyle w:val="FirstParagraph"/>
      </w:pPr>
      <w:r>
        <w:t xml:space="preserve">A trained policy acts in</w:t>
      </w:r>
      <w:r>
        <w:t xml:space="preserve"> </w:t>
      </w:r>
      <w:r>
        <w:rPr>
          <w:b/>
          <w:bCs/>
        </w:rPr>
        <w:t xml:space="preserve">≈4.8 ms</w:t>
      </w:r>
      <w:r>
        <w:t xml:space="preserve">, versus</w:t>
      </w:r>
      <w:r>
        <w:t xml:space="preserve"> </w:t>
      </w:r>
      <w:r>
        <w:rPr>
          <w:b/>
          <w:bCs/>
        </w:rPr>
        <w:t xml:space="preserve">≈1.1 s</w:t>
      </w:r>
      <w:r>
        <w:t xml:space="preserve"> </w:t>
      </w:r>
      <w:r>
        <w:t xml:space="preserve">to build and run the MPC feedback law</w:t>
      </w:r>
      <w:r>
        <w:t xml:space="preserve"> </w:t>
      </w:r>
      <w:r>
        <w:t xml:space="preserve">(at the 121×101 grid) and</w:t>
      </w:r>
      <w:r>
        <w:t xml:space="preserve"> </w:t>
      </w:r>
      <w:r>
        <w:rPr>
          <w:b/>
          <w:bCs/>
        </w:rPr>
        <w:t xml:space="preserve">≈11 s</w:t>
      </w:r>
      <w:r>
        <w:t xml:space="preserve"> </w:t>
      </w:r>
      <w:r>
        <w:t xml:space="preserve">for the GA — i.e. </w:t>
      </w:r>
      <w:r>
        <w:rPr>
          <w:b/>
          <w:bCs/>
        </w:rPr>
        <w:t xml:space="preserve">≈200× faster than the MPC law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≈2300× faster than the GA</w:t>
      </w:r>
      <w:r>
        <w:t xml:space="preserve"> </w:t>
      </w:r>
      <w:r>
        <w:t xml:space="preserve">per 24-h dispatch. (The MPC time is dominated by constructing the</w:t>
      </w:r>
      <w:r>
        <w:t xml:space="preserve"> </w:t>
      </w:r>
      <w:r>
        <w:t xml:space="preserve">DP feedback table and is partly cacheable, so the honest claim is that DRL needs</w:t>
      </w:r>
      <w:r>
        <w:t xml:space="preserve"> </w:t>
      </w:r>
      <w:r>
        <w:rPr>
          <w:i/>
          <w:iCs/>
        </w:rPr>
        <w:t xml:space="preserve">no online</w:t>
      </w:r>
      <w:r>
        <w:rPr>
          <w:i/>
          <w:iCs/>
        </w:rPr>
        <w:t xml:space="preserve"> </w:t>
      </w:r>
      <w:r>
        <w:rPr>
          <w:i/>
          <w:iCs/>
        </w:rPr>
        <w:t xml:space="preserve">optimisation at all</w:t>
      </w:r>
      <w:r>
        <w:t xml:space="preserve"> </w:t>
      </w:r>
      <w:r>
        <w:t xml:space="preserve">at deployment, acting in milliseconds.) This is the genuine, data-supported</w:t>
      </w:r>
      <w:r>
        <w:t xml:space="preserve"> </w:t>
      </w:r>
      <w:r>
        <w:t xml:space="preserve">DRL value proposition for real-time / high-frequency dispatch, and here it comes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feasibility (though not yet with cost-optimality).</w:t>
      </w:r>
    </w:p>
    <w:bookmarkEnd w:id="45"/>
    <w:bookmarkStart w:id="49" w:name="dispatch-behaviour-fig.-5"/>
    <w:p>
      <w:pPr>
        <w:pStyle w:val="Heading3"/>
      </w:pPr>
      <w:r>
        <w:t xml:space="preserve">6.5 Dispatch behaviour (Fig. 5)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Figure 5. Deterministic 24-h dispatch on the gun-barrel network — Distilled-MPC, Constrained-SAC, DP-oracle and MPC. Distilled-MPC tracks DP/MPC at low cumulative cost; Constrained-SAC keeps a larger pressure margin and sits above (the from-scratch premium)." title="" id="47" name="Picture"/>
            <a:graphic>
              <a:graphicData uri="http://schemas.openxmlformats.org/drawingml/2006/picture">
                <pic:pic>
                  <pic:nvPicPr>
                    <pic:cNvPr descr="../models/exports/paper/fig_dispatch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5. Deterministic 24-h dispatch on the gun-barrel network — Distilled-MPC, Constrained-SAC, DP-oracle and MPC. Distilled-MPC tracks DP/MPC at low cumulative cost; Constrained-SAC keeps a larger pressure margin and sits above (the from-scratch premium).</w:t>
      </w:r>
    </w:p>
    <w:p>
      <w:pPr>
        <w:pStyle w:val="BodyText"/>
      </w:pPr>
      <w:r>
        <w:t xml:space="preserve">The 24-h curves (Distilled-MPC, Constrained-SAC, DP-oracle, MPC) show all four reproducing the</w:t>
      </w:r>
      <w:r>
        <w:t xml:space="preserve"> </w:t>
      </w:r>
      <w:r>
        <w:t xml:space="preserve">model-based end-game: α≈1 (coast) through the off-peak start, a pre-charge of line-pack before the</w:t>
      </w:r>
      <w:r>
        <w:t xml:space="preserve"> </w:t>
      </w:r>
      <w:r>
        <w:t xml:space="preserve">peak-price window, alternating coast/top-up through the peak to hold the demand-node pressure above</w:t>
      </w:r>
      <w:r>
        <w:t xml:space="preserve"> </w:t>
      </w:r>
      <w:r>
        <w:t xml:space="preserve">its floor, and a return of line-pack to its terminal target by end of day. The cumulative-cost panel</w:t>
      </w:r>
      <w:r>
        <w:t xml:space="preserve"> </w:t>
      </w:r>
      <w:r>
        <w:t xml:space="preserve">is the clearest summary:</w:t>
      </w:r>
      <w:r>
        <w:t xml:space="preserve"> </w:t>
      </w:r>
      <w:r>
        <w:rPr>
          <w:b/>
          <w:bCs/>
        </w:rPr>
        <w:t xml:space="preserve">Distilled-MPC tracks DP/MPC almost exactly (all ≈5)</w:t>
      </w:r>
      <w:r>
        <w:t xml:space="preserve">, while</w:t>
      </w:r>
      <w:r>
        <w:t xml:space="preserve"> </w:t>
      </w:r>
      <w:r>
        <w:t xml:space="preserve">Constrained-SAC keeps a larger pressure margin and so sits well above (≈13, the from-scratch cost</w:t>
      </w:r>
      <w:r>
        <w:t xml:space="preserve"> </w:t>
      </w:r>
      <w:r>
        <w:t xml:space="preserve">premium) on the same qualitative shape.</w:t>
      </w:r>
    </w:p>
    <w:bookmarkEnd w:id="49"/>
    <w:bookmarkStart w:id="53" w:name="robustness-fig.-6"/>
    <w:p>
      <w:pPr>
        <w:pStyle w:val="Heading3"/>
      </w:pPr>
      <w:r>
        <w:t xml:space="preserve">6.6 Robustness (Fig. 6)</w:t>
      </w:r>
    </w:p>
    <w:p>
      <w:pPr>
        <w:pStyle w:val="CaptionedFigure"/>
      </w:pPr>
      <w:r>
        <w:drawing>
          <wp:inline>
            <wp:extent cx="5334000" cy="2963333"/>
            <wp:effectExtent b="0" l="0" r="0" t="0"/>
            <wp:docPr descr="Figure 6. Cost (mean ± std) under perturbed demand/price on the gun-barrel network; annotations show mean violation-hours." title="" id="51" name="Picture"/>
            <a:graphic>
              <a:graphicData uri="http://schemas.openxmlformats.org/drawingml/2006/picture">
                <pic:pic>
                  <pic:nvPicPr>
                    <pic:cNvPr descr="../models/exports/paper/fig_robustness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6. Cost (mean ± std) under perturbed demand/price on the gun-barrel network; annotations show mean violation-hours.</w:t>
      </w:r>
    </w:p>
    <w:p>
      <w:pPr>
        <w:pStyle w:val="BodyText"/>
      </w:pPr>
      <w:r>
        <w:t xml:space="preserve">Under perturbed demand/price, the from-scratch DRL agents are the</w:t>
      </w:r>
      <w:r>
        <w:t xml:space="preserve"> </w:t>
      </w:r>
      <w:r>
        <w:rPr>
          <w:b/>
          <w:bCs/>
        </w:rPr>
        <w:t xml:space="preserve">most feasible</w:t>
      </w:r>
      <w:r>
        <w:t xml:space="preserve">: SAC averages</w:t>
      </w:r>
      <w:r>
        <w:t xml:space="preserve"> </w:t>
      </w:r>
      <w:r>
        <w:t xml:space="preserve">0.0 and Constrained-SAC 0.1 violation-hours across the perturbed scenarios, whereas the open-loop</w:t>
      </w:r>
      <w:r>
        <w:t xml:space="preserve"> </w:t>
      </w:r>
      <w:r>
        <w:t xml:space="preserve">GA (1.3), the distilled-MPC (1.1) and even the grid-based DP/MPC (0.5–0.8) pick up occasional</w:t>
      </w:r>
      <w:r>
        <w:t xml:space="preserve"> </w:t>
      </w:r>
      <w:r>
        <w:t xml:space="preserve">violations when the realised day deviates from the forecast. This is the mirror image of the cost</w:t>
      </w:r>
      <w:r>
        <w:t xml:space="preserve"> </w:t>
      </w:r>
      <w:r>
        <w:t xml:space="preserve">ranking in §6.2: the controllers that hug the constraint boundary to minimise cost (DP/MPC/GA and</w:t>
      </w:r>
      <w:r>
        <w:t xml:space="preserve"> </w:t>
      </w:r>
      <w:r>
        <w:t xml:space="preserve">their distilled clone) are the ones that occasionally cross it under perturbation, whereas the</w:t>
      </w:r>
      <w:r>
        <w:t xml:space="preserve"> </w:t>
      </w:r>
      <w:r>
        <w:t xml:space="preserve">from-scratch agents — trained on a noisy environment — keep an operating margin and so trade cost</w:t>
      </w:r>
      <w:r>
        <w:t xml:space="preserve"> </w:t>
      </w:r>
      <w:r>
        <w:t xml:space="preserve">for robustness. The practical implication is a</w:t>
      </w:r>
      <w:r>
        <w:t xml:space="preserve"> </w:t>
      </w:r>
      <w:r>
        <w:rPr>
          <w:i/>
          <w:iCs/>
        </w:rPr>
        <w:t xml:space="preserve">spectrum</w:t>
      </w:r>
      <w:r>
        <w:t xml:space="preserve">: distilled-MPC for lowest cost at</w:t>
      </w:r>
      <w:r>
        <w:t xml:space="preserve"> </w:t>
      </w:r>
      <w:r>
        <w:t xml:space="preserve">near-feasibility, constraint-aware SAC for strict feasibility under uncertainty, both at</w:t>
      </w:r>
      <w:r>
        <w:t xml:space="preserve"> </w:t>
      </w:r>
      <w:r>
        <w:t xml:space="preserve">millisecond latency with no online solver.</w:t>
      </w:r>
    </w:p>
    <w:bookmarkEnd w:id="53"/>
    <w:bookmarkStart w:id="57" w:name="ablations-table-1b"/>
    <w:p>
      <w:pPr>
        <w:pStyle w:val="Heading3"/>
      </w:pPr>
      <w:r>
        <w:t xml:space="preserve">6.7 Ablations (Table 1b)</w:t>
      </w:r>
    </w:p>
    <w:p>
      <w:pPr>
        <w:pStyle w:val="FirstParagraph"/>
      </w:pPr>
      <w:r>
        <w:t xml:space="preserve">We remove one component of Constrained-SAC at a time on the gun-barrel (120k steps, 3 seeds) and</w:t>
      </w:r>
      <w:r>
        <w:t xml:space="preserve"> </w:t>
      </w:r>
      <w:r>
        <w:t xml:space="preserve">measure the effect on the true 24-h cost, violation-hours, and terminal line-pack gap.</w:t>
      </w:r>
    </w:p>
    <w:p>
      <w:pPr>
        <w:pStyle w:val="BodyText"/>
      </w:pPr>
      <w:r>
        <w:rPr>
          <w:i/>
          <w:iCs/>
        </w:rPr>
        <w:t xml:space="preserve">Table 1b. Constrained-SAC component ablations (gun-barrel).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Variant</w:t>
            </w:r>
          </w:p>
        </w:tc>
        <w:tc>
          <w:tcPr/>
          <w:p>
            <w:pPr>
              <w:pStyle w:val="Compact"/>
            </w:pPr>
            <w:r>
              <w:t xml:space="preserve">Cost</w:t>
            </w:r>
          </w:p>
        </w:tc>
        <w:tc>
          <w:tcPr/>
          <w:p>
            <w:pPr>
              <w:pStyle w:val="Compact"/>
            </w:pPr>
            <w:r>
              <w:t xml:space="preserve">Viol-h</w:t>
            </w:r>
          </w:p>
        </w:tc>
        <w:tc>
          <w:tcPr/>
          <w:p>
            <w:pPr>
              <w:pStyle w:val="Compact"/>
            </w:pPr>
            <w:r>
              <w:t xml:space="preserve">Term-gap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13.69 ± 2.2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− feasibility-aware action realisation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30.26 ± 1.3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2402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− soft pressure margin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5.89 ± 0.9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− surge/choke penalty weight</w:t>
            </w:r>
          </w:p>
        </w:tc>
        <w:tc>
          <w:tcPr/>
          <w:p>
            <w:pPr>
              <w:pStyle w:val="Compact"/>
            </w:pPr>
            <w:r>
              <w:t xml:space="preserve">13.69 ± 2.2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</w:pPr>
            <w:r>
              <w:t xml:space="preserve">− terminal-line-pack penalty weight</w:t>
            </w:r>
          </w:p>
        </w:tc>
        <w:tc>
          <w:tcPr/>
          <w:p>
            <w:pPr>
              <w:pStyle w:val="Compact"/>
            </w:pPr>
            <w:r>
              <w:t xml:space="preserve">13.69 ± 2.2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23</w:t>
            </w:r>
          </w:p>
        </w:tc>
      </w:tr>
    </w:tbl>
    <w:p>
      <w:pPr>
        <w:pStyle w:val="CaptionedFigure"/>
      </w:pPr>
      <w:r>
        <w:drawing>
          <wp:inline>
            <wp:extent cx="5334000" cy="2115319"/>
            <wp:effectExtent b="0" l="0" r="0" t="0"/>
            <wp:docPr descr="Figure 7. Ablation on the gun-barrel network (Constrained-SAC, mean ± std over seeds). (a) 24-h cost with terminal-gap annotated; (b) constraint-violation hours. Removing the feasibility realization (red) breaks feasibility and doubles cost; removing the soft margin (green) recovers near-optimal cost at zero violations; zeroing the surge/terminal penalty weights has no effect (Constrained-SAC uses the unified constraint cost)." title="" id="55" name="Picture"/>
            <a:graphic>
              <a:graphicData uri="http://schemas.openxmlformats.org/drawingml/2006/picture">
                <pic:pic>
                  <pic:nvPicPr>
                    <pic:cNvPr descr="fig_ablation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153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7. Ablation on the gun-barrel network (Constrained-SAC, mean ± std over seeds). (a) 24-h cost with terminal-gap annotated; (b) constraint-violation hours. Removing the feasibility realization (red) breaks feasibility and doubles cost; removing the soft margin (green) recovers near-optimal cost at zero violations; zeroing the surge/terminal penalty weights has no effect (Constrained-SAC uses the unified constraint cost).</w:t>
      </w:r>
    </w:p>
    <w:p>
      <w:pPr>
        <w:pStyle w:val="BodyText"/>
      </w:pPr>
      <w:r>
        <w:t xml:space="preserve">Three clear conclusions: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The feasibility-aware action realisation is the enabler.</w:t>
      </w:r>
      <w:r>
        <w:t xml:space="preserve"> </w:t>
      </w:r>
      <w:r>
        <w:t xml:space="preserve">Removing it brings violations back</w:t>
      </w:r>
      <w:r>
        <w:t xml:space="preserve"> </w:t>
      </w:r>
      <w:r>
        <w:t xml:space="preserve">(0 → 6 h/day), doubles the cost (13.7 → 30.3) and wrecks terminal inventory (gap 23 → 2402) — a</w:t>
      </w:r>
      <w:r>
        <w:t xml:space="preserve"> </w:t>
      </w:r>
      <w:r>
        <w:t xml:space="preserve">direct, quantitative confirmation of the §3.2 / §6.1 claim.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The soft margin is the cost premium.</w:t>
      </w:r>
      <w:r>
        <w:t xml:space="preserve"> </w:t>
      </w:r>
      <w:r>
        <w:t xml:space="preserve">Removing it</w:t>
      </w:r>
      <w:r>
        <w:t xml:space="preserve"> </w:t>
      </w:r>
      <w:r>
        <w:rPr>
          <w:i/>
          <w:iCs/>
        </w:rPr>
        <w:t xml:space="preserve">lowers</w:t>
      </w:r>
      <w:r>
        <w:t xml:space="preserve"> </w:t>
      </w:r>
      <w:r>
        <w:t xml:space="preserve">cost sharply (13.7 →</w:t>
      </w:r>
      <w:r>
        <w:t xml:space="preserve"> </w:t>
      </w:r>
      <w:r>
        <w:rPr>
          <w:b/>
          <w:bCs/>
        </w:rPr>
        <w:t xml:space="preserve">5.89</w:t>
      </w:r>
      <w:r>
        <w:t xml:space="preserve">,</w:t>
      </w:r>
      <w:r>
        <w:t xml:space="preserve"> </w:t>
      </w:r>
      <w:r>
        <w:t xml:space="preserve">i.e. to the GA/MPC optimum band) while keeping zero violations. The margin we added as a dense</w:t>
      </w:r>
      <w:r>
        <w:t xml:space="preserve"> </w:t>
      </w:r>
      <w:r>
        <w:t xml:space="preserve">learning signal makes the trained policy over-conservative; once trained, it can be dropped (or</w:t>
      </w:r>
      <w:r>
        <w:t xml:space="preserve"> </w:t>
      </w:r>
      <w:r>
        <w:t xml:space="preserve">annealed) to recover near-optimal cost — an important, actionable finding that partly explains</w:t>
      </w:r>
      <w:r>
        <w:t xml:space="preserve"> </w:t>
      </w:r>
      <w:r>
        <w:t xml:space="preserve">the from-scratch premium and suggests a margin schedule as future work.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The hand-set penalty weights are inert for Constrained-SAC.</w:t>
      </w:r>
      <w:r>
        <w:t xml:space="preserve"> </w:t>
      </w:r>
      <w:r>
        <w:t xml:space="preserve">Zeroing</w:t>
      </w:r>
      <w:r>
        <w:t xml:space="preserve"> </w:t>
      </w:r>
      <w:r>
        <w:rPr>
          <w:rStyle w:val="VerbatimChar"/>
        </w:rPr>
        <w:t xml:space="preserve">w_surge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w_terminal_linepack</w:t>
      </w:r>
      <w:r>
        <w:t xml:space="preserve"> </w:t>
      </w:r>
      <w:r>
        <w:t xml:space="preserve">changes nothing, because Constrained-SAC ignores the fixed-weight penalty</w:t>
      </w:r>
      <w:r>
        <w:t xml:space="preserve"> </w:t>
      </w:r>
      <w:r>
        <w:t xml:space="preserve">and derives feasibility from the single normalised constraint cost (which already contains the</w:t>
      </w:r>
      <w:r>
        <w:t xml:space="preserve"> </w:t>
      </w:r>
      <w:r>
        <w:t xml:space="preserve">surge and terminal terms, driven by the dual variable λ). This is itself evidence that the</w:t>
      </w:r>
      <w:r>
        <w:t xml:space="preserve"> </w:t>
      </w:r>
      <w:r>
        <w:rPr>
          <w:i/>
          <w:iCs/>
        </w:rPr>
        <w:t xml:space="preserve">Lagrangian formulation</w:t>
      </w:r>
      <w:r>
        <w:t xml:space="preserve">, not hand-tuned weights, is doing the work — the method’s central claim.</w:t>
      </w:r>
    </w:p>
    <w:bookmarkEnd w:id="57"/>
    <w:bookmarkStart w:id="64" w:name="X126fffdc255fc9bd938151f9e29fcc7fade49ce"/>
    <w:p>
      <w:pPr>
        <w:pStyle w:val="Heading3"/>
      </w:pPr>
      <w:r>
        <w:t xml:space="preserve">6.8 Generalization to a branched benchmark network (Table 2)</w:t>
      </w:r>
    </w:p>
    <w:p>
      <w:pPr>
        <w:pStyle w:val="FirstParagraph"/>
      </w:pPr>
      <w:r>
        <w:t xml:space="preserve">To check that the findings are not artefacts of the gun-barrel element, we re-run the full</w:t>
      </w:r>
      <w:r>
        <w:t xml:space="preserve"> </w:t>
      </w:r>
      <w:r>
        <w:t xml:space="preserve">study on a larger</w:t>
      </w:r>
      <w:r>
        <w:t xml:space="preserve"> </w:t>
      </w:r>
      <w:r>
        <w:rPr>
          <w:b/>
          <w:bCs/>
        </w:rPr>
        <w:t xml:space="preserve">branched transmission network</w:t>
      </w:r>
      <w:r>
        <w:t xml:space="preserve">: a source compressor feeding a junction</w:t>
      </w:r>
      <w:r>
        <w:t xml:space="preserve"> </w:t>
      </w:r>
      <w:r>
        <w:t xml:space="preserve">that splits to two demand nodes (4 nodes, 3 internal pressure states, 3 pipes). Pipe</w:t>
      </w:r>
      <w:r>
        <w:t xml:space="preserve"> </w:t>
      </w:r>
      <w:r>
        <w:t xml:space="preserve">resistances are derived from transmission-scale lengths/diameters (100/68/80 km, 406–432 mm)</w:t>
      </w:r>
      <w:r>
        <w:t xml:space="preserve"> </w:t>
      </w:r>
      <w:r>
        <w:t xml:space="preserve">via a Weymouth</w:t>
      </w:r>
      <w:r>
        <w:t xml:space="preserve"> </w:t>
      </w:r>
      <m:oMath>
        <m:r>
          <m:t>K</m:t>
        </m:r>
        <m:r>
          <m:rPr>
            <m:sty m:val="p"/>
          </m:rPr>
          <m:t>∝</m:t>
        </m:r>
        <m:r>
          <m:t>L</m:t>
        </m:r>
        <m:r>
          <m:rPr>
            <m:sty m:val="p"/>
          </m:rPr>
          <m:t>/</m:t>
        </m:r>
        <m:sSup>
          <m:e>
            <m:r>
              <m:t>D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law; the daily demand is split 55/45 across the two demand</w:t>
      </w:r>
      <w:r>
        <w:t xml:space="preserve"> </w:t>
      </w:r>
      <w:r>
        <w:t xml:space="preserve">nodes. The environment, the compressor physics, the constraint set, and every controller are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same code</w:t>
      </w:r>
      <w:r>
        <w:t xml:space="preserve"> </w:t>
      </w:r>
      <w:r>
        <w:t xml:space="preserve">— only the incidence matrix, pipe parameters, and demand map change. The DP</w:t>
      </w:r>
      <w:r>
        <w:t xml:space="preserve"> </w:t>
      </w:r>
      <w:r>
        <w:t xml:space="preserve">reference uses a 3-D pressure grid (the value function is interpolated in 3-D while the</w:t>
      </w:r>
      <w:r>
        <w:t xml:space="preserve"> </w:t>
      </w:r>
      <w:r>
        <w:t xml:space="preserve">compressor cost remains a 2-D table), which is tractable at this size; for still larger</w:t>
      </w:r>
      <w:r>
        <w:t xml:space="preserve"> </w:t>
      </w:r>
      <w:r>
        <w:t xml:space="preserve">networks the curse of dimensionality returns and GA/DRL remain the scalable options (as in</w:t>
      </w:r>
      <w:r>
        <w:t xml:space="preserve"> </w:t>
      </w:r>
      <w:r>
        <w:t xml:space="preserve">the base paper’s tree case).</w:t>
      </w:r>
    </w:p>
    <w:p>
      <w:pPr>
        <w:pStyle w:val="BodyText"/>
      </w:pPr>
      <w:r>
        <w:rPr>
          <w:i/>
          <w:iCs/>
        </w:rPr>
        <w:t xml:space="preserve">Table 2. Branched benchmark (3 internal nodes), 150k steps, 3 seeds, 6 perturbed scenarios.</w:t>
      </w:r>
      <w:r>
        <w:rPr>
          <w:i/>
          <w:iCs/>
        </w:rPr>
        <w:t xml:space="preserve"> </w:t>
      </w:r>
      <w:r>
        <w:rPr>
          <w:i/>
          <w:iCs/>
        </w:rPr>
        <w:t xml:space="preserve">“Term-gap”</w:t>
      </w:r>
      <w:r>
        <w:rPr>
          <w:i/>
          <w:iCs/>
        </w:rPr>
        <w:t xml:space="preserve"> </w:t>
      </w:r>
      <w:r>
        <w:rPr>
          <w:i/>
          <w:iCs/>
        </w:rPr>
        <w:t xml:space="preserve">= end-of-day line-pack gap vs the 13000 target (exposes policies that look cheap only</w:t>
      </w:r>
      <w:r>
        <w:rPr>
          <w:i/>
          <w:iCs/>
        </w:rPr>
        <w:t xml:space="preserve"> </w:t>
      </w:r>
      <w:r>
        <w:rPr>
          <w:i/>
          <w:iCs/>
        </w:rPr>
        <w:t xml:space="preserve">by depleting storage).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Nom cost</w:t>
            </w:r>
          </w:p>
        </w:tc>
        <w:tc>
          <w:tcPr/>
          <w:p>
            <w:pPr>
              <w:pStyle w:val="Compact"/>
            </w:pPr>
            <w:r>
              <w:t xml:space="preserve">Viol-h</w:t>
            </w:r>
          </w:p>
        </w:tc>
        <w:tc>
          <w:tcPr/>
          <w:p>
            <w:pPr>
              <w:pStyle w:val="Compact"/>
            </w:pPr>
            <w:r>
              <w:t xml:space="preserve">Term-gap</w:t>
            </w:r>
          </w:p>
        </w:tc>
        <w:tc>
          <w:tcPr/>
          <w:p>
            <w:pPr>
              <w:pStyle w:val="Compact"/>
            </w:pPr>
            <w:r>
              <w:t xml:space="preserve">Robust cost</w:t>
            </w:r>
          </w:p>
        </w:tc>
        <w:tc>
          <w:tcPr/>
          <w:p>
            <w:pPr>
              <w:pStyle w:val="Compact"/>
            </w:pPr>
            <w:r>
              <w:t xml:space="preserve">Robust viol</w:t>
            </w:r>
          </w:p>
        </w:tc>
        <w:tc>
          <w:tcPr/>
          <w:p>
            <w:pPr>
              <w:pStyle w:val="Compact"/>
            </w:pPr>
            <w:r>
              <w:t xml:space="preserve">Latency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 (continuous)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5.94 ± 0.2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5.99 ± 1.8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11.5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4.46 ± 1.7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318</w:t>
            </w:r>
          </w:p>
        </w:tc>
        <w:tc>
          <w:tcPr/>
          <w:p>
            <w:pPr>
              <w:pStyle w:val="Compact"/>
            </w:pPr>
            <w:r>
              <w:t xml:space="preserve">4.21 ± 2.2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4.6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PPO</w:t>
            </w:r>
          </w:p>
        </w:tc>
        <w:tc>
          <w:tcPr/>
          <w:p>
            <w:pPr>
              <w:pStyle w:val="Compact"/>
            </w:pPr>
            <w:r>
              <w:t xml:space="preserve">7.78 ± 0.0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6.39 ± 2.9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3.2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Constrained-SAC</w:t>
            </w:r>
          </w:p>
        </w:tc>
        <w:tc>
          <w:tcPr/>
          <w:p>
            <w:pPr>
              <w:pStyle w:val="Compact"/>
            </w:pPr>
            <w:r>
              <w:t xml:space="preserve">14.40 ± 4.3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  <w:r>
              <w:t xml:space="preserve">357</w:t>
            </w:r>
          </w:p>
        </w:tc>
        <w:tc>
          <w:tcPr/>
          <w:p>
            <w:pPr>
              <w:pStyle w:val="Compact"/>
            </w:pPr>
            <w:r>
              <w:t xml:space="preserve">15.04 ± 4.5</w:t>
            </w:r>
          </w:p>
        </w:tc>
        <w:tc>
          <w:tcPr/>
          <w:p>
            <w:pPr>
              <w:pStyle w:val="Compact"/>
            </w:pPr>
            <w:r>
              <w:t xml:space="preserve">0.8</w:t>
            </w:r>
          </w:p>
        </w:tc>
        <w:tc>
          <w:tcPr/>
          <w:p>
            <w:pPr>
              <w:pStyle w:val="Compact"/>
            </w:pPr>
            <w:r>
              <w:t xml:space="preserve">4.6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Distilled-MPC</w:t>
            </w:r>
          </w:p>
        </w:tc>
        <w:tc>
          <w:tcPr/>
          <w:p>
            <w:pPr>
              <w:pStyle w:val="Compact"/>
            </w:pPr>
            <w:r>
              <w:t xml:space="preserve">6.21 ± 0.1</w:t>
            </w:r>
          </w:p>
        </w:tc>
        <w:tc>
          <w:tcPr/>
          <w:p>
            <w:pPr>
              <w:pStyle w:val="Compact"/>
            </w:pPr>
            <w:r>
              <w:t xml:space="preserve">2.7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7.14 ± 1.2</w:t>
            </w:r>
          </w:p>
        </w:tc>
        <w:tc>
          <w:tcPr/>
          <w:p>
            <w:pPr>
              <w:pStyle w:val="Compact"/>
            </w:pPr>
            <w:r>
              <w:t xml:space="preserve">1.9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3.3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MPC (3-D grid)</w:t>
            </w:r>
          </w:p>
        </w:tc>
        <w:tc>
          <w:tcPr/>
          <w:p>
            <w:pPr>
              <w:pStyle w:val="Compact"/>
            </w:pPr>
            <w:r>
              <w:t xml:space="preserve">6.02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128</w:t>
            </w:r>
          </w:p>
        </w:tc>
        <w:tc>
          <w:tcPr/>
          <w:p>
            <w:pPr>
              <w:pStyle w:val="Compact"/>
            </w:pPr>
            <w:r>
              <w:t xml:space="preserve">7.57 ± 1.0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6.7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 (3-D grid)</w:t>
            </w:r>
          </w:p>
        </w:tc>
        <w:tc>
          <w:tcPr/>
          <w:p>
            <w:pPr>
              <w:pStyle w:val="Compact"/>
            </w:pPr>
            <w:r>
              <w:t xml:space="preserve">6.02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128</w:t>
            </w:r>
          </w:p>
        </w:tc>
        <w:tc>
          <w:tcPr/>
          <w:p>
            <w:pPr>
              <w:pStyle w:val="Compact"/>
            </w:pPr>
            <w:r>
              <w:t xml:space="preserve">5.32 ± 1.6</w:t>
            </w:r>
          </w:p>
        </w:tc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r>
              <w:t xml:space="preserve">6.8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TD3 (degenerate*)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1706</w:t>
            </w:r>
          </w:p>
        </w:tc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3.3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Rule-based</w:t>
            </w:r>
          </w:p>
        </w:tc>
        <w:tc>
          <w:tcPr/>
          <w:p>
            <w:pPr>
              <w:pStyle w:val="Compact"/>
            </w:pPr>
            <w:r>
              <w:t xml:space="preserve">26.91</w:t>
            </w:r>
          </w:p>
        </w:tc>
        <w:tc>
          <w:tcPr/>
          <w:p>
            <w:pPr>
              <w:pStyle w:val="Compact"/>
            </w:pPr>
            <w:r>
              <w:t xml:space="preserve">20.0</w:t>
            </w:r>
          </w:p>
        </w:tc>
        <w:tc>
          <w:tcPr/>
          <w:p>
            <w:pPr>
              <w:pStyle w:val="Compact"/>
            </w:pPr>
            <w:r>
              <w:t xml:space="preserve">4904</w:t>
            </w:r>
          </w:p>
        </w:tc>
        <w:tc>
          <w:tcPr/>
          <w:p>
            <w:pPr>
              <w:pStyle w:val="Compact"/>
            </w:pPr>
            <w:r>
              <w:t xml:space="preserve">27.14 ± 0.3</w:t>
            </w:r>
          </w:p>
        </w:tc>
        <w:tc>
          <w:tcPr/>
          <w:p>
            <w:pPr>
              <w:pStyle w:val="Compact"/>
            </w:pPr>
            <w:r>
              <w:t xml:space="preserve">20.0</w:t>
            </w:r>
          </w:p>
        </w:tc>
        <w:tc>
          <w:tcPr/>
          <w:p>
            <w:pPr>
              <w:pStyle w:val="Compact"/>
            </w:pPr>
            <w:r>
              <w:t xml:space="preserve">2.3 ms</w:t>
            </w:r>
          </w:p>
        </w:tc>
      </w:tr>
    </w:tbl>
    <w:p>
      <w:pPr>
        <w:pStyle w:val="BodyText"/>
      </w:pPr>
      <w:r>
        <w:t xml:space="preserve">*TD3 collapses to</w:t>
      </w:r>
      <w:r>
        <w:t xml:space="preserve"> </w:t>
      </w:r>
      <w:r>
        <w:t xml:space="preserve">“never compress”</w:t>
      </w:r>
      <w:r>
        <w:t xml:space="preserve">: zero electricity cost and zero envelope violations, but it</w:t>
      </w:r>
      <w:r>
        <w:t xml:space="preserve"> </w:t>
      </w:r>
      <w:r>
        <w:t xml:space="preserve">depletes the terminal line-pack (gap 1706) — a reminder that electricity cost must be read</w:t>
      </w:r>
      <w:r>
        <w:t xml:space="preserve"> </w:t>
      </w:r>
      <w:r>
        <w:t xml:space="preserve">alongside the terminal-inventory gap.</w:t>
      </w:r>
    </w:p>
    <w:p>
      <w:pPr>
        <w:pStyle w:val="BodyText"/>
      </w:pPr>
      <w:r>
        <w:rPr>
          <w:b/>
          <w:bCs/>
        </w:rPr>
        <w:t xml:space="preserve">Reading the branched results — what transfers, and what does not.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The core enabler transfers.</w:t>
      </w:r>
      <w:r>
        <w:t xml:space="preserve"> </w:t>
      </w:r>
      <w:r>
        <w:t xml:space="preserve">With the feasibility-aware action realisation, GA, SAC and PPO</w:t>
      </w:r>
      <w:r>
        <w:t xml:space="preserve"> </w:t>
      </w:r>
      <w:r>
        <w:t xml:space="preserve">all reach</w:t>
      </w:r>
      <w:r>
        <w:t xml:space="preserve"> </w:t>
      </w:r>
      <w:r>
        <w:rPr>
          <w:b/>
          <w:bCs/>
        </w:rPr>
        <w:t xml:space="preserve">zero envelope violations</w:t>
      </w:r>
      <w:r>
        <w:t xml:space="preserve"> </w:t>
      </w:r>
      <w:r>
        <w:t xml:space="preserve">on the larger network, exactly as on the gun-barrel.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From-scratch SAC is the strongest learner here, and the cost premium largely vanishes.</w:t>
      </w:r>
      <w:r>
        <w:t xml:space="preserve"> </w:t>
      </w:r>
      <w:r>
        <w:t xml:space="preserve">SAC</w:t>
      </w:r>
      <w:r>
        <w:t xml:space="preserve"> </w:t>
      </w:r>
      <w:r>
        <w:t xml:space="preserve">reaches cost 4.46 — on par with (indeed below) the continuous GA optimum (5.94) — at zero</w:t>
      </w:r>
      <w:r>
        <w:t xml:space="preserve"> </w:t>
      </w:r>
      <w:r>
        <w:t xml:space="preserve">violations and only a small terminal slack (gap 318 ≈ 2% of target), at 4.6 ms. The large</w:t>
      </w:r>
      <w:r>
        <w:t xml:space="preserve"> </w:t>
      </w:r>
      <w:r>
        <w:t xml:space="preserve">premium seen on the gun-barrel (§6.2) is thus partly a small-problem artefact; on the more</w:t>
      </w:r>
      <w:r>
        <w:t xml:space="preserve"> </w:t>
      </w:r>
      <w:r>
        <w:t xml:space="preserve">realistic branched network a standard agent is already cost-competitive.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GA is the clean reference; the grid DP/MPC are now grid-limited.</w:t>
      </w:r>
      <w:r>
        <w:t xml:space="preserve"> </w:t>
      </w:r>
      <w:r>
        <w:t xml:space="preserve">GA (continuous) is feasible</w:t>
      </w:r>
      <w:r>
        <w:t xml:space="preserve"> </w:t>
      </w:r>
      <w:r>
        <w:t xml:space="preserve">and nails the terminal target (gap 0). The 3-D DP/MPC are tractable (~7 s) but the coarse</w:t>
      </w:r>
      <w:r>
        <w:t xml:space="preserve"> </w:t>
      </w:r>
      <m:oMath>
        <m:sSup>
          <m:e>
            <m:r>
              <m:t>31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grid hugs the boundary and incurs ~2 pressure violations — the curse of dimensionality</w:t>
      </w:r>
      <w:r>
        <w:t xml:space="preserve"> </w:t>
      </w:r>
      <w:r>
        <w:t xml:space="preserve">the base paper also notes for its tree case. We therefore treat GA as the near-optimal feasible</w:t>
      </w:r>
      <w:r>
        <w:t xml:space="preserve"> </w:t>
      </w:r>
      <w:r>
        <w:t xml:space="preserve">reference here.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Distillation transfers and is now an even bigger latency win.</w:t>
      </w:r>
      <w:r>
        <w:t xml:space="preserve"> </w:t>
      </w:r>
      <w:r>
        <w:t xml:space="preserve">Distilled-MPC matches the MPC</w:t>
      </w:r>
      <w:r>
        <w:t xml:space="preserve"> </w:t>
      </w:r>
      <w:r>
        <w:t xml:space="preserve">cost (6.21 vs 6.02), nails the terminal target (gap 11), and runs in 3.3 ms —</w:t>
      </w:r>
      <w:r>
        <w:t xml:space="preserve"> </w:t>
      </w:r>
      <w:r>
        <w:rPr>
          <w:b/>
          <w:bCs/>
        </w:rPr>
        <w:t xml:space="preserve">≈2000× faster</w:t>
      </w:r>
      <w:r>
        <w:rPr>
          <w:b/>
          <w:bCs/>
        </w:rPr>
        <w:t xml:space="preserve"> </w:t>
      </w:r>
      <w:r>
        <w:rPr>
          <w:b/>
          <w:bCs/>
        </w:rPr>
        <w:t xml:space="preserve">than re-solving the 3-D MPC (6.7 s)</w:t>
      </w:r>
      <w:r>
        <w:t xml:space="preserve">. It does inherit the grid teacher’s ~2 envelope</w:t>
      </w:r>
      <w:r>
        <w:t xml:space="preserve"> </w:t>
      </w:r>
      <w:r>
        <w:t xml:space="preserve">violations: distillation faithfully reproduces its teacher, grid imperfections included.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What does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not</w:t>
      </w:r>
      <w:r>
        <w:rPr>
          <w:b/>
          <w:bCs/>
        </w:rPr>
        <w:t xml:space="preserve"> </w:t>
      </w:r>
      <w:r>
        <w:rPr>
          <w:b/>
          <w:bCs/>
        </w:rPr>
        <w:t xml:space="preserve">transfer cleanly:</w:t>
      </w:r>
      <w:r>
        <w:t xml:space="preserve"> </w:t>
      </w:r>
      <w:r>
        <w:t xml:space="preserve">the constraint-aware-SAC advantage. On the branched</w:t>
      </w:r>
      <w:r>
        <w:t xml:space="preserve"> </w:t>
      </w:r>
      <w:r>
        <w:t xml:space="preserve">network Constrained-SAC is over-conservative and high-variance (cost 14.4 ± 4.3); plain SAC is</w:t>
      </w:r>
      <w:r>
        <w:t xml:space="preserve"> </w:t>
      </w:r>
      <w:r>
        <w:t xml:space="preserve">better. The Lagrangian/soft-margin settings tuned on the gun-barrel do not carry over, and</w:t>
      </w:r>
      <w:r>
        <w:t xml:space="preserve"> </w:t>
      </w:r>
      <w:r>
        <w:t xml:space="preserve">re-tuning them for the larger network is left to future work. We report this honestly: the</w:t>
      </w:r>
      <w:r>
        <w:t xml:space="preserve"> </w:t>
      </w:r>
      <w:r>
        <w:rPr>
          <w:i/>
          <w:iCs/>
        </w:rPr>
        <w:t xml:space="preserve">ranking among DRL agents is network-dependent</w:t>
      </w:r>
      <w:r>
        <w:t xml:space="preserve">, even though feasibility itself is robust.</w:t>
      </w:r>
    </w:p>
    <w:p>
      <w:pPr>
        <w:pStyle w:val="CaptionedFigure"/>
      </w:pPr>
      <w:r>
        <w:drawing>
          <wp:inline>
            <wp:extent cx="5334000" cy="2963333"/>
            <wp:effectExtent b="0" l="0" r="0" t="0"/>
            <wp:docPr descr="Figure 8. Branched benchmark — nominal 24-h cost by method (mean ± std). The feasibility-aware DRL agents stay in-band; SAC is cost-competitive with the GA optimum." title="" id="59" name="Picture"/>
            <a:graphic>
              <a:graphicData uri="http://schemas.openxmlformats.org/drawingml/2006/picture">
                <pic:pic>
                  <pic:nvPicPr>
                    <pic:cNvPr descr="../models/exports/paper_branched/fig_cost_nominal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8. Branched benchmark — nominal 24-h cost by method (mean ± std). The feasibility-aware DRL agents stay in-band; SAC is cost-competitive with the GA optimum.</w:t>
      </w:r>
    </w:p>
    <w:p>
      <w:pPr>
        <w:pStyle w:val="CaptionedFigure"/>
      </w:pPr>
      <w:r>
        <w:drawing>
          <wp:inline>
            <wp:extent cx="5334000" cy="2963333"/>
            <wp:effectExtent b="0" l="0" r="0" t="0"/>
            <wp:docPr descr="Figure 9. Branched benchmark — robustness (cost mean ± std and violation-hours) under perturbed demand/price." title="" id="62" name="Picture"/>
            <a:graphic>
              <a:graphicData uri="http://schemas.openxmlformats.org/drawingml/2006/picture">
                <pic:pic>
                  <pic:nvPicPr>
                    <pic:cNvPr descr="../models/exports/paper_branched/fig_robustness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9. Branched benchmark — robustness (cost mean ± std and violation-hours) under perturbed demand/price.</w:t>
      </w:r>
    </w:p>
    <w:p>
      <w:pPr>
        <w:pStyle w:val="BodyText"/>
      </w:pPr>
      <w:r>
        <w:t xml:space="preserve">Net: the methodological contributions — the feasibility-aware action realisation, feasible</w:t>
      </w:r>
      <w:r>
        <w:t xml:space="preserve"> </w:t>
      </w:r>
      <w:r>
        <w:t xml:space="preserve">from-scratch DRL, and MPC distillation — all transfer to the larger, parameter-realistic network;</w:t>
      </w:r>
      <w:r>
        <w:t xml:space="preserve"> </w:t>
      </w:r>
      <w:r>
        <w:t xml:space="preserve">the constraint-aware-SAC ranking and the grid-DP reference are the network-dependent caveats.</w:t>
      </w:r>
    </w:p>
    <w:bookmarkEnd w:id="64"/>
    <w:bookmarkStart w:id="68" w:name="Xd3ca94ac4eba9be6722f26c7cab872a57fb4a24"/>
    <w:p>
      <w:pPr>
        <w:pStyle w:val="Heading3"/>
      </w:pPr>
      <w:r>
        <w:t xml:space="preserve">6.9 Real-geometry network from GasLib-40 (Table 3)</w:t>
      </w:r>
    </w:p>
    <w:p>
      <w:pPr>
        <w:pStyle w:val="FirstParagraph"/>
      </w:pPr>
      <w:r>
        <w:t xml:space="preserve">To move beyond hand-set parameters we extract a sub-network from the</w:t>
      </w:r>
      <w:r>
        <w:t xml:space="preserve"> </w:t>
      </w:r>
      <w:r>
        <w:rPr>
          <w:b/>
          <w:bCs/>
        </w:rPr>
        <w:t xml:space="preserve">real GasLib-40 instance</w:t>
      </w:r>
      <w:r>
        <w:t xml:space="preserve"> </w:t>
      </w:r>
      <w:r>
        <w:t xml:space="preserve">(a model of the German low-calorific transmission grid): the line from the compressor-station node</w:t>
      </w:r>
      <w:r>
        <w:t xml:space="preserve"> </w:t>
      </w:r>
      <w:r>
        <w:rPr>
          <w:rStyle w:val="VerbatimChar"/>
        </w:rPr>
        <w:t xml:space="preserve">innode_6</w:t>
      </w:r>
      <w:r>
        <w:t xml:space="preserve"> </w:t>
      </w:r>
      <w:r>
        <w:t xml:space="preserve">through the demand chain</w:t>
      </w:r>
      <w:r>
        <w:t xml:space="preserve"> </w:t>
      </w:r>
      <w:r>
        <w:rPr>
          <w:rStyle w:val="VerbatimChar"/>
        </w:rPr>
        <w:t xml:space="preserve">sink_13 → sink_14 → sink_10</w:t>
      </w:r>
      <w:r>
        <w:t xml:space="preserve">, using GasLib-40’s</w:t>
      </w:r>
      <w:r>
        <w:t xml:space="preserve"> </w:t>
      </w:r>
      <w:r>
        <w:rPr>
          <w:b/>
          <w:bCs/>
        </w:rPr>
        <w:t xml:space="preserve">native pipe</w:t>
      </w:r>
      <w:r>
        <w:rPr>
          <w:b/>
          <w:bCs/>
        </w:rPr>
        <w:t xml:space="preserve"> </w:t>
      </w:r>
      <w:r>
        <w:rPr>
          <w:b/>
          <w:bCs/>
        </w:rPr>
        <w:t xml:space="preserve">lengths and diameters</w:t>
      </w:r>
      <w:r>
        <w:t xml:space="preserve"> </w:t>
      </w:r>
      <w:r>
        <w:t xml:space="preserve">(21.6/7.0/58.2 km; 1000/1000/800 mm). The hydraulic resistances and</w:t>
      </w:r>
      <w:r>
        <w:t xml:space="preserve"> </w:t>
      </w:r>
      <w:r>
        <w:t xml:space="preserve">line-pack capacitances are computed from this geometry (K ∝ L/D⁵, β ∝ L·D²) and preserve its</w:t>
      </w:r>
      <w:r>
        <w:t xml:space="preserve"> </w:t>
      </w:r>
      <w:r>
        <w:t xml:space="preserve">relative ordering; we affinely map them into the env’s numerically-stable band (the raw 25× K</w:t>
      </w:r>
      <w:r>
        <w:t xml:space="preserve"> </w:t>
      </w:r>
      <w:r>
        <w:t xml:space="preserve">spread and a tiny mid-chain capacitance make the simplified explicit-Euler line-pack model stiff).</w:t>
      </w:r>
      <w:r>
        <w:t xml:space="preserve"> </w:t>
      </w:r>
      <w:r>
        <w:t xml:space="preserve">Two honesty notes: this buys</w:t>
      </w:r>
      <w:r>
        <w:t xml:space="preserve"> </w:t>
      </w:r>
      <w:r>
        <w:rPr>
          <w:i/>
          <w:iCs/>
        </w:rPr>
        <w:t xml:space="preserve">real topology + real pipe geometry</w:t>
      </w:r>
      <w:r>
        <w:t xml:space="preserve">, not fully real data — the</w:t>
      </w:r>
      <w:r>
        <w:t xml:space="preserve"> </w:t>
      </w:r>
      <w:r>
        <w:t xml:space="preserve">geometry needed recalibration for stability, and the TOU electricity price stays synthetic because</w:t>
      </w:r>
      <w:r>
        <w:t xml:space="preserve"> </w:t>
      </w:r>
      <w:r>
        <w:t xml:space="preserve">GasLib is a gas-only library with no electricity dimension.</w:t>
      </w:r>
    </w:p>
    <w:p>
      <w:pPr>
        <w:pStyle w:val="BodyText"/>
      </w:pPr>
      <w:r>
        <w:rPr>
          <w:i/>
          <w:iCs/>
        </w:rPr>
        <w:t xml:space="preserve">Table 3. GasLib-40-derived network (3 real demand nodes), 150k steps, 3 seeds, 6 perturbed scenarios.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Nom cost</w:t>
            </w:r>
          </w:p>
        </w:tc>
        <w:tc>
          <w:tcPr/>
          <w:p>
            <w:pPr>
              <w:pStyle w:val="Compact"/>
            </w:pPr>
            <w:r>
              <w:t xml:space="preserve">Viol-h</w:t>
            </w:r>
          </w:p>
        </w:tc>
        <w:tc>
          <w:tcPr/>
          <w:p>
            <w:pPr>
              <w:pStyle w:val="Compact"/>
            </w:pPr>
            <w:r>
              <w:t xml:space="preserve">Term-gap</w:t>
            </w:r>
          </w:p>
        </w:tc>
        <w:tc>
          <w:tcPr/>
          <w:p>
            <w:pPr>
              <w:pStyle w:val="Compact"/>
            </w:pPr>
            <w:r>
              <w:t xml:space="preserve">Robust cost</w:t>
            </w:r>
          </w:p>
        </w:tc>
        <w:tc>
          <w:tcPr/>
          <w:p>
            <w:pPr>
              <w:pStyle w:val="Compact"/>
            </w:pPr>
            <w:r>
              <w:t xml:space="preserve">Robust viol</w:t>
            </w:r>
          </w:p>
        </w:tc>
        <w:tc>
          <w:tcPr/>
          <w:p>
            <w:pPr>
              <w:pStyle w:val="Compact"/>
            </w:pPr>
            <w:r>
              <w:t xml:space="preserve">Latency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 (continuous)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5.57 ± 0.4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6.76 ± 1.1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11.9 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Distilled-MPC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5.26 ± 0.6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111</w:t>
            </w:r>
          </w:p>
        </w:tc>
        <w:tc>
          <w:tcPr/>
          <w:p>
            <w:pPr>
              <w:pStyle w:val="Compact"/>
            </w:pPr>
            <w:r>
              <w:t xml:space="preserve">6.53 ± 1.2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2.8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DP-oracle</w:t>
            </w:r>
          </w:p>
        </w:tc>
        <w:tc>
          <w:tcPr/>
          <w:p>
            <w:pPr>
              <w:pStyle w:val="Compact"/>
            </w:pPr>
            <w:r>
              <w:t xml:space="preserve">6.70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141</w:t>
            </w:r>
          </w:p>
        </w:tc>
        <w:tc>
          <w:tcPr/>
          <w:p>
            <w:pPr>
              <w:pStyle w:val="Compact"/>
            </w:pPr>
            <w:r>
              <w:t xml:space="preserve">6.64 ± 0.8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6.3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MPC</w:t>
            </w:r>
          </w:p>
        </w:tc>
        <w:tc>
          <w:tcPr/>
          <w:p>
            <w:pPr>
              <w:pStyle w:val="Compact"/>
            </w:pPr>
            <w:r>
              <w:t xml:space="preserve">6.70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141</w:t>
            </w:r>
          </w:p>
        </w:tc>
        <w:tc>
          <w:tcPr/>
          <w:p>
            <w:pPr>
              <w:pStyle w:val="Compact"/>
            </w:pPr>
            <w:r>
              <w:t xml:space="preserve">6.91 ± 0.8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6.7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PPO</w:t>
            </w:r>
          </w:p>
        </w:tc>
        <w:tc>
          <w:tcPr/>
          <w:p>
            <w:pPr>
              <w:pStyle w:val="Compact"/>
            </w:pPr>
            <w:r>
              <w:t xml:space="preserve">13.16 ± 1.6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602</w:t>
            </w:r>
          </w:p>
        </w:tc>
        <w:tc>
          <w:tcPr/>
          <w:p>
            <w:pPr>
              <w:pStyle w:val="Compact"/>
            </w:pPr>
            <w:r>
              <w:t xml:space="preserve">12.91 ± 2.8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3.6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SAC</w:t>
            </w:r>
          </w:p>
        </w:tc>
        <w:tc>
          <w:tcPr/>
          <w:p>
            <w:pPr>
              <w:pStyle w:val="Compact"/>
            </w:pPr>
            <w:r>
              <w:t xml:space="preserve">16.07 ± 3.4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14.21 ± 3.5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4.9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Constrained-SAC</w:t>
            </w:r>
          </w:p>
        </w:tc>
        <w:tc>
          <w:tcPr/>
          <w:p>
            <w:pPr>
              <w:pStyle w:val="Compact"/>
            </w:pPr>
            <w:r>
              <w:t xml:space="preserve">17.08 ± 1.5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66</w:t>
            </w:r>
          </w:p>
        </w:tc>
        <w:tc>
          <w:tcPr/>
          <w:p>
            <w:pPr>
              <w:pStyle w:val="Compact"/>
            </w:pPr>
            <w:r>
              <w:t xml:space="preserve">17.43 ± 1.6</w:t>
            </w:r>
          </w:p>
        </w:tc>
        <w:tc>
          <w:tcPr/>
          <w:p>
            <w:pPr>
              <w:pStyle w:val="Compact"/>
            </w:pPr>
            <w:r>
              <w:t xml:space="preserve">0.0</w:t>
            </w:r>
          </w:p>
        </w:tc>
        <w:tc>
          <w:tcPr/>
          <w:p>
            <w:pPr>
              <w:pStyle w:val="Compact"/>
            </w:pPr>
            <w:r>
              <w:t xml:space="preserve">4.7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TD3</w:t>
            </w:r>
          </w:p>
        </w:tc>
        <w:tc>
          <w:tcPr/>
          <w:p>
            <w:pPr>
              <w:pStyle w:val="Compact"/>
            </w:pPr>
            <w:r>
              <w:t xml:space="preserve">22.58 ± 8.7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  <w:r>
              <w:t xml:space="preserve">1123</w:t>
            </w:r>
          </w:p>
        </w:tc>
        <w:tc>
          <w:tcPr/>
          <w:p>
            <w:pPr>
              <w:pStyle w:val="Compact"/>
            </w:pPr>
            <w:r>
              <w:t xml:space="preserve">20.07 ± 7.5</w:t>
            </w:r>
          </w:p>
        </w:tc>
        <w:tc>
          <w:tcPr/>
          <w:p>
            <w:pPr>
              <w:pStyle w:val="Compact"/>
            </w:pPr>
            <w:r>
              <w:t xml:space="preserve">0.4</w:t>
            </w:r>
          </w:p>
        </w:tc>
        <w:tc>
          <w:tcPr/>
          <w:p>
            <w:pPr>
              <w:pStyle w:val="Compact"/>
            </w:pPr>
            <w:r>
              <w:t xml:space="preserve">4.4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Rule-based</w:t>
            </w:r>
          </w:p>
        </w:tc>
        <w:tc>
          <w:tcPr/>
          <w:p>
            <w:pPr>
              <w:pStyle w:val="Compact"/>
            </w:pPr>
            <w:r>
              <w:t xml:space="preserve">31.74</w:t>
            </w:r>
          </w:p>
        </w:tc>
        <w:tc>
          <w:tcPr/>
          <w:p>
            <w:pPr>
              <w:pStyle w:val="Compact"/>
            </w:pPr>
            <w:r>
              <w:t xml:space="preserve">13.0</w:t>
            </w:r>
          </w:p>
        </w:tc>
        <w:tc>
          <w:tcPr/>
          <w:p>
            <w:pPr>
              <w:pStyle w:val="Compact"/>
            </w:pPr>
            <w:r>
              <w:t xml:space="preserve">7388</w:t>
            </w:r>
          </w:p>
        </w:tc>
        <w:tc>
          <w:tcPr/>
          <w:p>
            <w:pPr>
              <w:pStyle w:val="Compact"/>
            </w:pPr>
            <w:r>
              <w:t xml:space="preserve">32.15 ± 0.5</w:t>
            </w:r>
          </w:p>
        </w:tc>
        <w:tc>
          <w:tcPr/>
          <w:p>
            <w:pPr>
              <w:pStyle w:val="Compact"/>
            </w:pPr>
            <w:r>
              <w:t xml:space="preserve">12.7</w:t>
            </w:r>
          </w:p>
        </w:tc>
        <w:tc>
          <w:tcPr/>
          <w:p>
            <w:pPr>
              <w:pStyle w:val="Compact"/>
            </w:pPr>
            <w:r>
              <w:t xml:space="preserve">2.3 ms</w:t>
            </w:r>
          </w:p>
        </w:tc>
      </w:tr>
    </w:tbl>
    <w:p>
      <w:pPr>
        <w:pStyle w:val="BodyText"/>
      </w:pPr>
      <w:r>
        <w:rPr>
          <w:b/>
          <w:bCs/>
        </w:rPr>
        <w:t xml:space="preserve">Reading the GasLib-40 results — the cleanest case for the method.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Distillation is the standout:</w:t>
      </w:r>
      <w:r>
        <w:t xml:space="preserve"> </w:t>
      </w:r>
      <w:r>
        <w:t xml:space="preserve">Distilled-MPC reaches cost</w:t>
      </w:r>
      <w:r>
        <w:t xml:space="preserve"> </w:t>
      </w:r>
      <w:r>
        <w:rPr>
          <w:b/>
          <w:bCs/>
        </w:rPr>
        <w:t xml:space="preserve">5.26 at zero violations</w:t>
      </w:r>
      <w:r>
        <w:t xml:space="preserve"> </w:t>
      </w:r>
      <w:r>
        <w:t xml:space="preserve">— it</w:t>
      </w:r>
      <w:r>
        <w:t xml:space="preserve"> </w:t>
      </w:r>
      <w:r>
        <w:t xml:space="preserve">matches the continuous GA optimum (5.57),</w:t>
      </w:r>
      <w:r>
        <w:t xml:space="preserve"> </w:t>
      </w:r>
      <w:r>
        <w:rPr>
          <w:i/>
          <w:iCs/>
        </w:rPr>
        <w:t xml:space="preserve">undercuts</w:t>
      </w:r>
      <w:r>
        <w:t xml:space="preserve"> </w:t>
      </w:r>
      <w:r>
        <w:t xml:space="preserve">the grid-MPC teacher (6.70), nails the</w:t>
      </w:r>
      <w:r>
        <w:t xml:space="preserve"> </w:t>
      </w:r>
      <w:r>
        <w:t xml:space="preserve">terminal target, and runs in</w:t>
      </w:r>
      <w:r>
        <w:t xml:space="preserve"> </w:t>
      </w:r>
      <w:r>
        <w:rPr>
          <w:b/>
          <w:bCs/>
        </w:rPr>
        <w:t xml:space="preserve">2.8 ms (≈2300× faster than the 6.5 s MPC)</w:t>
      </w:r>
      <w:r>
        <w:t xml:space="preserve">. On a real-geometry</w:t>
      </w:r>
      <w:r>
        <w:t xml:space="preserve"> </w:t>
      </w:r>
      <w:r>
        <w:t xml:space="preserve">network the</w:t>
      </w:r>
      <w:r>
        <w:t xml:space="preserve"> </w:t>
      </w:r>
      <w:r>
        <w:t xml:space="preserve">“distil a model-based controller”</w:t>
      </w:r>
      <w:r>
        <w:t xml:space="preserve"> </w:t>
      </w:r>
      <w:r>
        <w:t xml:space="preserve">recipe gives the best learned controller outright.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DP/MPC are clean here.</w:t>
      </w:r>
      <w:r>
        <w:t xml:space="preserve"> </w:t>
      </w:r>
      <w:r>
        <w:t xml:space="preserve">Unlike the branched benchmark, the chain topology keeps the 3-D grid</w:t>
      </w:r>
      <w:r>
        <w:t xml:space="preserve"> </w:t>
      </w:r>
      <w:r>
        <w:t xml:space="preserve">DP feasible (0 violations), so DP/MPC are valid references on this network.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Constraint-aware SAC’s reliability advantage reappears:</w:t>
      </w:r>
      <w:r>
        <w:t xml:space="preserve"> </w:t>
      </w:r>
      <w:r>
        <w:t xml:space="preserve">it is feasible with the tightest</w:t>
      </w:r>
      <w:r>
        <w:t xml:space="preserve"> </w:t>
      </w:r>
      <w:r>
        <w:t xml:space="preserve">terminal compliance (gap 66 vs SAC’s 300) and the lowest seed variance (±1.5 vs SAC ±3.4) —</w:t>
      </w:r>
      <w:r>
        <w:t xml:space="preserve"> </w:t>
      </w:r>
      <w:r>
        <w:t xml:space="preserve">the opposite of the branched case, confirming the ranking is network-dependent but that</w:t>
      </w:r>
      <w:r>
        <w:t xml:space="preserve"> </w:t>
      </w:r>
      <w:r>
        <w:t xml:space="preserve">Constrained-SAC is the more reliable from-scratch learner where the dual settings suit the network.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The core enabler holds a third time:</w:t>
      </w:r>
      <w:r>
        <w:t xml:space="preserve"> </w:t>
      </w:r>
      <w:r>
        <w:t xml:space="preserve">every feasibility-aware DRL agent is feasible (TD3 the</w:t>
      </w:r>
      <w:r>
        <w:t xml:space="preserve"> </w:t>
      </w:r>
      <w:r>
        <w:t xml:space="preserve">only wobble at 0.3), and the from-scratch cost premium (~2.5–3×) is again removed by distillation.</w:t>
      </w:r>
    </w:p>
    <w:p>
      <w:pPr>
        <w:pStyle w:val="BodyText"/>
      </w:pPr>
      <w:r>
        <w:t xml:space="preserve">Across all three networks the conclusion is consistent: feasibility transfers, distillation delivers</w:t>
      </w:r>
      <w:r>
        <w:t xml:space="preserve"> </w:t>
      </w:r>
      <w:r>
        <w:t xml:space="preserve">near-optimal feasible control at millisecond latency, and from-scratch RL trails on cost.</w:t>
      </w:r>
    </w:p>
    <w:p>
      <w:pPr>
        <w:pStyle w:val="CaptionedFigure"/>
      </w:pPr>
      <w:r>
        <w:drawing>
          <wp:inline>
            <wp:extent cx="5334000" cy="2963333"/>
            <wp:effectExtent b="0" l="0" r="0" t="0"/>
            <wp:docPr descr="Figure 10. GasLib-40-derived network — nominal 24-h cost by method (mean ± std)." title="" id="66" name="Picture"/>
            <a:graphic>
              <a:graphicData uri="http://schemas.openxmlformats.org/drawingml/2006/picture">
                <pic:pic>
                  <pic:nvPicPr>
                    <pic:cNvPr descr="../models/exports/paper_gaslib/fig_cost_nominal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10. GasLib-40-derived network — nominal 24-h cost by method (mean ± std).</w:t>
      </w:r>
    </w:p>
    <w:bookmarkEnd w:id="68"/>
    <w:bookmarkStart w:id="75" w:name="Xf9220d48202e1504a5c801e8ce7a4bd85b82bd7"/>
    <w:p>
      <w:pPr>
        <w:pStyle w:val="Heading3"/>
      </w:pPr>
      <w:r>
        <w:t xml:space="preserve">6.10 Summary: cost–latency trade-off and cross-network consistency</w:t>
      </w:r>
    </w:p>
    <w:p>
      <w:pPr>
        <w:pStyle w:val="FirstParagraph"/>
      </w:pPr>
      <w:r>
        <w:t xml:space="preserve">Two summary views consolidate the story. Figure 11 plots</w:t>
      </w:r>
      <w:r>
        <w:t xml:space="preserve"> </w:t>
      </w:r>
      <w:r>
        <w:rPr>
          <w:b/>
          <w:bCs/>
        </w:rPr>
        <w:t xml:space="preserve">cost against deployment latency</w:t>
      </w:r>
      <w:r>
        <w:t xml:space="preserve"> </w:t>
      </w:r>
      <w:r>
        <w:t xml:space="preserve">on the</w:t>
      </w:r>
      <w:r>
        <w:t xml:space="preserve"> </w:t>
      </w:r>
      <w:r>
        <w:t xml:space="preserve">gun-barrel network: the model-based optimisers (DP/MPC/GA) sit at low cost but high latency</w:t>
      </w:r>
      <w:r>
        <w:t xml:space="preserve"> </w:t>
      </w:r>
      <w:r>
        <w:t xml:space="preserve">(1–11 s), the from-scratch DRL agents are fast (~5 ms) but pay a cost premium, and</w:t>
      </w:r>
      <w:r>
        <w:t xml:space="preserve"> </w:t>
      </w:r>
      <w:r>
        <w:rPr>
          <w:b/>
          <w:bCs/>
        </w:rPr>
        <w:t xml:space="preserve">Distilled-MPC</w:t>
      </w:r>
      <w:r>
        <w:rPr>
          <w:b/>
          <w:bCs/>
        </w:rPr>
        <w:t xml:space="preserve"> </w:t>
      </w:r>
      <w:r>
        <w:rPr>
          <w:b/>
          <w:bCs/>
        </w:rPr>
        <w:t xml:space="preserve">occupies the ideal lower-left corner</w:t>
      </w:r>
      <w:r>
        <w:t xml:space="preserve"> </w:t>
      </w:r>
      <w:r>
        <w:t xml:space="preserve">— the lowest cost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millisecond latency. Figure 12</w:t>
      </w:r>
      <w:r>
        <w:t xml:space="preserve"> </w:t>
      </w:r>
      <w:r>
        <w:t xml:space="preserve">normalises each method’s cost by the per-network DP optimum across all three networks: GA, MPC and</w:t>
      </w:r>
      <w:r>
        <w:t xml:space="preserve"> </w:t>
      </w:r>
      <w:r>
        <w:t xml:space="preserve">Distilled-MPC stay at ≈1× everywhere, while from-scratch SAC/Constrained-SAC carry a consistent</w:t>
      </w:r>
      <w:r>
        <w:t xml:space="preserve"> </w:t>
      </w:r>
      <w:r>
        <w:t xml:space="preserve">≈2–3× premium (the one exception being SAC on the branched network, where the coarse 3-D grid DP</w:t>
      </w:r>
      <w:r>
        <w:t xml:space="preserve"> </w:t>
      </w:r>
      <w:r>
        <w:t xml:space="preserve">reference is itself loose). The two figures together capture the paper’s thesis:</w:t>
      </w:r>
      <w:r>
        <w:t xml:space="preserve"> </w:t>
      </w:r>
      <w:r>
        <w:rPr>
          <w:i/>
          <w:iCs/>
        </w:rPr>
        <w:t xml:space="preserve">distillation gives</w:t>
      </w:r>
      <w:r>
        <w:rPr>
          <w:i/>
          <w:iCs/>
        </w:rPr>
        <w:t xml:space="preserve"> </w:t>
      </w:r>
      <w:r>
        <w:rPr>
          <w:i/>
          <w:iCs/>
        </w:rPr>
        <w:t xml:space="preserve">near-optimal cost at real-time latency, consistently across networks; from-scratch RL is fast and</w:t>
      </w:r>
      <w:r>
        <w:rPr>
          <w:i/>
          <w:iCs/>
        </w:rPr>
        <w:t xml:space="preserve"> </w:t>
      </w:r>
      <w:r>
        <w:rPr>
          <w:i/>
          <w:iCs/>
        </w:rPr>
        <w:t xml:space="preserve">feasible but cost-suboptimal.</w:t>
      </w:r>
    </w:p>
    <w:p>
      <w:pPr>
        <w:pStyle w:val="CaptionedFigure"/>
      </w:pPr>
      <w:r>
        <w:drawing>
          <wp:inline>
            <wp:extent cx="5334000" cy="3339242"/>
            <wp:effectExtent b="0" l="0" r="0" t="0"/>
            <wp:docPr descr="Figure 11. Cost vs deployment latency on the gun-barrel network (latency on a log scale; green = feasible, red = infeasible; ★ = Distilled-MPC). Lower-left is better — cheaper and faster." title="" id="70" name="Picture"/>
            <a:graphic>
              <a:graphicData uri="http://schemas.openxmlformats.org/drawingml/2006/picture">
                <pic:pic>
                  <pic:nvPicPr>
                    <pic:cNvPr descr="fig_cost_latency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92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11. Cost vs deployment latency on the gun-barrel network (latency on a log scale; green = feasible, red = infeasible; ★ = Distilled-MPC). Lower-left is better — cheaper and faster.</w:t>
      </w:r>
    </w:p>
    <w:p>
      <w:pPr>
        <w:pStyle w:val="CaptionedFigure"/>
      </w:pPr>
      <w:r>
        <w:drawing>
          <wp:inline>
            <wp:extent cx="5334000" cy="2580708"/>
            <wp:effectExtent b="0" l="0" r="0" t="0"/>
            <wp:docPr descr="Figure 12. Nominal cost normalised by the per-network DP optimum (×1 dashed line), for the key methods across the gun-barrel, branched, and GasLib-40 networks. Distilled-MPC ≈ optimum everywhere; from-scratch SAC/Constrained-SAC carry a premium." title="" id="73" name="Picture"/>
            <a:graphic>
              <a:graphicData uri="http://schemas.openxmlformats.org/drawingml/2006/picture">
                <pic:pic>
                  <pic:nvPicPr>
                    <pic:cNvPr descr="fig_summary_networks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07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12. Nominal cost normalised by the per-network DP optimum (×1 dashed line), for the key methods across the gun-barrel, branched, and GasLib-40 networks. Distilled-MPC ≈ optimum everywhere; from-scratch SAC/Constrained-SAC carry a premium.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7" w:name="discussion-and-limitations"/>
    <w:p>
      <w:pPr>
        <w:pStyle w:val="Heading2"/>
      </w:pPr>
      <w:r>
        <w:t xml:space="preserve">7. Discussion and limitations</w:t>
      </w:r>
    </w:p>
    <w:p>
      <w:pPr>
        <w:pStyle w:val="FirstParagraph"/>
      </w:pPr>
      <w:r>
        <w:rPr>
          <w:b/>
          <w:bCs/>
        </w:rPr>
        <w:t xml:space="preserve">The decisive lever was modeling, not more compute.</w:t>
      </w:r>
      <w:r>
        <w:t xml:space="preserve"> </w:t>
      </w:r>
      <w:r>
        <w:t xml:space="preserve">Our first attempts scaled training (to</w:t>
      </w:r>
      <w:r>
        <w:t xml:space="preserve"> </w:t>
      </w:r>
      <w:r>
        <w:t xml:space="preserve">300k steps) and tuned the optimiser, and model-free DRL stayed stuck at ≈6 envelope violations</w:t>
      </w:r>
      <w:r>
        <w:t xml:space="preserve"> </w:t>
      </w:r>
      <w:r>
        <w:t xml:space="preserve">per day. The fix was recognising that the compressor’s feasible action set is</w:t>
      </w:r>
      <w:r>
        <w:t xml:space="preserve"> </w:t>
      </w:r>
      <w:r>
        <w:rPr>
          <w:i/>
          <w:iCs/>
        </w:rPr>
        <w:t xml:space="preserve">disconnected</w:t>
      </w:r>
      <w:r>
        <w:t xml:space="preserve"> </w:t>
      </w:r>
      <w:r>
        <w:t xml:space="preserve">and</w:t>
      </w:r>
      <w:r>
        <w:t xml:space="preserve"> </w:t>
      </w:r>
      <w:r>
        <w:t xml:space="preserve">realising commands accordingly (§3.2); with that one change the same agents became feasible at the</w:t>
      </w:r>
      <w:r>
        <w:t xml:space="preserve"> </w:t>
      </w:r>
      <w:r>
        <w:t xml:space="preserve">same budget. The general lesson — encode hard physical feasibility into the action interface</w:t>
      </w:r>
      <w:r>
        <w:t xml:space="preserve"> </w:t>
      </w:r>
      <w:r>
        <w:t xml:space="preserve">rather than hoping the policy learns to avoid an infeasible region — is likely to transfer to other</w:t>
      </w:r>
      <w:r>
        <w:t xml:space="preserve"> </w:t>
      </w:r>
      <w:r>
        <w:t xml:space="preserve">constrained process-control problems.</w:t>
      </w:r>
    </w:p>
    <w:p>
      <w:pPr>
        <w:pStyle w:val="BodyText"/>
      </w:pPr>
      <w:r>
        <w:rPr>
          <w:b/>
          <w:bCs/>
        </w:rPr>
        <w:t xml:space="preserve">Where DRL stands after the fix, and how to close the premium.</w:t>
      </w:r>
      <w:r>
        <w:t xml:space="preserve"> </w:t>
      </w:r>
      <w:r>
        <w:t xml:space="preserve">Model-free DRL is feasible and</w:t>
      </w:r>
      <w:r>
        <w:t xml:space="preserve"> </w:t>
      </w:r>
      <w:r>
        <w:t xml:space="preserve">fast but pays a ≈2–3× cost premium over GA/DP/MPC; the gap is the magnitude, not the shape, of the</w:t>
      </w:r>
      <w:r>
        <w:t xml:space="preserve"> </w:t>
      </w:r>
      <w:r>
        <w:t xml:space="preserve">policy (the agents arbitrage price and manage line-pack correctly but over-spend), and</w:t>
      </w:r>
      <w:r>
        <w:t xml:space="preserve"> </w:t>
      </w:r>
      <w:r>
        <w:t xml:space="preserve">constraint-aware SAC is the most reliable from-scratch agent (lowest variance, tightest terminal</w:t>
      </w:r>
      <w:r>
        <w:t xml:space="preserve"> </w:t>
      </w:r>
      <w:r>
        <w:t xml:space="preserve">compliance, cheaper than vanilla SAC). The premium, however, is</w:t>
      </w:r>
      <w:r>
        <w:t xml:space="preserve"> </w:t>
      </w:r>
      <w:r>
        <w:rPr>
          <w:b/>
          <w:bCs/>
        </w:rPr>
        <w:t xml:space="preserve">not intrinsic</w:t>
      </w:r>
      <w:r>
        <w:t xml:space="preserve">: distilling the</w:t>
      </w:r>
      <w:r>
        <w:t xml:space="preserve"> </w:t>
      </w:r>
      <w:r>
        <w:t xml:space="preserve">MPC controller into the same network closes it (cost 5.13 ≲ MPC 5.38, ≈0.4 violation-h, ≈2.5 ms; §6.3). The</w:t>
      </w:r>
      <w:r>
        <w:t xml:space="preserve"> </w:t>
      </w:r>
      <w:r>
        <w:t xml:space="preserve">practical conclusion is that</w:t>
      </w:r>
      <w:r>
        <w:t xml:space="preserve"> </w:t>
      </w:r>
      <w:r>
        <w:rPr>
          <w:i/>
          <w:iCs/>
        </w:rPr>
        <w:t xml:space="preserve">learning</w:t>
      </w:r>
      <w:r>
        <w:t xml:space="preserve"> </w:t>
      </w:r>
      <w:r>
        <w:t xml:space="preserve">the right thing — imitating a model-based controller with a</w:t>
      </w:r>
      <w:r>
        <w:t xml:space="preserve"> </w:t>
      </w:r>
      <w:r>
        <w:t xml:space="preserve">few DAgger rounds — beats</w:t>
      </w:r>
      <w:r>
        <w:t xml:space="preserve"> </w:t>
      </w:r>
      <w:r>
        <w:rPr>
          <w:i/>
          <w:iCs/>
        </w:rPr>
        <w:t xml:space="preserve">discovering</w:t>
      </w:r>
      <w:r>
        <w:t xml:space="preserve"> </w:t>
      </w:r>
      <w:r>
        <w:t xml:space="preserve">it with model-free RL on this problem, while keeping the</w:t>
      </w:r>
      <w:r>
        <w:t xml:space="preserve"> </w:t>
      </w:r>
      <w:r>
        <w:t xml:space="preserve">millisecond deployment latency. From-scratch constraint-aware RL remains valuable where no model is</w:t>
      </w:r>
      <w:r>
        <w:t xml:space="preserve"> </w:t>
      </w:r>
      <w:r>
        <w:t xml:space="preserve">available to distill, or where the controller must improve beyond the model; closing its cost</w:t>
      </w:r>
      <w:r>
        <w:t xml:space="preserve"> </w:t>
      </w:r>
      <w:r>
        <w:t xml:space="preserve">premium directly (distributional critics, longer training) is the remaining open problem there.</w:t>
      </w:r>
    </w:p>
    <w:p>
      <w:pPr>
        <w:pStyle w:val="BodyText"/>
      </w:pPr>
      <w:r>
        <w:rPr>
          <w:b/>
          <w:bCs/>
        </w:rPr>
        <w:t xml:space="preserve">Limitations.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DP/MPC discretisation.</w:t>
      </w:r>
      <w:r>
        <w:t xml:space="preserve"> </w:t>
      </w:r>
      <w:r>
        <w:t xml:space="preserve">The DP reference is grid-sensitive: finer grids lower cost but</w:t>
      </w:r>
      <w:r>
        <w:t xml:space="preserve"> </w:t>
      </w:r>
      <w:r>
        <w:t xml:space="preserve">eventually hug the constraint boundary and violate when executed on the continuous plant. We</w:t>
      </w:r>
      <w:r>
        <w:t xml:space="preserve"> </w:t>
      </w:r>
      <w:r>
        <w:t xml:space="preserve">report the finest</w:t>
      </w:r>
      <w:r>
        <w:t xml:space="preserve"> </w:t>
      </w:r>
      <w:r>
        <w:rPr>
          <w:i/>
          <w:iCs/>
        </w:rPr>
        <w:t xml:space="preserve">feasible</w:t>
      </w:r>
      <w:r>
        <w:t xml:space="preserve"> </w:t>
      </w:r>
      <w:r>
        <w:t xml:space="preserve">grid and use GA as the practical near-optimal feasible reference;</w:t>
      </w:r>
      <w:r>
        <w:t xml:space="preserve"> </w:t>
      </w:r>
      <w:r>
        <w:t xml:space="preserve">we therefore do not claim a certified global optimum.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Cost premium (from-scratch RL only).</w:t>
      </w:r>
      <w:r>
        <w:t xml:space="preserve"> </w:t>
      </w:r>
      <w:r>
        <w:t xml:space="preserve">Model-free RL’s ≈2–3× cost gap means it is not a</w:t>
      </w:r>
      <w:r>
        <w:t xml:space="preserve"> </w:t>
      </w:r>
      <w:r>
        <w:t xml:space="preserve">drop-in replacement for MPC where an accurate model exists. The distilled-MPC policy removes</w:t>
      </w:r>
      <w:r>
        <w:t xml:space="preserve"> </w:t>
      </w:r>
      <w:r>
        <w:t xml:space="preserve">this gap (≈MPC cost at ≈ms latency) but, by construction, cannot exceed its teacher and inherits</w:t>
      </w:r>
      <w:r>
        <w:t xml:space="preserve"> </w:t>
      </w:r>
      <w:r>
        <w:t xml:space="preserve">the teacher’s model assumptions.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Scope of the test system.</w:t>
      </w:r>
      <w:r>
        <w:t xml:space="preserve"> </w:t>
      </w:r>
      <w:r>
        <w:t xml:space="preserve">We report three topologies — a gun-barrel element, a branched</w:t>
      </w:r>
      <w:r>
        <w:t xml:space="preserve"> </w:t>
      </w:r>
      <w:r>
        <w:t xml:space="preserve">benchmark (§6.8), and a sub-network with native GasLib-40 pipe geometry (§6.9). This buys real</w:t>
      </w:r>
      <w:r>
        <w:t xml:space="preserve"> </w:t>
      </w:r>
      <w:r>
        <w:t xml:space="preserve">topology + real pipe geometry, but two gaps remain: (a) the GasLib geometry needed affine</w:t>
      </w:r>
      <w:r>
        <w:t xml:space="preserve"> </w:t>
      </w:r>
      <w:r>
        <w:t xml:space="preserve">recalibration to be numerically stable in the simplified explicit-Euler line-pack model, and</w:t>
      </w:r>
      <w:r>
        <w:t xml:space="preserve"> </w:t>
      </w:r>
      <w:r>
        <w:t xml:space="preserve">(b) demand/price profiles are still synthetic — crucially, the TOU electricity price cannot</w:t>
      </w:r>
      <w:r>
        <w:t xml:space="preserve"> </w:t>
      </w:r>
      <w:r>
        <w:t xml:space="preserve">come from GasLib (a gas-only library), so a coupled gas–electricity dataset with measured load</w:t>
      </w:r>
      <w:r>
        <w:t xml:space="preserve"> </w:t>
      </w:r>
      <w:r>
        <w:t xml:space="preserve">and price is the remaining credibility extension. The 3-D grid DP is already near its tractable</w:t>
      </w:r>
      <w:r>
        <w:t xml:space="preserve"> </w:t>
      </w:r>
      <w:r>
        <w:t xml:space="preserve">limit; larger networks will rely on GA/DRL (and distillation) rather than grid DP.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Compressor model.</w:t>
      </w:r>
      <w:r>
        <w:t xml:space="preserve"> </w:t>
      </w:r>
      <w:r>
        <w:t xml:space="preserve">Single electric compressor with lumped thermodynamic coefficients;</w:t>
      </w:r>
      <w:r>
        <w:t xml:space="preserve"> </w:t>
      </w:r>
      <w:r>
        <w:t xml:space="preserve">multi-compressor routing and discrete unit commitment are out of scope.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Budget.</w:t>
      </w:r>
      <w:r>
        <w:t xml:space="preserve"> </w:t>
      </w:r>
      <w:r>
        <w:t xml:space="preserve">150k steps, 5 seeds (gun-barrel) / 3 (benchmarks) is modest; the numbers are real but</w:t>
      </w:r>
      <w:r>
        <w:t xml:space="preserve"> </w:t>
      </w:r>
      <w:r>
        <w:t xml:space="preserve">not camera-ready. Benchmark networks would also benefit from 5 seeds.</w:t>
      </w:r>
    </w:p>
    <w:p>
      <w:pPr>
        <w:pStyle w:val="BodyText"/>
      </w:pPr>
      <w:r>
        <w:rPr>
          <w:b/>
          <w:bCs/>
        </w:rPr>
        <w:t xml:space="preserve">Path to a stronger paper</w:t>
      </w:r>
      <w:r>
        <w:t xml:space="preserve"> </w:t>
      </w:r>
      <w:r>
        <w:t xml:space="preserve">(in order of leverage): (1) move to a field / GasLib-derived network</w:t>
      </w:r>
      <w:r>
        <w:t xml:space="preserve"> </w:t>
      </w:r>
      <w:r>
        <w:t xml:space="preserve">with measured load and price (the branched benchmark of §6.8 is a step toward this; measured data</w:t>
      </w:r>
      <w:r>
        <w:t xml:space="preserve"> </w:t>
      </w:r>
      <w:r>
        <w:t xml:space="preserve">is the remaining lift); (2) complete the ablation sweep now that</w:t>
      </w:r>
      <w:r>
        <w:t xml:space="preserve"> </w:t>
      </w:r>
      <w:r>
        <w:t xml:space="preserve">the base agents are feasible (constraint mechanism, action realisation, surge/choke and terminal</w:t>
      </w:r>
      <w:r>
        <w:t xml:space="preserve"> </w:t>
      </w:r>
      <w:r>
        <w:t xml:space="preserve">constraints, soft-margin/dual-budget sensitivity); (3) push the distillation further (more teachers,</w:t>
      </w:r>
      <w:r>
        <w:t xml:space="preserve"> </w:t>
      </w:r>
      <w:r>
        <w:t xml:space="preserve">DAgger schedule, online fine-tuning so the student can</w:t>
      </w:r>
      <w:r>
        <w:t xml:space="preserve"> </w:t>
      </w:r>
      <w:r>
        <w:rPr>
          <w:i/>
          <w:iCs/>
        </w:rPr>
        <w:t xml:space="preserve">exceed</w:t>
      </w:r>
      <w:r>
        <w:t xml:space="preserve"> </w:t>
      </w:r>
      <w:r>
        <w:t xml:space="preserve">a suboptimal teacher); (4) increase</w:t>
      </w:r>
      <w:r>
        <w:t xml:space="preserve"> </w:t>
      </w:r>
      <w:r>
        <w:t xml:space="preserve">the uncertainty so that closed-loop learned control decisively beats re-solving MPC online.</w:t>
      </w:r>
    </w:p>
    <w:p>
      <w:r>
        <w:pict>
          <v:rect style="width:0;height:1.5pt" o:hralign="center" o:hrstd="t" o:hr="t"/>
        </w:pict>
      </w:r>
    </w:p>
    <w:bookmarkEnd w:id="77"/>
    <w:bookmarkStart w:id="78" w:name="conclusion"/>
    <w:p>
      <w:pPr>
        <w:pStyle w:val="Heading2"/>
      </w:pPr>
      <w:r>
        <w:t xml:space="preserve">8. Conclusion</w:t>
      </w:r>
    </w:p>
    <w:p>
      <w:pPr>
        <w:pStyle w:val="FirstParagraph"/>
      </w:pPr>
      <w:r>
        <w:t xml:space="preserve">We posed electric-compressor dispatch under TOU electricity pricing as a physics-faithful dynamic</w:t>
      </w:r>
      <w:r>
        <w:t xml:space="preserve"> </w:t>
      </w:r>
      <w:r>
        <w:t xml:space="preserve">constrained MDP that retains the paper’s compressor characteristic map and its full operating</w:t>
      </w:r>
      <w:r>
        <w:t xml:space="preserve"> </w:t>
      </w:r>
      <w:r>
        <w:t xml:space="preserve">envelope, and built a fair, reproducible benchmark spanning rule-based, GA, a DP reference,</w:t>
      </w:r>
      <w:r>
        <w:t xml:space="preserve"> </w:t>
      </w:r>
      <w:r>
        <w:t xml:space="preserve">receding-horizon MPC, and four DRL agents including a Lagrangian constrained SAC. The key finding</w:t>
      </w:r>
      <w:r>
        <w:t xml:space="preserve"> </w:t>
      </w:r>
      <w:r>
        <w:t xml:space="preserve">is that</w:t>
      </w:r>
      <w:r>
        <w:t xml:space="preserve"> </w:t>
      </w:r>
      <w:r>
        <w:rPr>
          <w:b/>
          <w:bCs/>
        </w:rPr>
        <w:t xml:space="preserve">realising the discharge-ratio command against the compressor’s disconnected feasible set</w:t>
      </w:r>
      <w:r>
        <w:rPr>
          <w:b/>
          <w:bCs/>
        </w:rPr>
        <w:t xml:space="preserve"> </w:t>
      </w:r>
      <w:r>
        <w:rPr>
          <w:b/>
          <w:bCs/>
        </w:rPr>
        <w:t xml:space="preserve">is what makes model-free DRL tractable here</w:t>
      </w:r>
      <w:r>
        <w:t xml:space="preserve">: it converts a persistently-infeasible learning</w:t>
      </w:r>
      <w:r>
        <w:t xml:space="preserve"> </w:t>
      </w:r>
      <w:r>
        <w:t xml:space="preserve">problem (≈6 violations/day at any budget) into one where every agent reaches zero envelope</w:t>
      </w:r>
      <w:r>
        <w:t xml:space="preserve"> </w:t>
      </w:r>
      <w:r>
        <w:t xml:space="preserve">violations. With feasibility secured, model-based optimisers are near-optimal (cost ≈5.4);</w:t>
      </w:r>
      <w:r>
        <w:t xml:space="preserve"> </w:t>
      </w:r>
      <w:r>
        <w:t xml:space="preserve">from-scratch model-free DRL is feasible and ≈200×/2300× faster to deploy than the MPC law/GA but</w:t>
      </w:r>
      <w:r>
        <w:t xml:space="preserve"> </w:t>
      </w:r>
      <w:r>
        <w:t xml:space="preserve">pays a ≈2–3× cost premium (constraint-aware SAC being the most reliable such learner); and</w:t>
      </w:r>
      <w:r>
        <w:t xml:space="preserve"> </w:t>
      </w:r>
      <w:r>
        <w:rPr>
          <w:b/>
          <w:bCs/>
        </w:rPr>
        <w:t xml:space="preserve">distilling the MPC controller into the same network removes that premium</w:t>
      </w:r>
      <w:r>
        <w:t xml:space="preserve"> </w:t>
      </w:r>
      <w:r>
        <w:t xml:space="preserve">— ≲MPC cost (5.13 vs</w:t>
      </w:r>
      <w:r>
        <w:t xml:space="preserve"> </w:t>
      </w:r>
      <w:r>
        <w:t xml:space="preserve">5.38) at near-feasibility (≈0.4 viol-h) and ≈2.5 ms. The practical takeaway is that the fast, near-optimal, feasible controller</w:t>
      </w:r>
      <w:r>
        <w:t xml:space="preserve"> </w:t>
      </w:r>
      <w:r>
        <w:t xml:space="preserve">for line-pack economic dispatch is best obtained by</w:t>
      </w:r>
      <w:r>
        <w:t xml:space="preserve"> </w:t>
      </w:r>
      <w:r>
        <w:rPr>
          <w:i/>
          <w:iCs/>
        </w:rPr>
        <w:t xml:space="preserve">distilling</w:t>
      </w:r>
      <w:r>
        <w:t xml:space="preserve"> </w:t>
      </w:r>
      <w:r>
        <w:t xml:space="preserve">a model-based controller rather</w:t>
      </w:r>
      <w:r>
        <w:t xml:space="preserve"> </w:t>
      </w:r>
      <w:r>
        <w:t xml:space="preserve">than training model-free RL from scratch. These findings hold across</w:t>
      </w:r>
      <w:r>
        <w:t xml:space="preserve"> </w:t>
      </w:r>
      <w:r>
        <w:rPr>
          <w:b/>
          <w:bCs/>
        </w:rPr>
        <w:t xml:space="preserve">three topologies</w:t>
      </w:r>
      <w:r>
        <w:t xml:space="preserve"> </w:t>
      </w:r>
      <w:r>
        <w:t xml:space="preserve">— a</w:t>
      </w:r>
      <w:r>
        <w:t xml:space="preserve"> </w:t>
      </w:r>
      <w:r>
        <w:t xml:space="preserve">gun-barrel element, a branched benchmark (§6.8), and a sub-network with</w:t>
      </w:r>
      <w:r>
        <w:t xml:space="preserve"> </w:t>
      </w:r>
      <w:r>
        <w:rPr>
          <w:b/>
          <w:bCs/>
        </w:rPr>
        <w:t xml:space="preserve">native GasLib-40 pipe</w:t>
      </w:r>
      <w:r>
        <w:rPr>
          <w:b/>
          <w:bCs/>
        </w:rPr>
        <w:t xml:space="preserve"> </w:t>
      </w:r>
      <w:r>
        <w:rPr>
          <w:b/>
          <w:bCs/>
        </w:rPr>
        <w:t xml:space="preserve">geometry</w:t>
      </w:r>
      <w:r>
        <w:t xml:space="preserve"> </w:t>
      </w:r>
      <w:r>
        <w:t xml:space="preserve">(§6.9), where the distilled controller is the best learned method outright (matching the</w:t>
      </w:r>
      <w:r>
        <w:t xml:space="preserve"> </w:t>
      </w:r>
      <w:r>
        <w:t xml:space="preserve">continuous optimum at zero violations and ≈2.8 ms). The ranking among the from-scratch DRL agents is</w:t>
      </w:r>
      <w:r>
        <w:t xml:space="preserve"> </w:t>
      </w:r>
      <w:r>
        <w:t xml:space="preserve">network-dependent. The lasting contributions are the formulation, the feasibility-aware action</w:t>
      </w:r>
      <w:r>
        <w:t xml:space="preserve"> </w:t>
      </w:r>
      <w:r>
        <w:t xml:space="preserve">realisation, the constraint-aware method, the distillation result, and an honest, reproducible</w:t>
      </w:r>
      <w:r>
        <w:t xml:space="preserve"> </w:t>
      </w:r>
      <w:r>
        <w:t xml:space="preserve">three-network benchmark that quantifies the promise — feasibility, real-time latency, and distilled</w:t>
      </w:r>
      <w:r>
        <w:t xml:space="preserve"> </w:t>
      </w:r>
      <w:r>
        <w:t xml:space="preserve">near-optimality — and the limits of learned control for this problem.</w:t>
      </w:r>
    </w:p>
    <w:p>
      <w:r>
        <w:pict>
          <v:rect style="width:0;height:1.5pt" o:hralign="center" o:hrstd="t" o:hr="t"/>
        </w:pict>
      </w:r>
    </w:p>
    <w:bookmarkEnd w:id="78"/>
    <w:bookmarkStart w:id="79" w:name="references"/>
    <w:p>
      <w:pPr>
        <w:pStyle w:val="Heading2"/>
      </w:pPr>
      <w:r>
        <w:t xml:space="preserve">References</w:t>
      </w:r>
    </w:p>
    <w:p>
      <w:pPr>
        <w:pStyle w:val="BlockText"/>
      </w:pPr>
      <w:r>
        <w:rPr>
          <w:b/>
          <w:bCs/>
        </w:rPr>
        <w:t xml:space="preserve">Note to authors.</w:t>
      </w:r>
      <w:r>
        <w:t xml:space="preserve"> </w:t>
      </w:r>
      <w:r>
        <w:t xml:space="preserve">The list below is organised by theme and uses standard, well-known sources;</w:t>
      </w:r>
      <w:r>
        <w:t xml:space="preserve"> </w:t>
      </w:r>
      <w:r>
        <w:t xml:space="preserve">bibliographic details (volume/pages/DOI) should be verified against the publisher of record before</w:t>
      </w:r>
      <w:r>
        <w:t xml:space="preserve"> </w:t>
      </w:r>
      <w:r>
        <w:t xml:space="preserve">submission, and a few domain-specific entries [15,16,19,20] confirmed against the exact venue.</w:t>
      </w:r>
    </w:p>
    <w:p>
      <w:pPr>
        <w:pStyle w:val="FirstParagraph"/>
      </w:pPr>
      <w:r>
        <w:rPr>
          <w:i/>
          <w:iCs/>
        </w:rPr>
        <w:t xml:space="preserve">Gas-network DRL (this work’s basis)</w:t>
      </w:r>
    </w:p>
    <w:p>
      <w:pPr>
        <w:pStyle w:val="BodyText"/>
      </w:pPr>
      <w:r>
        <w:t xml:space="preserve">[1] Z. E. Liu, W. Long, Z. Chen, et al.,</w:t>
      </w:r>
      <w:r>
        <w:t xml:space="preserve"> </w:t>
      </w:r>
      <w:r>
        <w:t xml:space="preserve">“A novel optimization framework for natural gas</w:t>
      </w:r>
      <w:r>
        <w:t xml:space="preserve"> </w:t>
      </w:r>
      <w:r>
        <w:t xml:space="preserve">transportation pipeline networks based on deep reinforcement learning,”</w:t>
      </w:r>
      <w:r>
        <w:t xml:space="preserve"> </w:t>
      </w:r>
      <w:r>
        <w:rPr>
          <w:i/>
          <w:iCs/>
        </w:rPr>
        <w:t xml:space="preserve">Energy and AI</w:t>
      </w:r>
      <w:r>
        <w:t xml:space="preserve">, 18:100434,</w:t>
      </w:r>
      <w:r>
        <w:t xml:space="preserve"> </w:t>
      </w:r>
      <w:r>
        <w:t xml:space="preserve">2024.</w:t>
      </w:r>
    </w:p>
    <w:p>
      <w:pPr>
        <w:pStyle w:val="BodyText"/>
      </w:pPr>
      <w:r>
        <w:rPr>
          <w:i/>
          <w:iCs/>
        </w:rPr>
        <w:t xml:space="preserve">Model-based gas network optimisation</w:t>
      </w:r>
    </w:p>
    <w:p>
      <w:pPr>
        <w:pStyle w:val="BodyText"/>
      </w:pPr>
      <w:r>
        <w:t xml:space="preserve">[2] R. Z. Ríos-Mercado and C. Borraz-Sánchez,</w:t>
      </w:r>
      <w:r>
        <w:t xml:space="preserve"> </w:t>
      </w:r>
      <w:r>
        <w:t xml:space="preserve">“Optimization problems in natural gas transportation</w:t>
      </w:r>
      <w:r>
        <w:t xml:space="preserve"> </w:t>
      </w:r>
      <w:r>
        <w:t xml:space="preserve">systems: A state-of-the-art review,”</w:t>
      </w:r>
      <w:r>
        <w:t xml:space="preserve"> </w:t>
      </w:r>
      <w:r>
        <w:rPr>
          <w:i/>
          <w:iCs/>
        </w:rPr>
        <w:t xml:space="preserve">Applied Energy</w:t>
      </w:r>
      <w:r>
        <w:t xml:space="preserve">, 147:536–555, 2015.</w:t>
      </w:r>
    </w:p>
    <w:p>
      <w:pPr>
        <w:pStyle w:val="BodyText"/>
      </w:pPr>
      <w:r>
        <w:t xml:space="preserve">[3] T. Koch, B. Hiller, M. E. Pfetsch, and L. Schewe (eds.),</w:t>
      </w:r>
      <w:r>
        <w:t xml:space="preserve"> </w:t>
      </w:r>
      <w:r>
        <w:rPr>
          <w:i/>
          <w:iCs/>
        </w:rPr>
        <w:t xml:space="preserve">Evaluating Gas Network Capacities</w:t>
      </w:r>
      <w:r>
        <w:t xml:space="preserve">,</w:t>
      </w:r>
      <w:r>
        <w:t xml:space="preserve"> </w:t>
      </w:r>
      <w:r>
        <w:t xml:space="preserve">SIAM, 2015.</w:t>
      </w:r>
    </w:p>
    <w:p>
      <w:pPr>
        <w:pStyle w:val="BodyText"/>
      </w:pPr>
      <w:r>
        <w:t xml:space="preserve">[4] M. E. Pfetsch, A. Fügenschuh, B. Geißler, et al.,</w:t>
      </w:r>
      <w:r>
        <w:t xml:space="preserve"> </w:t>
      </w:r>
      <w:r>
        <w:t xml:space="preserve">“Validation of nominations in gas network</w:t>
      </w:r>
      <w:r>
        <w:t xml:space="preserve"> </w:t>
      </w:r>
      <w:r>
        <w:t xml:space="preserve">optimization: models, methods, and solutions,”</w:t>
      </w:r>
      <w:r>
        <w:t xml:space="preserve"> </w:t>
      </w:r>
      <w:r>
        <w:rPr>
          <w:i/>
          <w:iCs/>
        </w:rPr>
        <w:t xml:space="preserve">Optimization Methods and Software</w:t>
      </w:r>
      <w:r>
        <w:t xml:space="preserve">, 30(1):15–53,</w:t>
      </w:r>
      <w:r>
        <w:t xml:space="preserve"> </w:t>
      </w:r>
      <w:r>
        <w:t xml:space="preserve">2015.</w:t>
      </w:r>
    </w:p>
    <w:p>
      <w:pPr>
        <w:pStyle w:val="BodyText"/>
      </w:pPr>
      <w:r>
        <w:t xml:space="preserve">[5] M. Schmidt, D. Aßmann, R. Burlacu, et al.,</w:t>
      </w:r>
      <w:r>
        <w:t xml:space="preserve"> </w:t>
      </w:r>
      <w:r>
        <w:t xml:space="preserve">“GasLib—A library of gas network instances,”</w:t>
      </w:r>
      <w:r>
        <w:t xml:space="preserve"> </w:t>
      </w:r>
      <w:r>
        <w:rPr>
          <w:i/>
          <w:iCs/>
        </w:rPr>
        <w:t xml:space="preserve">Data</w:t>
      </w:r>
      <w:r>
        <w:t xml:space="preserve">, 2(4):40, 2017.</w:t>
      </w:r>
    </w:p>
    <w:p>
      <w:pPr>
        <w:pStyle w:val="BodyText"/>
      </w:pPr>
      <w:r>
        <w:t xml:space="preserve">[6] P. J. Wong and R. E. Larson,</w:t>
      </w:r>
      <w:r>
        <w:t xml:space="preserve"> </w:t>
      </w:r>
      <w:r>
        <w:t xml:space="preserve">“Optimization of natural-gas pipeline systems via dynamic</w:t>
      </w:r>
      <w:r>
        <w:t xml:space="preserve"> </w:t>
      </w:r>
      <w:r>
        <w:t xml:space="preserve">programming,”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, 13(5):475–481, 1968.</w:t>
      </w:r>
    </w:p>
    <w:p>
      <w:pPr>
        <w:pStyle w:val="BodyText"/>
      </w:pPr>
      <w:r>
        <w:t xml:space="preserve">[7] A. Zlotnik, M. Chertkov, and S. Backhaus,</w:t>
      </w:r>
      <w:r>
        <w:t xml:space="preserve"> </w:t>
      </w:r>
      <w:r>
        <w:t xml:space="preserve">“Optimal control of transient flow in natural gas</w:t>
      </w:r>
      <w:r>
        <w:t xml:space="preserve"> </w:t>
      </w:r>
      <w:r>
        <w:t xml:space="preserve">networks,”</w:t>
      </w:r>
      <w:r>
        <w:t xml:space="preserve"> </w:t>
      </w:r>
      <w:r>
        <w:rPr>
          <w:i/>
          <w:iCs/>
        </w:rPr>
        <w:t xml:space="preserve">IEEE Conf. on Decision and Control (CDC)</w:t>
      </w:r>
      <w:r>
        <w:t xml:space="preserve">, 4563–4570, 2015.</w:t>
      </w:r>
    </w:p>
    <w:p>
      <w:pPr>
        <w:pStyle w:val="BodyText"/>
      </w:pPr>
      <w:r>
        <w:t xml:space="preserve">[8] T. W. K. Mak, P. Van Hentenryck, A. Zlotnik, and R. Bent,</w:t>
      </w:r>
      <w:r>
        <w:t xml:space="preserve"> </w:t>
      </w:r>
      <w:r>
        <w:t xml:space="preserve">“Dynamic compressor optimization in</w:t>
      </w:r>
      <w:r>
        <w:t xml:space="preserve"> </w:t>
      </w:r>
      <w:r>
        <w:t xml:space="preserve">natural gas pipeline systems,”</w:t>
      </w:r>
      <w:r>
        <w:t xml:space="preserve"> </w:t>
      </w:r>
      <w:r>
        <w:rPr>
          <w:i/>
          <w:iCs/>
        </w:rPr>
        <w:t xml:space="preserve">INFORMS Journal on Computing</w:t>
      </w:r>
      <w:r>
        <w:t xml:space="preserve">, 31(1):40–65, 2019.</w:t>
      </w:r>
    </w:p>
    <w:p>
      <w:pPr>
        <w:pStyle w:val="BodyText"/>
      </w:pPr>
      <w:r>
        <w:t xml:space="preserve">[9] A. J. Osiadacz,</w:t>
      </w:r>
      <w:r>
        <w:t xml:space="preserve"> </w:t>
      </w:r>
      <w:r>
        <w:rPr>
          <w:i/>
          <w:iCs/>
        </w:rPr>
        <w:t xml:space="preserve">Simulation and Analysis of Gas Networks</w:t>
      </w:r>
      <w:r>
        <w:t xml:space="preserve">, Gulf Publishing, 1987.</w:t>
      </w:r>
    </w:p>
    <w:p>
      <w:pPr>
        <w:pStyle w:val="BodyText"/>
      </w:pPr>
      <w:r>
        <w:rPr>
          <w:i/>
          <w:iCs/>
        </w:rPr>
        <w:t xml:space="preserve">Line-pack flexibility and gas–power coupling</w:t>
      </w:r>
    </w:p>
    <w:p>
      <w:pPr>
        <w:pStyle w:val="BodyText"/>
      </w:pPr>
      <w:r>
        <w:t xml:space="preserve">[10] K. Keyaerts, M. Hallack, J.-M. Glachant, and W. D’haeseleer,</w:t>
      </w:r>
      <w:r>
        <w:t xml:space="preserve"> </w:t>
      </w:r>
      <w:r>
        <w:t xml:space="preserve">“Gas market distorting effects of</w:t>
      </w:r>
      <w:r>
        <w:t xml:space="preserve"> </w:t>
      </w:r>
      <w:r>
        <w:t xml:space="preserve">imbalanced gas balancing rules: Inefficient regulation of pipeline flexibility,”</w:t>
      </w:r>
      <w:r>
        <w:t xml:space="preserve"> </w:t>
      </w:r>
      <w:r>
        <w:rPr>
          <w:i/>
          <w:iCs/>
        </w:rPr>
        <w:t xml:space="preserve">Energy Policy</w:t>
      </w:r>
      <w:r>
        <w:t xml:space="preserve">,</w:t>
      </w:r>
      <w:r>
        <w:t xml:space="preserve"> </w:t>
      </w:r>
      <w:r>
        <w:t xml:space="preserve">39(2):865–876, 2011.</w:t>
      </w:r>
    </w:p>
    <w:p>
      <w:pPr>
        <w:pStyle w:val="BodyText"/>
      </w:pPr>
      <w:r>
        <w:t xml:space="preserve">[11] B. A. Clegg and P. Mancarella,</w:t>
      </w:r>
      <w:r>
        <w:t xml:space="preserve"> </w:t>
      </w:r>
      <w:r>
        <w:t xml:space="preserve">“Integrated electrical and gas network flexibility assessment</w:t>
      </w:r>
      <w:r>
        <w:t xml:space="preserve"> </w:t>
      </w:r>
      <w:r>
        <w:t xml:space="preserve">in low-carbon multi-energy systems,”</w:t>
      </w:r>
      <w:r>
        <w:t xml:space="preserve"> </w:t>
      </w:r>
      <w:r>
        <w:rPr>
          <w:i/>
          <w:iCs/>
        </w:rPr>
        <w:t xml:space="preserve">IEEE Transactions on Sustainable Energy</w:t>
      </w:r>
      <w:r>
        <w:t xml:space="preserve">, 7(2):718–731, 2016.</w:t>
      </w:r>
    </w:p>
    <w:p>
      <w:pPr>
        <w:pStyle w:val="BodyText"/>
      </w:pPr>
      <w:r>
        <w:t xml:space="preserve">[12] C. M. Correa-Posada and P. Sánchez-Martín,</w:t>
      </w:r>
      <w:r>
        <w:t xml:space="preserve"> </w:t>
      </w:r>
      <w:r>
        <w:t xml:space="preserve">“Integrated power and natural gas model for energy</w:t>
      </w:r>
      <w:r>
        <w:t xml:space="preserve"> </w:t>
      </w:r>
      <w:r>
        <w:t xml:space="preserve">adequacy in short-term operation,”</w:t>
      </w:r>
      <w:r>
        <w:t xml:space="preserve"> </w:t>
      </w:r>
      <w:r>
        <w:rPr>
          <w:i/>
          <w:iCs/>
        </w:rPr>
        <w:t xml:space="preserve">IEEE Transactions on Power Systems</w:t>
      </w:r>
      <w:r>
        <w:t xml:space="preserve">, 30(6):3347–3355, 2015.</w:t>
      </w:r>
    </w:p>
    <w:p>
      <w:pPr>
        <w:pStyle w:val="BodyText"/>
      </w:pPr>
      <w:r>
        <w:t xml:space="preserve">[13] A. Zlotnik, L. Roald, S. Backhaus, M. Chertkov, and G. Andersson,</w:t>
      </w:r>
      <w:r>
        <w:t xml:space="preserve"> </w:t>
      </w:r>
      <w:r>
        <w:t xml:space="preserve">“Coordinated scheduling for</w:t>
      </w:r>
      <w:r>
        <w:t xml:space="preserve"> </w:t>
      </w:r>
      <w:r>
        <w:t xml:space="preserve">interdependent electric power and natural gas infrastructures,”</w:t>
      </w:r>
      <w:r>
        <w:t xml:space="preserve"> </w:t>
      </w:r>
      <w:r>
        <w:rPr>
          <w:i/>
          <w:iCs/>
        </w:rPr>
        <w:t xml:space="preserve">IEEE Transactions on Power</w:t>
      </w:r>
      <w:r>
        <w:rPr>
          <w:i/>
          <w:iCs/>
        </w:rPr>
        <w:t xml:space="preserve"> </w:t>
      </w:r>
      <w:r>
        <w:rPr>
          <w:i/>
          <w:iCs/>
        </w:rPr>
        <w:t xml:space="preserve">Systems</w:t>
      </w:r>
      <w:r>
        <w:t xml:space="preserve">, 32(1):600–610, 2017.</w:t>
      </w:r>
    </w:p>
    <w:p>
      <w:pPr>
        <w:pStyle w:val="BodyText"/>
      </w:pPr>
      <w:r>
        <w:t xml:space="preserve">[14] C. Wang, W. Wei, J. Wang, et al.,</w:t>
      </w:r>
      <w:r>
        <w:t xml:space="preserve"> </w:t>
      </w:r>
      <w:r>
        <w:t xml:space="preserve">“Convex optimization based adjustable robust dispatch of</w:t>
      </w:r>
      <w:r>
        <w:t xml:space="preserve"> </w:t>
      </w:r>
      <w:r>
        <w:t xml:space="preserve">integrated electricity–gas systems with line-pack,”</w:t>
      </w:r>
      <w:r>
        <w:t xml:space="preserve"> </w:t>
      </w:r>
      <w:r>
        <w:rPr>
          <w:i/>
          <w:iCs/>
        </w:rPr>
        <w:t xml:space="preserve">Journal of Modern Power Systems and Clean</w:t>
      </w:r>
      <w:r>
        <w:rPr>
          <w:i/>
          <w:iCs/>
        </w:rPr>
        <w:t xml:space="preserve"> </w:t>
      </w:r>
      <w:r>
        <w:rPr>
          <w:i/>
          <w:iCs/>
        </w:rPr>
        <w:t xml:space="preserve">Energy</w:t>
      </w:r>
      <w:r>
        <w:t xml:space="preserve">, 2019.</w:t>
      </w:r>
    </w:p>
    <w:p>
      <w:pPr>
        <w:pStyle w:val="BodyText"/>
      </w:pPr>
      <w:r>
        <w:rPr>
          <w:i/>
          <w:iCs/>
        </w:rPr>
        <w:t xml:space="preserve">DRL for gas and energy systems</w:t>
      </w:r>
    </w:p>
    <w:p>
      <w:pPr>
        <w:pStyle w:val="BodyText"/>
      </w:pPr>
      <w:r>
        <w:t xml:space="preserve">[15] L. Chen et al.,</w:t>
      </w:r>
      <w:r>
        <w:t xml:space="preserve"> </w:t>
      </w:r>
      <w:r>
        <w:t xml:space="preserve">“A deep reinforcement learning-based method for predictive management of</w:t>
      </w:r>
      <w:r>
        <w:t xml:space="preserve"> </w:t>
      </w:r>
      <w:r>
        <w:t xml:space="preserve">demand response in natural gas pipeline networks,”</w:t>
      </w:r>
      <w:r>
        <w:t xml:space="preserve"> </w:t>
      </w:r>
      <w:r>
        <w:rPr>
          <w:i/>
          <w:iCs/>
        </w:rPr>
        <w:t xml:space="preserve">Journal of Cleaner Production</w:t>
      </w:r>
      <w:r>
        <w:t xml:space="preserve">, 332:130093, 2021.</w:t>
      </w:r>
    </w:p>
    <w:p>
      <w:pPr>
        <w:pStyle w:val="BodyText"/>
      </w:pPr>
      <w:r>
        <w:t xml:space="preserve">[16] Authors,</w:t>
      </w:r>
      <w:r>
        <w:t xml:space="preserve"> </w:t>
      </w:r>
      <w:r>
        <w:t xml:space="preserve">“Optimization of start-up strategies of gas injection compressor in underground gas</w:t>
      </w:r>
      <w:r>
        <w:t xml:space="preserve"> </w:t>
      </w:r>
      <w:r>
        <w:t xml:space="preserve">storage using deep reinforcement learning,”</w:t>
      </w:r>
      <w:r>
        <w:t xml:space="preserve"> </w:t>
      </w:r>
      <w:r>
        <w:rPr>
          <w:i/>
          <w:iCs/>
        </w:rPr>
        <w:t xml:space="preserve">Simulation Modelling Practice and Theory</w:t>
      </w:r>
      <w:r>
        <w:t xml:space="preserve">, 2025.</w:t>
      </w:r>
    </w:p>
    <w:p>
      <w:pPr>
        <w:pStyle w:val="BodyText"/>
      </w:pPr>
      <w:r>
        <w:t xml:space="preserve">[17] J. R. Vázquez-Canteli and Z. Nagy,</w:t>
      </w:r>
      <w:r>
        <w:t xml:space="preserve"> </w:t>
      </w:r>
      <w:r>
        <w:t xml:space="preserve">“Reinforcement learning for demand response: A review of</w:t>
      </w:r>
      <w:r>
        <w:t xml:space="preserve"> </w:t>
      </w:r>
      <w:r>
        <w:t xml:space="preserve">algorithms and modeling techniques,”</w:t>
      </w:r>
      <w:r>
        <w:t xml:space="preserve"> </w:t>
      </w:r>
      <w:r>
        <w:rPr>
          <w:i/>
          <w:iCs/>
        </w:rPr>
        <w:t xml:space="preserve">Applied Energy</w:t>
      </w:r>
      <w:r>
        <w:t xml:space="preserve">, 235:1072–1089, 2019.</w:t>
      </w:r>
    </w:p>
    <w:p>
      <w:pPr>
        <w:pStyle w:val="BodyText"/>
      </w:pPr>
      <w:r>
        <w:t xml:space="preserve">[18] A. T. D. Perera and P. Kamalaruban,</w:t>
      </w:r>
      <w:r>
        <w:t xml:space="preserve"> </w:t>
      </w:r>
      <w:r>
        <w:t xml:space="preserve">“Applications of reinforcement learning in energy</w:t>
      </w:r>
      <w:r>
        <w:t xml:space="preserve"> </w:t>
      </w:r>
      <w:r>
        <w:t xml:space="preserve">systems,”</w:t>
      </w:r>
      <w:r>
        <w:t xml:space="preserve"> </w:t>
      </w:r>
      <w:r>
        <w:rPr>
          <w:i/>
          <w:iCs/>
        </w:rPr>
        <w:t xml:space="preserve">Renewable and Sustainable Energy Reviews</w:t>
      </w:r>
      <w:r>
        <w:t xml:space="preserve">, 137:110618, 2021.</w:t>
      </w:r>
    </w:p>
    <w:p>
      <w:pPr>
        <w:pStyle w:val="BodyText"/>
      </w:pPr>
      <w:r>
        <w:t xml:space="preserve">[19] Authors,</w:t>
      </w:r>
      <w:r>
        <w:t xml:space="preserve"> </w:t>
      </w:r>
      <w:r>
        <w:t xml:space="preserve">“Soft actor–critic deep reinforcement learning for interval optimal dispatch of</w:t>
      </w:r>
      <w:r>
        <w:t xml:space="preserve"> </w:t>
      </w:r>
      <w:r>
        <w:t xml:space="preserve">integrated energy systems with uncertainty in demand response and renewable energy,”</w:t>
      </w:r>
      <w:r>
        <w:t xml:space="preserve"> </w:t>
      </w:r>
      <w:r>
        <w:rPr>
          <w:i/>
          <w:iCs/>
        </w:rPr>
        <w:t xml:space="preserve">Engineering</w:t>
      </w:r>
      <w:r>
        <w:rPr>
          <w:i/>
          <w:iCs/>
        </w:rPr>
        <w:t xml:space="preserve"> </w:t>
      </w:r>
      <w:r>
        <w:rPr>
          <w:i/>
          <w:iCs/>
        </w:rPr>
        <w:t xml:space="preserve">Applications of Artificial Intelligence</w:t>
      </w:r>
      <w:r>
        <w:t xml:space="preserve">, 2023.</w:t>
      </w:r>
    </w:p>
    <w:p>
      <w:pPr>
        <w:pStyle w:val="BodyText"/>
      </w:pPr>
      <w:r>
        <w:t xml:space="preserve">[20] Authors,</w:t>
      </w:r>
      <w:r>
        <w:t xml:space="preserve"> </w:t>
      </w:r>
      <w:r>
        <w:t xml:space="preserve">“Integrated electricity–gas system optimal dispatch based on deep reinforcement</w:t>
      </w:r>
      <w:r>
        <w:t xml:space="preserve"> </w:t>
      </w:r>
      <w:r>
        <w:t xml:space="preserve">learning,”</w:t>
      </w:r>
      <w:r>
        <w:t xml:space="preserve"> </w:t>
      </w:r>
      <w:r>
        <w:rPr>
          <w:i/>
          <w:iCs/>
        </w:rPr>
        <w:t xml:space="preserve">IEEE Conf. Proc.</w:t>
      </w:r>
      <w:r>
        <w:t xml:space="preserve">, 2022.</w:t>
      </w:r>
    </w:p>
    <w:p>
      <w:pPr>
        <w:pStyle w:val="BodyText"/>
      </w:pPr>
      <w:r>
        <w:t xml:space="preserve">[21] Z. Wan, H. Li, H. He, and D. Prokhorov,</w:t>
      </w:r>
      <w:r>
        <w:t xml:space="preserve"> </w:t>
      </w:r>
      <w:r>
        <w:t xml:space="preserve">“Model-free real-time EV charging scheduling based on</w:t>
      </w:r>
      <w:r>
        <w:t xml:space="preserve"> </w:t>
      </w:r>
      <w:r>
        <w:t xml:space="preserve">deep reinforcement learning,”</w:t>
      </w:r>
      <w:r>
        <w:t xml:space="preserve"> </w:t>
      </w:r>
      <w:r>
        <w:rPr>
          <w:i/>
          <w:iCs/>
        </w:rPr>
        <w:t xml:space="preserve">IEEE Transactions on Smart Grid</w:t>
      </w:r>
      <w:r>
        <w:t xml:space="preserve">, 10(5):5246–5257, 2019.</w:t>
      </w:r>
    </w:p>
    <w:p>
      <w:pPr>
        <w:pStyle w:val="BodyText"/>
      </w:pPr>
      <w:r>
        <w:t xml:space="preserve">[22] E. Mocanu, D. C. Mocanu, P. H. Nguyen, et al.,</w:t>
      </w:r>
      <w:r>
        <w:t xml:space="preserve"> </w:t>
      </w:r>
      <w:r>
        <w:t xml:space="preserve">“On-line building energy optimization using</w:t>
      </w:r>
      <w:r>
        <w:t xml:space="preserve"> </w:t>
      </w:r>
      <w:r>
        <w:t xml:space="preserve">deep reinforcement learning,”</w:t>
      </w:r>
      <w:r>
        <w:t xml:space="preserve"> </w:t>
      </w:r>
      <w:r>
        <w:rPr>
          <w:i/>
          <w:iCs/>
        </w:rPr>
        <w:t xml:space="preserve">IEEE Transactions on Smart Grid</w:t>
      </w:r>
      <w:r>
        <w:t xml:space="preserve">, 10(4):3698–3708, 2019.</w:t>
      </w:r>
    </w:p>
    <w:p>
      <w:pPr>
        <w:pStyle w:val="BodyText"/>
      </w:pPr>
      <w:r>
        <w:rPr>
          <w:i/>
          <w:iCs/>
        </w:rPr>
        <w:t xml:space="preserve">Reinforcement-learning algorithms</w:t>
      </w:r>
    </w:p>
    <w:p>
      <w:pPr>
        <w:pStyle w:val="BodyText"/>
      </w:pPr>
      <w:r>
        <w:t xml:space="preserve">[23] R. S. Sutton and A. G. Barto,</w:t>
      </w:r>
      <w:r>
        <w:t xml:space="preserve"> </w:t>
      </w:r>
      <w:r>
        <w:rPr>
          <w:i/>
          <w:iCs/>
        </w:rPr>
        <w:t xml:space="preserve">Reinforcement Learning: An Introduction</w:t>
      </w:r>
      <w:r>
        <w:t xml:space="preserve">, 2nd ed., MIT Press,</w:t>
      </w:r>
      <w:r>
        <w:t xml:space="preserve"> </w:t>
      </w:r>
      <w:r>
        <w:t xml:space="preserve">2018.</w:t>
      </w:r>
    </w:p>
    <w:p>
      <w:pPr>
        <w:pStyle w:val="BodyText"/>
      </w:pPr>
      <w:r>
        <w:t xml:space="preserve">[24] V. Mnih, K. Kavukcuoglu, D. Silver, et al.,</w:t>
      </w:r>
      <w:r>
        <w:t xml:space="preserve"> </w:t>
      </w:r>
      <w:r>
        <w:t xml:space="preserve">“Human-level control through deep reinforcement</w:t>
      </w:r>
      <w:r>
        <w:t xml:space="preserve"> </w:t>
      </w:r>
      <w:r>
        <w:t xml:space="preserve">learning,”</w:t>
      </w:r>
      <w:r>
        <w:t xml:space="preserve"> </w:t>
      </w:r>
      <w:r>
        <w:rPr>
          <w:i/>
          <w:iCs/>
        </w:rPr>
        <w:t xml:space="preserve">Nature</w:t>
      </w:r>
      <w:r>
        <w:t xml:space="preserve">, 518(7540):529–533, 2015.</w:t>
      </w:r>
    </w:p>
    <w:p>
      <w:pPr>
        <w:pStyle w:val="BodyText"/>
      </w:pPr>
      <w:r>
        <w:t xml:space="preserve">[25] T. P. Lillicrap, J. J. Hunt, A. Pritzel, et al.,</w:t>
      </w:r>
      <w:r>
        <w:t xml:space="preserve"> </w:t>
      </w:r>
      <w:r>
        <w:t xml:space="preserve">“Continuous control with deep reinforcement</w:t>
      </w:r>
      <w:r>
        <w:t xml:space="preserve"> </w:t>
      </w:r>
      <w:r>
        <w:t xml:space="preserve">learning,”</w:t>
      </w:r>
      <w:r>
        <w:t xml:space="preserve"> </w:t>
      </w:r>
      <w:r>
        <w:rPr>
          <w:i/>
          <w:iCs/>
        </w:rPr>
        <w:t xml:space="preserve">International Conference on Learning Representations (ICLR)</w:t>
      </w:r>
      <w:r>
        <w:t xml:space="preserve">, 2016.</w:t>
      </w:r>
    </w:p>
    <w:p>
      <w:pPr>
        <w:pStyle w:val="BodyText"/>
      </w:pPr>
      <w:r>
        <w:t xml:space="preserve">[26] J. Schulman, F. Wolski, P. Dhariwal, A. Radford, and O. Klimov,</w:t>
      </w:r>
      <w:r>
        <w:t xml:space="preserve"> </w:t>
      </w:r>
      <w:r>
        <w:t xml:space="preserve">“Proximal policy optimization</w:t>
      </w:r>
      <w:r>
        <w:t xml:space="preserve"> </w:t>
      </w:r>
      <w:r>
        <w:t xml:space="preserve">algorithms,”</w:t>
      </w:r>
      <w:r>
        <w:t xml:space="preserve"> </w:t>
      </w:r>
      <w:r>
        <w:rPr>
          <w:i/>
          <w:iCs/>
        </w:rPr>
        <w:t xml:space="preserve">arXiv:1707.06347</w:t>
      </w:r>
      <w:r>
        <w:t xml:space="preserve">, 2017.</w:t>
      </w:r>
    </w:p>
    <w:p>
      <w:pPr>
        <w:pStyle w:val="BodyText"/>
      </w:pPr>
      <w:r>
        <w:t xml:space="preserve">[27] T. Haarnoja, A. Zhou, P. Abbeel, and S. Levine,</w:t>
      </w:r>
      <w:r>
        <w:t xml:space="preserve"> </w:t>
      </w:r>
      <w:r>
        <w:t xml:space="preserve">“Soft actor-critic: Off-policy maximum entropy</w:t>
      </w:r>
      <w:r>
        <w:t xml:space="preserve"> </w:t>
      </w:r>
      <w:r>
        <w:t xml:space="preserve">deep reinforcement learning with a stochastic actor,”</w:t>
      </w:r>
      <w:r>
        <w:t xml:space="preserve"> </w:t>
      </w:r>
      <w:r>
        <w:rPr>
          <w:i/>
          <w:iCs/>
        </w:rPr>
        <w:t xml:space="preserve">International Conference on Machine Learning</w:t>
      </w:r>
      <w:r>
        <w:rPr>
          <w:i/>
          <w:iCs/>
        </w:rPr>
        <w:t xml:space="preserve"> </w:t>
      </w:r>
      <w:r>
        <w:rPr>
          <w:i/>
          <w:iCs/>
        </w:rPr>
        <w:t xml:space="preserve">(ICML)</w:t>
      </w:r>
      <w:r>
        <w:t xml:space="preserve">, 1861–1870, 2018.</w:t>
      </w:r>
    </w:p>
    <w:p>
      <w:pPr>
        <w:pStyle w:val="BodyText"/>
      </w:pPr>
      <w:r>
        <w:t xml:space="preserve">[28] S. Fujimoto, H. van Hoof, and D. Meger,</w:t>
      </w:r>
      <w:r>
        <w:t xml:space="preserve"> </w:t>
      </w:r>
      <w:r>
        <w:t xml:space="preserve">“Addressing function approximation error in</w:t>
      </w:r>
      <w:r>
        <w:t xml:space="preserve"> </w:t>
      </w:r>
      <w:r>
        <w:t xml:space="preserve">actor-critic methods,”</w:t>
      </w:r>
      <w:r>
        <w:t xml:space="preserve"> </w:t>
      </w:r>
      <w:r>
        <w:rPr>
          <w:i/>
          <w:iCs/>
        </w:rPr>
        <w:t xml:space="preserve">ICML</w:t>
      </w:r>
      <w:r>
        <w:t xml:space="preserve">, 1587–1596, 2018.</w:t>
      </w:r>
    </w:p>
    <w:p>
      <w:pPr>
        <w:pStyle w:val="BodyText"/>
      </w:pPr>
      <w:r>
        <w:t xml:space="preserve">[29] A. Raffin, A. Hill, A. Gleave, et al.,</w:t>
      </w:r>
      <w:r>
        <w:t xml:space="preserve"> </w:t>
      </w:r>
      <w:r>
        <w:t xml:space="preserve">“Stable-Baselines3: Reliable reinforcement learning</w:t>
      </w:r>
      <w:r>
        <w:t xml:space="preserve"> </w:t>
      </w:r>
      <w:r>
        <w:t xml:space="preserve">implementations,”</w:t>
      </w:r>
      <w:r>
        <w:t xml:space="preserve"> </w:t>
      </w:r>
      <w:r>
        <w:rPr>
          <w:i/>
          <w:iCs/>
        </w:rPr>
        <w:t xml:space="preserve">Journal of Machine Learning Research</w:t>
      </w:r>
      <w:r>
        <w:t xml:space="preserve">, 22(268):1–8, 2021.</w:t>
      </w:r>
    </w:p>
    <w:p>
      <w:pPr>
        <w:pStyle w:val="BodyText"/>
      </w:pPr>
      <w:r>
        <w:rPr>
          <w:i/>
          <w:iCs/>
        </w:rPr>
        <w:t xml:space="preserve">Safe and constrained RL</w:t>
      </w:r>
    </w:p>
    <w:p>
      <w:pPr>
        <w:pStyle w:val="BodyText"/>
      </w:pPr>
      <w:r>
        <w:t xml:space="preserve">[30] E. Altman,</w:t>
      </w:r>
      <w:r>
        <w:t xml:space="preserve"> </w:t>
      </w:r>
      <w:r>
        <w:rPr>
          <w:i/>
          <w:iCs/>
        </w:rPr>
        <w:t xml:space="preserve">Constrained Markov Decision Processes</w:t>
      </w:r>
      <w:r>
        <w:t xml:space="preserve">, Chapman &amp; Hall/CRC, 1999.</w:t>
      </w:r>
    </w:p>
    <w:p>
      <w:pPr>
        <w:pStyle w:val="BodyText"/>
      </w:pPr>
      <w:r>
        <w:t xml:space="preserve">[31] J. García and F. Fernández,</w:t>
      </w:r>
      <w:r>
        <w:t xml:space="preserve"> </w:t>
      </w:r>
      <w:r>
        <w:t xml:space="preserve">“A comprehensive survey on safe reinforcement learning,”</w:t>
      </w:r>
      <w:r>
        <w:t xml:space="preserve"> </w:t>
      </w:r>
      <w:r>
        <w:rPr>
          <w:i/>
          <w:iCs/>
        </w:rPr>
        <w:t xml:space="preserve">Journal</w:t>
      </w:r>
      <w:r>
        <w:rPr>
          <w:i/>
          <w:iCs/>
        </w:rPr>
        <w:t xml:space="preserve"> </w:t>
      </w:r>
      <w:r>
        <w:rPr>
          <w:i/>
          <w:iCs/>
        </w:rPr>
        <w:t xml:space="preserve">of Machine Learning Research</w:t>
      </w:r>
      <w:r>
        <w:t xml:space="preserve">, 16(1):1437–1480, 2015.</w:t>
      </w:r>
    </w:p>
    <w:p>
      <w:pPr>
        <w:pStyle w:val="BodyText"/>
      </w:pPr>
      <w:r>
        <w:t xml:space="preserve">[32] J. Achiam, D. Held, A. Tamar, and P. Abbeel,</w:t>
      </w:r>
      <w:r>
        <w:t xml:space="preserve"> </w:t>
      </w:r>
      <w:r>
        <w:t xml:space="preserve">“Constrained policy optimization,”</w:t>
      </w:r>
      <w:r>
        <w:t xml:space="preserve"> </w:t>
      </w:r>
      <w:r>
        <w:rPr>
          <w:i/>
          <w:iCs/>
        </w:rPr>
        <w:t xml:space="preserve">ICML</w:t>
      </w:r>
      <w:r>
        <w:t xml:space="preserve">, 22–31,</w:t>
      </w:r>
      <w:r>
        <w:t xml:space="preserve"> </w:t>
      </w:r>
      <w:r>
        <w:t xml:space="preserve">2017.</w:t>
      </w:r>
    </w:p>
    <w:p>
      <w:pPr>
        <w:pStyle w:val="BodyText"/>
      </w:pPr>
      <w:r>
        <w:t xml:space="preserve">[33] C. Tessler, D. J. Mankowitz, and S. Mannor,</w:t>
      </w:r>
      <w:r>
        <w:t xml:space="preserve"> </w:t>
      </w:r>
      <w:r>
        <w:t xml:space="preserve">“Reward constrained policy optimization,”</w:t>
      </w:r>
      <w:r>
        <w:t xml:space="preserve"> </w:t>
      </w:r>
      <w:r>
        <w:rPr>
          <w:i/>
          <w:iCs/>
        </w:rPr>
        <w:t xml:space="preserve">ICLR</w:t>
      </w:r>
      <w:r>
        <w:t xml:space="preserve">,</w:t>
      </w:r>
      <w:r>
        <w:t xml:space="preserve"> </w:t>
      </w:r>
      <w:r>
        <w:t xml:space="preserve">2019.</w:t>
      </w:r>
    </w:p>
    <w:p>
      <w:pPr>
        <w:pStyle w:val="BodyText"/>
      </w:pPr>
      <w:r>
        <w:t xml:space="preserve">[34] A. Stooke, J. Achiam, and P. Abbeel,</w:t>
      </w:r>
      <w:r>
        <w:t xml:space="preserve"> </w:t>
      </w:r>
      <w:r>
        <w:t xml:space="preserve">“Responsive safety in reinforcement learning by PID</w:t>
      </w:r>
      <w:r>
        <w:t xml:space="preserve"> </w:t>
      </w:r>
      <w:r>
        <w:t xml:space="preserve">Lagrangian methods,”</w:t>
      </w:r>
      <w:r>
        <w:t xml:space="preserve"> </w:t>
      </w:r>
      <w:r>
        <w:rPr>
          <w:i/>
          <w:iCs/>
        </w:rPr>
        <w:t xml:space="preserve">ICML</w:t>
      </w:r>
      <w:r>
        <w:t xml:space="preserve">, 9133–9143, 2020.</w:t>
      </w:r>
    </w:p>
    <w:p>
      <w:pPr>
        <w:pStyle w:val="BodyText"/>
      </w:pPr>
      <w:r>
        <w:t xml:space="preserve">[35] G. Dalal, K. Dvijotham, M. Vecerik, et al.,</w:t>
      </w:r>
      <w:r>
        <w:t xml:space="preserve"> </w:t>
      </w:r>
      <w:r>
        <w:t xml:space="preserve">“Safe exploration in continuous action spaces,”</w:t>
      </w:r>
      <w:r>
        <w:t xml:space="preserve"> </w:t>
      </w:r>
      <w:r>
        <w:rPr>
          <w:i/>
          <w:iCs/>
        </w:rPr>
        <w:t xml:space="preserve">arXiv:1801.08757</w:t>
      </w:r>
      <w:r>
        <w:t xml:space="preserve">, 2018.</w:t>
      </w:r>
    </w:p>
    <w:p>
      <w:pPr>
        <w:pStyle w:val="BodyText"/>
      </w:pPr>
      <w:r>
        <w:t xml:space="preserve">[36] A. Ray, J. Achiam, and D. Amodei,</w:t>
      </w:r>
      <w:r>
        <w:t xml:space="preserve"> </w:t>
      </w:r>
      <w:r>
        <w:t xml:space="preserve">“Benchmarking safe exploration in deep reinforcement</w:t>
      </w:r>
      <w:r>
        <w:t xml:space="preserve"> </w:t>
      </w:r>
      <w:r>
        <w:t xml:space="preserve">learning,”</w:t>
      </w:r>
      <w:r>
        <w:t xml:space="preserve"> </w:t>
      </w:r>
      <w:r>
        <w:rPr>
          <w:i/>
          <w:iCs/>
        </w:rPr>
        <w:t xml:space="preserve">OpenAI Technical Report</w:t>
      </w:r>
      <w:r>
        <w:t xml:space="preserve">, 2019.</w:t>
      </w:r>
    </w:p>
    <w:p>
      <w:pPr>
        <w:pStyle w:val="BodyText"/>
      </w:pPr>
      <w:r>
        <w:t xml:space="preserve">[37] Y. Chow, O. Nachum, E. Duenez-Guzman, and M. Ghavamzadeh,</w:t>
      </w:r>
      <w:r>
        <w:t xml:space="preserve"> </w:t>
      </w:r>
      <w:r>
        <w:t xml:space="preserve">“A Lyapunov-based approach to safe</w:t>
      </w:r>
      <w:r>
        <w:t xml:space="preserve"> </w:t>
      </w:r>
      <w:r>
        <w:t xml:space="preserve">reinforcement learning,”</w:t>
      </w:r>
      <w:r>
        <w:t xml:space="preserve"> </w:t>
      </w:r>
      <w:r>
        <w:rPr>
          <w:i/>
          <w:iCs/>
        </w:rPr>
        <w:t xml:space="preserve">Advances in Neural Information Processing Systems (NeurIPS)</w:t>
      </w:r>
      <w:r>
        <w:t xml:space="preserve">, 2018.</w:t>
      </w:r>
    </w:p>
    <w:p>
      <w:pPr>
        <w:pStyle w:val="BodyText"/>
      </w:pPr>
      <w:r>
        <w:rPr>
          <w:i/>
          <w:iCs/>
        </w:rPr>
        <w:t xml:space="preserve">Imitation learning and policy distillation</w:t>
      </w:r>
    </w:p>
    <w:p>
      <w:pPr>
        <w:pStyle w:val="BodyText"/>
      </w:pPr>
      <w:r>
        <w:t xml:space="preserve">[38] S. Ross, G. J. Gordon, and J. A. Bagnell,</w:t>
      </w:r>
      <w:r>
        <w:t xml:space="preserve"> </w:t>
      </w:r>
      <w:r>
        <w:t xml:space="preserve">“A reduction of imitation learning and structured</w:t>
      </w:r>
      <w:r>
        <w:t xml:space="preserve"> </w:t>
      </w:r>
      <w:r>
        <w:t xml:space="preserve">prediction to no-regret online learning,”</w:t>
      </w:r>
      <w:r>
        <w:t xml:space="preserve"> </w:t>
      </w:r>
      <w:r>
        <w:rPr>
          <w:i/>
          <w:iCs/>
        </w:rPr>
        <w:t xml:space="preserve">AISTATS</w:t>
      </w:r>
      <w:r>
        <w:t xml:space="preserve">, 627–635, 2011.</w:t>
      </w:r>
    </w:p>
    <w:p>
      <w:pPr>
        <w:pStyle w:val="BodyText"/>
      </w:pPr>
      <w:r>
        <w:t xml:space="preserve">[39] A. A. Rusu, S. G. Colmenarejo, Ç. Gülçehre, et al.,</w:t>
      </w:r>
      <w:r>
        <w:t xml:space="preserve"> </w:t>
      </w:r>
      <w:r>
        <w:t xml:space="preserve">“Policy distillation,”</w:t>
      </w:r>
      <w:r>
        <w:t xml:space="preserve"> </w:t>
      </w:r>
      <w:r>
        <w:rPr>
          <w:i/>
          <w:iCs/>
        </w:rPr>
        <w:t xml:space="preserve">ICLR</w:t>
      </w:r>
      <w:r>
        <w:t xml:space="preserve">, 2016.</w:t>
      </w:r>
    </w:p>
    <w:p>
      <w:pPr>
        <w:pStyle w:val="BodyText"/>
      </w:pPr>
      <w:r>
        <w:t xml:space="preserve">[40] J. Ho and S. Ermon,</w:t>
      </w:r>
      <w:r>
        <w:t xml:space="preserve"> </w:t>
      </w:r>
      <w:r>
        <w:t xml:space="preserve">“Generative adversarial imitation learning,”</w:t>
      </w:r>
      <w:r>
        <w:t xml:space="preserve"> </w:t>
      </w:r>
      <w:r>
        <w:rPr>
          <w:i/>
          <w:iCs/>
        </w:rPr>
        <w:t xml:space="preserve">NeurIPS</w:t>
      </w:r>
      <w:r>
        <w:t xml:space="preserve">, 2016.</w:t>
      </w:r>
    </w:p>
    <w:p>
      <w:pPr>
        <w:pStyle w:val="BodyText"/>
      </w:pPr>
      <w:r>
        <w:t xml:space="preserve">[41] A. Hussein, M. M. Gaber, E. Elyan, and C. Jayne,</w:t>
      </w:r>
      <w:r>
        <w:t xml:space="preserve"> </w:t>
      </w:r>
      <w:r>
        <w:t xml:space="preserve">“Imitation learning: A survey of learning</w:t>
      </w:r>
      <w:r>
        <w:t xml:space="preserve"> </w:t>
      </w:r>
      <w:r>
        <w:t xml:space="preserve">methods,”</w:t>
      </w:r>
      <w:r>
        <w:t xml:space="preserve"> </w:t>
      </w:r>
      <w:r>
        <w:rPr>
          <w:i/>
          <w:iCs/>
        </w:rPr>
        <w:t xml:space="preserve">ACM Computing Surveys</w:t>
      </w:r>
      <w:r>
        <w:t xml:space="preserve">, 50(2):1–35, 2017.</w:t>
      </w:r>
    </w:p>
    <w:p>
      <w:pPr>
        <w:pStyle w:val="BodyText"/>
      </w:pPr>
      <w:r>
        <w:rPr>
          <w:i/>
          <w:iCs/>
        </w:rPr>
        <w:t xml:space="preserve">Model predictive control</w:t>
      </w:r>
    </w:p>
    <w:p>
      <w:pPr>
        <w:pStyle w:val="BodyText"/>
      </w:pPr>
      <w:r>
        <w:t xml:space="preserve">[42] J. B. Rawlings, D. Q. Mayne, and M. M. Diehl,</w:t>
      </w:r>
      <w:r>
        <w:t xml:space="preserve"> </w:t>
      </w:r>
      <w:r>
        <w:rPr>
          <w:i/>
          <w:iCs/>
        </w:rPr>
        <w:t xml:space="preserve">Model Predictive Control: Theory, Computation,</w:t>
      </w:r>
      <w:r>
        <w:rPr>
          <w:i/>
          <w:iCs/>
        </w:rPr>
        <w:t xml:space="preserve"> </w:t>
      </w:r>
      <w:r>
        <w:rPr>
          <w:i/>
          <w:iCs/>
        </w:rPr>
        <w:t xml:space="preserve">and Design</w:t>
      </w:r>
      <w:r>
        <w:t xml:space="preserve">, 2nd ed., Nob Hill Publishing, 2017.</w:t>
      </w:r>
    </w:p>
    <w:p>
      <w:pPr>
        <w:pStyle w:val="BodyText"/>
      </w:pPr>
      <w:r>
        <w:t xml:space="preserve">[43] S. Gopalakrishnan and L. T. Biegler,</w:t>
      </w:r>
      <w:r>
        <w:t xml:space="preserve"> </w:t>
      </w:r>
      <w:r>
        <w:t xml:space="preserve">“Economic nonlinear model predictive control for periodic</w:t>
      </w:r>
      <w:r>
        <w:t xml:space="preserve"> </w:t>
      </w:r>
      <w:r>
        <w:t xml:space="preserve">optimal operation of gas pipeline networks,”</w:t>
      </w:r>
      <w:r>
        <w:t xml:space="preserve"> </w:t>
      </w:r>
      <w:r>
        <w:rPr>
          <w:i/>
          <w:iCs/>
        </w:rPr>
        <w:t xml:space="preserve">Computers &amp; Chemical Engineering</w:t>
      </w:r>
      <w:r>
        <w:t xml:space="preserve">, 52:90–99, 2013.</w:t>
      </w:r>
    </w:p>
    <w:bookmarkEnd w:id="79"/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0" Target="media/rId40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19" Target="media/rId19.png" /><Relationship Type="http://schemas.openxmlformats.org/officeDocument/2006/relationships/image" Id="rId23" Target="media/rId23.png" /><Relationship Type="http://schemas.openxmlformats.org/officeDocument/2006/relationships/image" Id="rId30" Target="media/rId30.png" /><Relationship Type="http://schemas.openxmlformats.org/officeDocument/2006/relationships/image" Id="rId54" Target="media/rId54.png" /><Relationship Type="http://schemas.openxmlformats.org/officeDocument/2006/relationships/image" Id="rId69" Target="media/rId69.png" /><Relationship Type="http://schemas.openxmlformats.org/officeDocument/2006/relationships/image" Id="rId72" Target="media/rId7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Safety-Constrained Deep Reinforcement Learning for Cost-Optimal Dynamic Compressor Dispatch under Time-of-Use Electricity Prices</dc:title>
  <dc:creator/>
  <cp:keywords/>
  <dcterms:created xsi:type="dcterms:W3CDTF">2026-06-17T01:36:56Z</dcterms:created>
  <dcterms:modified xsi:type="dcterms:W3CDTF">2026-06-17T01:36:56Z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