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133B5">
      <w:pPr>
        <w:spacing w:before="0" w:after="0"/>
        <w:ind w:left="0" w:right="0" w:firstLine="0"/>
      </w:pPr>
    </w:p>
    <w:p w14:paraId="715DB970">
      <w:pPr>
        <w:jc w:val="center"/>
      </w:pPr>
      <w:r>
        <w:rPr>
          <w:rFonts w:ascii="Times New Roman" w:hAnsi="Times New Roman" w:eastAsia="黑体"/>
          <w:b/>
          <w:i w:val="0"/>
          <w:sz w:val="36"/>
        </w:rPr>
        <w:t>面向深度学习表征建模的注意力机制研究与实验分析（示例论文）</w:t>
      </w:r>
    </w:p>
    <w:p w14:paraId="332C6B43">
      <w:pPr>
        <w:spacing w:before="0" w:after="0"/>
        <w:ind w:left="0" w:right="0" w:firstLine="0"/>
      </w:pPr>
    </w:p>
    <w:p w14:paraId="0A318225">
      <w:pPr>
        <w:jc w:val="center"/>
      </w:pPr>
      <w:r>
        <w:rPr>
          <w:rFonts w:ascii="Times New Roman" w:hAnsi="Times New Roman" w:eastAsia="黑体"/>
          <w:b/>
          <w:i w:val="0"/>
          <w:sz w:val="30"/>
        </w:rPr>
        <w:t>摘要</w:t>
      </w:r>
    </w:p>
    <w:p w14:paraId="71CCEE2A">
      <w:pPr>
        <w:spacing w:before="0" w:after="0"/>
        <w:ind w:left="0" w:right="0" w:firstLine="0"/>
      </w:pPr>
    </w:p>
    <w:p w14:paraId="4D433FBA">
      <w:r>
        <w:rPr>
          <w:rFonts w:ascii="Times New Roman" w:hAnsi="Times New Roman" w:eastAsia="宋体"/>
        </w:rPr>
        <w:t>注意力机制已成为深度学习中表征建模与序列学习的核心组件，广泛应用于自然语言处理、计算机视觉与多模态学习等方向。本文围绕注意力机制的关键计算结构与训练稳定性问题展开研究：首先总结自注意力与多头注意力的基础形式，给出其与 Softmax 归一化及缩放因子的数学关系；随后讨论交叉熵目标与正则项对泛化性能的影响，并从优化角度分析 Adam 等自适应优化算法在训练早期的收敛特征；最后在标准分类与序列建模任务上开展对比实验，验证注意力模块配置、学习率策略与正则强度对性能的影响。实验结果表明，合理的注意力头数与温度/缩放设置可在计算开销与精度之间取得更优折中，同时在小样本场景下配合权重衰减与标签平滑能显著提升泛化鲁棒性</w:t>
      </w:r>
      <w:r>
        <w:rPr>
          <w:rFonts w:ascii="Times New Roman" w:hAnsi="Times New Roman" w:eastAsia="宋体"/>
          <w:vertAlign w:val="superscript"/>
        </w:rPr>
        <w:t>［1,2,3］</w:t>
      </w:r>
      <w:r>
        <w:rPr>
          <w:rFonts w:ascii="Times New Roman" w:hAnsi="Times New Roman" w:eastAsia="宋体"/>
        </w:rPr>
        <w:t>。</w:t>
      </w:r>
    </w:p>
    <w:p w14:paraId="125DA881">
      <w:r>
        <w:rPr>
          <w:rFonts w:ascii="Times New Roman" w:hAnsi="Times New Roman" w:eastAsia="宋体"/>
          <w:b/>
        </w:rPr>
        <w:t>关键词</w:t>
      </w:r>
      <w:r>
        <w:rPr>
          <w:rFonts w:ascii="Times New Roman" w:hAnsi="Times New Roman" w:eastAsia="宋体"/>
        </w:rPr>
        <w:t>：深度学习；注意力机制；交叉熵；自适应优化；泛化</w:t>
      </w:r>
    </w:p>
    <w:p w14:paraId="3F63554D">
      <w:r>
        <w:br w:type="page"/>
      </w:r>
    </w:p>
    <w:p w14:paraId="5B9005BD">
      <w:pPr>
        <w:spacing w:before="0" w:after="0"/>
        <w:ind w:left="0" w:right="0" w:firstLine="0"/>
      </w:pPr>
    </w:p>
    <w:p w14:paraId="07FD70C4">
      <w:pPr>
        <w:spacing w:before="0" w:after="0"/>
        <w:ind w:left="0" w:right="0" w:firstLine="0"/>
      </w:pPr>
    </w:p>
    <w:p w14:paraId="29704795">
      <w:pPr>
        <w:jc w:val="center"/>
      </w:pPr>
      <w:r>
        <w:rPr>
          <w:rFonts w:ascii="Times New Roman" w:hAnsi="Times New Roman" w:eastAsia="Times New Roman"/>
          <w:b/>
          <w:i w:val="0"/>
          <w:sz w:val="36"/>
        </w:rPr>
        <w:t>Attention Mechanisms for Deep Representation Learning: Formulation and Empirical Analysis (Sample Thesis)</w:t>
      </w:r>
    </w:p>
    <w:p w14:paraId="138B1A95">
      <w:pPr>
        <w:spacing w:before="0" w:after="0"/>
        <w:ind w:left="0" w:right="0" w:firstLine="0"/>
      </w:pPr>
    </w:p>
    <w:p w14:paraId="69AB6B12">
      <w:pPr>
        <w:jc w:val="center"/>
      </w:pPr>
      <w:r>
        <w:rPr>
          <w:rFonts w:ascii="Times New Roman" w:hAnsi="Times New Roman" w:eastAsia="黑体"/>
          <w:b/>
          <w:i w:val="0"/>
          <w:sz w:val="30"/>
        </w:rPr>
        <w:t>Abstract</w:t>
      </w:r>
    </w:p>
    <w:p w14:paraId="5180D214">
      <w:pPr>
        <w:spacing w:before="0" w:after="0"/>
        <w:ind w:left="0" w:right="0" w:firstLine="0"/>
      </w:pPr>
    </w:p>
    <w:p w14:paraId="3B2E58F7">
      <w:r>
        <w:rPr>
          <w:rFonts w:ascii="Times New Roman" w:hAnsi="Times New Roman" w:eastAsia="宋体"/>
        </w:rPr>
        <w:t>Attention has become a central component in deep representation learning and sequence modeling, with broad adoption in NLP, vision, and multimodal learning. This thesis studies the mathematical structure of self-attention and multi-head attention, highlighting the role of Softmax normalization and scaling factors. We further analyze training objectives based on cross-entropy and regularization, and discuss optimization behaviors of adaptive optimizers such as Adam in early training. Finally, we conduct empirical studies on classification and sequence modeling benchmarks to evaluate the effects of attention configurations, learning-rate schedules, and regularization strength. Results indicate that appropriate head counts and scaling choices achieve a better trade-off between accuracy and compute, while weight decay and label smoothing improve generalization, especially in low-data regimes</w:t>
      </w:r>
      <w:r>
        <w:rPr>
          <w:rFonts w:ascii="Times New Roman" w:hAnsi="Times New Roman" w:eastAsia="宋体"/>
          <w:vertAlign w:val="superscript"/>
        </w:rPr>
        <w:t>［1-3］</w:t>
      </w:r>
      <w:r>
        <w:rPr>
          <w:rFonts w:ascii="Times New Roman" w:hAnsi="Times New Roman" w:eastAsia="宋体"/>
        </w:rPr>
        <w:t>.</w:t>
      </w:r>
    </w:p>
    <w:p w14:paraId="09FFD20C">
      <w:r>
        <w:rPr>
          <w:rFonts w:ascii="Times New Roman" w:hAnsi="Times New Roman" w:eastAsia="宋体"/>
          <w:b/>
        </w:rPr>
        <w:t>Keywords</w:t>
      </w:r>
      <w:r>
        <w:rPr>
          <w:rFonts w:ascii="Times New Roman" w:hAnsi="Times New Roman" w:eastAsia="宋体"/>
        </w:rPr>
        <w:t>: deep learning; attention; cross-entropy; optimization; generalization</w:t>
      </w:r>
    </w:p>
    <w:p w14:paraId="75302A50">
      <w:r>
        <w:br w:type="page"/>
      </w:r>
    </w:p>
    <w:p w14:paraId="6994C7F5">
      <w:pPr>
        <w:spacing w:before="0" w:after="0"/>
        <w:ind w:left="0" w:right="0" w:firstLine="0"/>
      </w:pPr>
    </w:p>
    <w:p w14:paraId="4FCC5A42">
      <w:pPr>
        <w:pStyle w:val="3"/>
        <w:jc w:val="center"/>
      </w:pPr>
      <w:r>
        <w:rPr>
          <w:rFonts w:ascii="Times New Roman" w:hAnsi="Times New Roman" w:eastAsia="黑体"/>
          <w:b/>
          <w:i w:val="0"/>
          <w:sz w:val="30"/>
        </w:rPr>
        <w:t>目录</w:t>
      </w:r>
    </w:p>
    <w:p w14:paraId="51EC5AB0">
      <w:pPr>
        <w:spacing w:before="0" w:after="0"/>
        <w:ind w:left="0" w:right="0" w:firstLine="0"/>
      </w:pPr>
    </w:p>
    <w:p w14:paraId="5825328B">
      <w:pPr>
        <w:pStyle w:val="164"/>
        <w:tabs>
          <w:tab w:val="right" w:leader="dot" w:pos="9293"/>
        </w:tabs>
      </w:pPr>
      <w:r>
        <w:fldChar w:fldCharType="begin"/>
      </w:r>
      <w:r>
        <w:instrText xml:space="preserve"> HYPERLINK \l "toc_1" </w:instrText>
      </w:r>
      <w:r>
        <w:fldChar w:fldCharType="separate"/>
      </w:r>
      <w:r>
        <w:rPr>
          <w:rFonts w:ascii="Times New Roman" w:hAnsi="Times New Roman" w:eastAsia="黑体"/>
          <w:b/>
          <w:u w:val="none"/>
        </w:rPr>
        <w:t>前言</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toc_1 \h </w:instrText>
      </w:r>
      <w:r>
        <w:rPr>
          <w:rFonts w:ascii="Times New Roman" w:hAnsi="Times New Roman" w:eastAsia="黑体"/>
          <w:b/>
          <w:i w:val="0"/>
        </w:rPr>
        <w:fldChar w:fldCharType="separate"/>
      </w:r>
      <w:r>
        <w:rPr>
          <w:rFonts w:ascii="Times New Roman" w:hAnsi="Times New Roman" w:eastAsia="黑体"/>
          <w:b/>
          <w:i w:val="0"/>
        </w:rPr>
        <w:t>1</w:t>
      </w:r>
      <w:r>
        <w:rPr>
          <w:rFonts w:ascii="Times New Roman" w:hAnsi="Times New Roman" w:eastAsia="黑体"/>
          <w:b/>
          <w:i w:val="0"/>
        </w:rPr>
        <w:fldChar w:fldCharType="end"/>
      </w:r>
    </w:p>
    <w:p w14:paraId="08C80D72">
      <w:pPr>
        <w:pStyle w:val="164"/>
        <w:tabs>
          <w:tab w:val="right" w:leader="dot" w:pos="9293"/>
        </w:tabs>
      </w:pPr>
      <w:r>
        <w:fldChar w:fldCharType="begin"/>
      </w:r>
      <w:r>
        <w:instrText xml:space="preserve"> HYPERLINK \l "toc_2" </w:instrText>
      </w:r>
      <w:r>
        <w:fldChar w:fldCharType="separate"/>
      </w:r>
      <w:r>
        <w:rPr>
          <w:rFonts w:ascii="Times New Roman" w:hAnsi="Times New Roman" w:eastAsia="黑体"/>
          <w:b/>
          <w:u w:val="none"/>
        </w:rPr>
        <w:t>第1章 绪论</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toc_2 \h </w:instrText>
      </w:r>
      <w:r>
        <w:rPr>
          <w:rFonts w:ascii="Times New Roman" w:hAnsi="Times New Roman" w:eastAsia="黑体"/>
          <w:b/>
          <w:i w:val="0"/>
        </w:rPr>
        <w:fldChar w:fldCharType="separate"/>
      </w:r>
      <w:r>
        <w:rPr>
          <w:rFonts w:ascii="Times New Roman" w:hAnsi="Times New Roman" w:eastAsia="黑体"/>
          <w:b/>
          <w:i w:val="0"/>
        </w:rPr>
        <w:t>2</w:t>
      </w:r>
      <w:r>
        <w:rPr>
          <w:rFonts w:ascii="Times New Roman" w:hAnsi="Times New Roman" w:eastAsia="黑体"/>
          <w:b/>
          <w:i w:val="0"/>
        </w:rPr>
        <w:fldChar w:fldCharType="end"/>
      </w:r>
    </w:p>
    <w:p w14:paraId="12434835">
      <w:pPr>
        <w:pStyle w:val="165"/>
        <w:tabs>
          <w:tab w:val="right" w:leader="dot" w:pos="9293"/>
        </w:tabs>
        <w:ind w:left="420"/>
      </w:pPr>
      <w:r>
        <w:fldChar w:fldCharType="begin"/>
      </w:r>
      <w:r>
        <w:instrText xml:space="preserve"> HYPERLINK \l "toc_3" </w:instrText>
      </w:r>
      <w:r>
        <w:fldChar w:fldCharType="separate"/>
      </w:r>
      <w:r>
        <w:rPr>
          <w:rFonts w:ascii="Times New Roman" w:hAnsi="Times New Roman" w:eastAsia="宋体"/>
          <w:u w:val="none"/>
        </w:rPr>
        <w:t>第 1.1 节 研究背景</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toc_3 \h </w:instrText>
      </w:r>
      <w:r>
        <w:rPr>
          <w:rFonts w:ascii="Times New Roman" w:hAnsi="Times New Roman" w:eastAsia="宋体"/>
          <w:i w:val="0"/>
        </w:rPr>
        <w:fldChar w:fldCharType="separate"/>
      </w:r>
      <w:r>
        <w:rPr>
          <w:rFonts w:ascii="Times New Roman" w:hAnsi="Times New Roman" w:eastAsia="宋体"/>
          <w:i w:val="0"/>
        </w:rPr>
        <w:t>2</w:t>
      </w:r>
      <w:r>
        <w:rPr>
          <w:rFonts w:ascii="Times New Roman" w:hAnsi="Times New Roman" w:eastAsia="宋体"/>
          <w:i w:val="0"/>
        </w:rPr>
        <w:fldChar w:fldCharType="end"/>
      </w:r>
    </w:p>
    <w:p w14:paraId="289A0305">
      <w:pPr>
        <w:pStyle w:val="165"/>
        <w:tabs>
          <w:tab w:val="right" w:leader="dot" w:pos="9293"/>
        </w:tabs>
        <w:ind w:left="420"/>
      </w:pPr>
      <w:r>
        <w:fldChar w:fldCharType="begin"/>
      </w:r>
      <w:r>
        <w:instrText xml:space="preserve"> HYPERLINK \l "toc_4" </w:instrText>
      </w:r>
      <w:r>
        <w:fldChar w:fldCharType="separate"/>
      </w:r>
      <w:r>
        <w:rPr>
          <w:rFonts w:ascii="Times New Roman" w:hAnsi="Times New Roman" w:eastAsia="宋体"/>
          <w:u w:val="none"/>
        </w:rPr>
        <w:t>第 1.2 节 研究问题与贡献</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toc_4 \h </w:instrText>
      </w:r>
      <w:r>
        <w:rPr>
          <w:rFonts w:ascii="Times New Roman" w:hAnsi="Times New Roman" w:eastAsia="宋体"/>
          <w:i w:val="0"/>
        </w:rPr>
        <w:fldChar w:fldCharType="separate"/>
      </w:r>
      <w:r>
        <w:rPr>
          <w:rFonts w:ascii="Times New Roman" w:hAnsi="Times New Roman" w:eastAsia="宋体"/>
          <w:i w:val="0"/>
        </w:rPr>
        <w:t>2</w:t>
      </w:r>
      <w:r>
        <w:rPr>
          <w:rFonts w:ascii="Times New Roman" w:hAnsi="Times New Roman" w:eastAsia="宋体"/>
          <w:i w:val="0"/>
        </w:rPr>
        <w:fldChar w:fldCharType="end"/>
      </w:r>
    </w:p>
    <w:p w14:paraId="06BF4940">
      <w:pPr>
        <w:pStyle w:val="165"/>
        <w:tabs>
          <w:tab w:val="right" w:leader="dot" w:pos="9293"/>
        </w:tabs>
        <w:ind w:left="420"/>
      </w:pPr>
      <w:r>
        <w:fldChar w:fldCharType="begin"/>
      </w:r>
      <w:r>
        <w:instrText xml:space="preserve"> HYPERLINK \l "toc_5" </w:instrText>
      </w:r>
      <w:r>
        <w:fldChar w:fldCharType="separate"/>
      </w:r>
      <w:r>
        <w:rPr>
          <w:rFonts w:ascii="Times New Roman" w:hAnsi="Times New Roman" w:eastAsia="宋体"/>
          <w:u w:val="none"/>
        </w:rPr>
        <w:t>第 1.3 节 结构安排</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toc_5 \h </w:instrText>
      </w:r>
      <w:r>
        <w:rPr>
          <w:rFonts w:ascii="Times New Roman" w:hAnsi="Times New Roman" w:eastAsia="宋体"/>
          <w:i w:val="0"/>
        </w:rPr>
        <w:fldChar w:fldCharType="separate"/>
      </w:r>
      <w:r>
        <w:rPr>
          <w:rFonts w:ascii="Times New Roman" w:hAnsi="Times New Roman" w:eastAsia="宋体"/>
          <w:i w:val="0"/>
        </w:rPr>
        <w:t>2</w:t>
      </w:r>
      <w:r>
        <w:rPr>
          <w:rFonts w:ascii="Times New Roman" w:hAnsi="Times New Roman" w:eastAsia="宋体"/>
          <w:i w:val="0"/>
        </w:rPr>
        <w:fldChar w:fldCharType="end"/>
      </w:r>
      <w:bookmarkStart w:id="34" w:name="_GoBack"/>
      <w:bookmarkEnd w:id="34"/>
    </w:p>
    <w:p w14:paraId="13CD75A5">
      <w:pPr>
        <w:pStyle w:val="164"/>
        <w:tabs>
          <w:tab w:val="right" w:leader="dot" w:pos="9293"/>
        </w:tabs>
      </w:pPr>
      <w:r>
        <w:fldChar w:fldCharType="begin"/>
      </w:r>
      <w:r>
        <w:instrText xml:space="preserve"> HYPERLINK \l "toc_6" </w:instrText>
      </w:r>
      <w:r>
        <w:fldChar w:fldCharType="separate"/>
      </w:r>
      <w:r>
        <w:rPr>
          <w:rFonts w:ascii="Times New Roman" w:hAnsi="Times New Roman" w:eastAsia="黑体"/>
          <w:b/>
          <w:u w:val="none"/>
        </w:rPr>
        <w:t>第2章 相关工作</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toc_6 \h </w:instrText>
      </w:r>
      <w:r>
        <w:rPr>
          <w:rFonts w:ascii="Times New Roman" w:hAnsi="Times New Roman" w:eastAsia="黑体"/>
          <w:b/>
          <w:i w:val="0"/>
        </w:rPr>
        <w:fldChar w:fldCharType="separate"/>
      </w:r>
      <w:r>
        <w:rPr>
          <w:rFonts w:ascii="Times New Roman" w:hAnsi="Times New Roman" w:eastAsia="黑体"/>
          <w:b/>
          <w:i w:val="0"/>
        </w:rPr>
        <w:t>3</w:t>
      </w:r>
      <w:r>
        <w:rPr>
          <w:rFonts w:ascii="Times New Roman" w:hAnsi="Times New Roman" w:eastAsia="黑体"/>
          <w:b/>
          <w:i w:val="0"/>
        </w:rPr>
        <w:fldChar w:fldCharType="end"/>
      </w:r>
    </w:p>
    <w:p w14:paraId="02EF4658">
      <w:pPr>
        <w:pStyle w:val="165"/>
        <w:tabs>
          <w:tab w:val="right" w:leader="dot" w:pos="9293"/>
        </w:tabs>
        <w:ind w:left="420"/>
      </w:pPr>
      <w:r>
        <w:fldChar w:fldCharType="begin"/>
      </w:r>
      <w:r>
        <w:instrText xml:space="preserve"> HYPERLINK \l "toc_7" </w:instrText>
      </w:r>
      <w:r>
        <w:fldChar w:fldCharType="separate"/>
      </w:r>
      <w:r>
        <w:rPr>
          <w:rFonts w:ascii="Times New Roman" w:hAnsi="Times New Roman" w:eastAsia="宋体"/>
          <w:u w:val="none"/>
        </w:rPr>
        <w:t>第 2.1 节 注意力机制的发展</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toc_7 \h </w:instrText>
      </w:r>
      <w:r>
        <w:rPr>
          <w:rFonts w:ascii="Times New Roman" w:hAnsi="Times New Roman" w:eastAsia="宋体"/>
          <w:i w:val="0"/>
        </w:rPr>
        <w:fldChar w:fldCharType="separate"/>
      </w:r>
      <w:r>
        <w:rPr>
          <w:rFonts w:ascii="Times New Roman" w:hAnsi="Times New Roman" w:eastAsia="宋体"/>
          <w:i w:val="0"/>
        </w:rPr>
        <w:t>3</w:t>
      </w:r>
      <w:r>
        <w:rPr>
          <w:rFonts w:ascii="Times New Roman" w:hAnsi="Times New Roman" w:eastAsia="宋体"/>
          <w:i w:val="0"/>
        </w:rPr>
        <w:fldChar w:fldCharType="end"/>
      </w:r>
    </w:p>
    <w:p w14:paraId="42CAEAB1">
      <w:pPr>
        <w:pStyle w:val="165"/>
        <w:tabs>
          <w:tab w:val="right" w:leader="dot" w:pos="9293"/>
        </w:tabs>
        <w:ind w:left="420"/>
      </w:pPr>
      <w:r>
        <w:fldChar w:fldCharType="begin"/>
      </w:r>
      <w:r>
        <w:instrText xml:space="preserve"> HYPERLINK \l "toc_8" </w:instrText>
      </w:r>
      <w:r>
        <w:fldChar w:fldCharType="separate"/>
      </w:r>
      <w:r>
        <w:rPr>
          <w:rFonts w:ascii="Times New Roman" w:hAnsi="Times New Roman" w:eastAsia="宋体"/>
          <w:u w:val="none"/>
        </w:rPr>
        <w:t>第 2.2 节 训练目标与正则化</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toc_8 \h </w:instrText>
      </w:r>
      <w:r>
        <w:rPr>
          <w:rFonts w:ascii="Times New Roman" w:hAnsi="Times New Roman" w:eastAsia="宋体"/>
          <w:i w:val="0"/>
        </w:rPr>
        <w:fldChar w:fldCharType="separate"/>
      </w:r>
      <w:r>
        <w:rPr>
          <w:rFonts w:ascii="Times New Roman" w:hAnsi="Times New Roman" w:eastAsia="宋体"/>
          <w:i w:val="0"/>
        </w:rPr>
        <w:t>3</w:t>
      </w:r>
      <w:r>
        <w:rPr>
          <w:rFonts w:ascii="Times New Roman" w:hAnsi="Times New Roman" w:eastAsia="宋体"/>
          <w:i w:val="0"/>
        </w:rPr>
        <w:fldChar w:fldCharType="end"/>
      </w:r>
    </w:p>
    <w:p w14:paraId="055D222A">
      <w:pPr>
        <w:pStyle w:val="165"/>
        <w:tabs>
          <w:tab w:val="right" w:leader="dot" w:pos="9293"/>
        </w:tabs>
        <w:ind w:left="420"/>
      </w:pPr>
      <w:r>
        <w:fldChar w:fldCharType="begin"/>
      </w:r>
      <w:r>
        <w:instrText xml:space="preserve"> HYPERLINK \l "toc_9" </w:instrText>
      </w:r>
      <w:r>
        <w:fldChar w:fldCharType="separate"/>
      </w:r>
      <w:r>
        <w:rPr>
          <w:rFonts w:ascii="Times New Roman" w:hAnsi="Times New Roman" w:eastAsia="宋体"/>
          <w:u w:val="none"/>
        </w:rPr>
        <w:t>第 2.3 节 优化算法与学习率策略</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toc_9 \h </w:instrText>
      </w:r>
      <w:r>
        <w:rPr>
          <w:rFonts w:ascii="Times New Roman" w:hAnsi="Times New Roman" w:eastAsia="宋体"/>
          <w:i w:val="0"/>
        </w:rPr>
        <w:fldChar w:fldCharType="separate"/>
      </w:r>
      <w:r>
        <w:rPr>
          <w:rFonts w:ascii="Times New Roman" w:hAnsi="Times New Roman" w:eastAsia="宋体"/>
          <w:i w:val="0"/>
        </w:rPr>
        <w:t>3</w:t>
      </w:r>
      <w:r>
        <w:rPr>
          <w:rFonts w:ascii="Times New Roman" w:hAnsi="Times New Roman" w:eastAsia="宋体"/>
          <w:i w:val="0"/>
        </w:rPr>
        <w:fldChar w:fldCharType="end"/>
      </w:r>
    </w:p>
    <w:p w14:paraId="4CA3027B">
      <w:pPr>
        <w:pStyle w:val="164"/>
        <w:tabs>
          <w:tab w:val="right" w:leader="dot" w:pos="9293"/>
        </w:tabs>
      </w:pPr>
      <w:r>
        <w:fldChar w:fldCharType="begin"/>
      </w:r>
      <w:r>
        <w:instrText xml:space="preserve"> HYPERLINK \l "toc_10" </w:instrText>
      </w:r>
      <w:r>
        <w:fldChar w:fldCharType="separate"/>
      </w:r>
      <w:r>
        <w:rPr>
          <w:rFonts w:ascii="Times New Roman" w:hAnsi="Times New Roman" w:eastAsia="黑体"/>
          <w:b/>
          <w:u w:val="none"/>
        </w:rPr>
        <w:t>第3章 方法与数学形式</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toc_10 \h </w:instrText>
      </w:r>
      <w:r>
        <w:rPr>
          <w:rFonts w:ascii="Times New Roman" w:hAnsi="Times New Roman" w:eastAsia="黑体"/>
          <w:b/>
          <w:i w:val="0"/>
        </w:rPr>
        <w:fldChar w:fldCharType="separate"/>
      </w:r>
      <w:r>
        <w:rPr>
          <w:rFonts w:ascii="Times New Roman" w:hAnsi="Times New Roman" w:eastAsia="黑体"/>
          <w:b/>
          <w:i w:val="0"/>
        </w:rPr>
        <w:t>4</w:t>
      </w:r>
      <w:r>
        <w:rPr>
          <w:rFonts w:ascii="Times New Roman" w:hAnsi="Times New Roman" w:eastAsia="黑体"/>
          <w:b/>
          <w:i w:val="0"/>
        </w:rPr>
        <w:fldChar w:fldCharType="end"/>
      </w:r>
    </w:p>
    <w:p w14:paraId="32D7F3F3">
      <w:pPr>
        <w:pStyle w:val="165"/>
        <w:tabs>
          <w:tab w:val="right" w:leader="dot" w:pos="9293"/>
        </w:tabs>
        <w:ind w:left="420"/>
      </w:pPr>
      <w:r>
        <w:fldChar w:fldCharType="begin"/>
      </w:r>
      <w:r>
        <w:instrText xml:space="preserve"> HYPERLINK \l "toc_11" </w:instrText>
      </w:r>
      <w:r>
        <w:fldChar w:fldCharType="separate"/>
      </w:r>
      <w:r>
        <w:rPr>
          <w:rFonts w:ascii="Times New Roman" w:hAnsi="Times New Roman" w:eastAsia="宋体"/>
          <w:u w:val="none"/>
        </w:rPr>
        <w:t>第 3.1 节 Softmax 与交叉熵目标</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toc_11 \h </w:instrText>
      </w:r>
      <w:r>
        <w:rPr>
          <w:rFonts w:ascii="Times New Roman" w:hAnsi="Times New Roman" w:eastAsia="宋体"/>
          <w:i w:val="0"/>
        </w:rPr>
        <w:fldChar w:fldCharType="separate"/>
      </w:r>
      <w:r>
        <w:rPr>
          <w:rFonts w:ascii="Times New Roman" w:hAnsi="Times New Roman" w:eastAsia="宋体"/>
          <w:i w:val="0"/>
        </w:rPr>
        <w:t>4</w:t>
      </w:r>
      <w:r>
        <w:rPr>
          <w:rFonts w:ascii="Times New Roman" w:hAnsi="Times New Roman" w:eastAsia="宋体"/>
          <w:i w:val="0"/>
        </w:rPr>
        <w:fldChar w:fldCharType="end"/>
      </w:r>
    </w:p>
    <w:p w14:paraId="3C35ED6C">
      <w:pPr>
        <w:pStyle w:val="165"/>
        <w:tabs>
          <w:tab w:val="right" w:leader="dot" w:pos="9293"/>
        </w:tabs>
        <w:ind w:left="420"/>
      </w:pPr>
      <w:r>
        <w:fldChar w:fldCharType="begin"/>
      </w:r>
      <w:r>
        <w:instrText xml:space="preserve"> HYPERLINK \l "toc_12" </w:instrText>
      </w:r>
      <w:r>
        <w:fldChar w:fldCharType="separate"/>
      </w:r>
      <w:r>
        <w:rPr>
          <w:rFonts w:ascii="Times New Roman" w:hAnsi="Times New Roman" w:eastAsia="宋体"/>
          <w:u w:val="none"/>
        </w:rPr>
        <w:t>第 3.2 节 缩放点积注意力与多头注意力</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toc_12 \h </w:instrText>
      </w:r>
      <w:r>
        <w:rPr>
          <w:rFonts w:ascii="Times New Roman" w:hAnsi="Times New Roman" w:eastAsia="宋体"/>
          <w:i w:val="0"/>
        </w:rPr>
        <w:fldChar w:fldCharType="separate"/>
      </w:r>
      <w:r>
        <w:rPr>
          <w:rFonts w:ascii="Times New Roman" w:hAnsi="Times New Roman" w:eastAsia="宋体"/>
          <w:i w:val="0"/>
        </w:rPr>
        <w:t>4</w:t>
      </w:r>
      <w:r>
        <w:rPr>
          <w:rFonts w:ascii="Times New Roman" w:hAnsi="Times New Roman" w:eastAsia="宋体"/>
          <w:i w:val="0"/>
        </w:rPr>
        <w:fldChar w:fldCharType="end"/>
      </w:r>
    </w:p>
    <w:p w14:paraId="417EED09">
      <w:pPr>
        <w:pStyle w:val="166"/>
        <w:tabs>
          <w:tab w:val="right" w:leader="dot" w:pos="9293"/>
        </w:tabs>
        <w:ind w:left="839"/>
      </w:pPr>
      <w:r>
        <w:fldChar w:fldCharType="begin"/>
      </w:r>
      <w:r>
        <w:instrText xml:space="preserve"> HYPERLINK \l "toc_13" </w:instrText>
      </w:r>
      <w:r>
        <w:fldChar w:fldCharType="separate"/>
      </w:r>
      <w:r>
        <w:rPr>
          <w:rFonts w:ascii="Times New Roman" w:hAnsi="Times New Roman" w:eastAsia="宋体"/>
          <w:u w:val="none"/>
        </w:rPr>
        <w:t>第 3.2.1 节 缩放因子与注意力分布</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toc_13 \h </w:instrText>
      </w:r>
      <w:r>
        <w:rPr>
          <w:rFonts w:ascii="Times New Roman" w:hAnsi="Times New Roman" w:eastAsia="宋体"/>
          <w:i w:val="0"/>
        </w:rPr>
        <w:fldChar w:fldCharType="separate"/>
      </w:r>
      <w:r>
        <w:rPr>
          <w:rFonts w:ascii="Times New Roman" w:hAnsi="Times New Roman" w:eastAsia="宋体"/>
          <w:i w:val="0"/>
        </w:rPr>
        <w:t>5</w:t>
      </w:r>
      <w:r>
        <w:rPr>
          <w:rFonts w:ascii="Times New Roman" w:hAnsi="Times New Roman" w:eastAsia="宋体"/>
          <w:i w:val="0"/>
        </w:rPr>
        <w:fldChar w:fldCharType="end"/>
      </w:r>
    </w:p>
    <w:p w14:paraId="164EB0B3">
      <w:pPr>
        <w:pStyle w:val="167"/>
        <w:tabs>
          <w:tab w:val="right" w:leader="dot" w:pos="9293"/>
        </w:tabs>
        <w:ind w:left="1259"/>
      </w:pPr>
      <w:r>
        <w:fldChar w:fldCharType="begin"/>
      </w:r>
      <w:r>
        <w:instrText xml:space="preserve"> HYPERLINK \l "toc_14" </w:instrText>
      </w:r>
      <w:r>
        <w:fldChar w:fldCharType="separate"/>
      </w:r>
      <w:r>
        <w:rPr>
          <w:rFonts w:ascii="Times New Roman" w:hAnsi="Times New Roman" w:eastAsia="宋体"/>
          <w:u w:val="none"/>
        </w:rPr>
        <w:t>第 3.2.1.1 节 数值稳定性与训练现象</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toc_14 \h </w:instrText>
      </w:r>
      <w:r>
        <w:rPr>
          <w:rFonts w:ascii="Times New Roman" w:hAnsi="Times New Roman" w:eastAsia="宋体"/>
          <w:i w:val="0"/>
        </w:rPr>
        <w:fldChar w:fldCharType="separate"/>
      </w:r>
      <w:r>
        <w:rPr>
          <w:rFonts w:ascii="Times New Roman" w:hAnsi="Times New Roman" w:eastAsia="宋体"/>
          <w:i w:val="0"/>
        </w:rPr>
        <w:t>5</w:t>
      </w:r>
      <w:r>
        <w:rPr>
          <w:rFonts w:ascii="Times New Roman" w:hAnsi="Times New Roman" w:eastAsia="宋体"/>
          <w:i w:val="0"/>
        </w:rPr>
        <w:fldChar w:fldCharType="end"/>
      </w:r>
    </w:p>
    <w:p w14:paraId="6B7534F3">
      <w:pPr>
        <w:pStyle w:val="165"/>
        <w:tabs>
          <w:tab w:val="right" w:leader="dot" w:pos="9293"/>
        </w:tabs>
        <w:ind w:left="420"/>
      </w:pPr>
      <w:r>
        <w:fldChar w:fldCharType="begin"/>
      </w:r>
      <w:r>
        <w:instrText xml:space="preserve"> HYPERLINK \l "toc_15" </w:instrText>
      </w:r>
      <w:r>
        <w:fldChar w:fldCharType="separate"/>
      </w:r>
      <w:r>
        <w:rPr>
          <w:rFonts w:ascii="Times New Roman" w:hAnsi="Times New Roman" w:eastAsia="宋体"/>
          <w:u w:val="none"/>
        </w:rPr>
        <w:t>第 3.3 节 Adam 优化器更新</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toc_15 \h </w:instrText>
      </w:r>
      <w:r>
        <w:rPr>
          <w:rFonts w:ascii="Times New Roman" w:hAnsi="Times New Roman" w:eastAsia="宋体"/>
          <w:i w:val="0"/>
        </w:rPr>
        <w:fldChar w:fldCharType="separate"/>
      </w:r>
      <w:r>
        <w:rPr>
          <w:rFonts w:ascii="Times New Roman" w:hAnsi="Times New Roman" w:eastAsia="宋体"/>
          <w:i w:val="0"/>
        </w:rPr>
        <w:t>5</w:t>
      </w:r>
      <w:r>
        <w:rPr>
          <w:rFonts w:ascii="Times New Roman" w:hAnsi="Times New Roman" w:eastAsia="宋体"/>
          <w:i w:val="0"/>
        </w:rPr>
        <w:fldChar w:fldCharType="end"/>
      </w:r>
    </w:p>
    <w:p w14:paraId="0ED99104">
      <w:pPr>
        <w:pStyle w:val="165"/>
        <w:tabs>
          <w:tab w:val="right" w:leader="dot" w:pos="9293"/>
        </w:tabs>
        <w:ind w:left="420"/>
      </w:pPr>
      <w:r>
        <w:fldChar w:fldCharType="begin"/>
      </w:r>
      <w:r>
        <w:instrText xml:space="preserve"> HYPERLINK \l "toc_16" </w:instrText>
      </w:r>
      <w:r>
        <w:fldChar w:fldCharType="separate"/>
      </w:r>
      <w:r>
        <w:rPr>
          <w:rFonts w:ascii="Times New Roman" w:hAnsi="Times New Roman" w:eastAsia="宋体"/>
          <w:u w:val="none"/>
        </w:rPr>
        <w:t>第 3.4 节 实验变量与对比项</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toc_16 \h </w:instrText>
      </w:r>
      <w:r>
        <w:rPr>
          <w:rFonts w:ascii="Times New Roman" w:hAnsi="Times New Roman" w:eastAsia="宋体"/>
          <w:i w:val="0"/>
        </w:rPr>
        <w:fldChar w:fldCharType="separate"/>
      </w:r>
      <w:r>
        <w:rPr>
          <w:rFonts w:ascii="Times New Roman" w:hAnsi="Times New Roman" w:eastAsia="宋体"/>
          <w:i w:val="0"/>
        </w:rPr>
        <w:t>5</w:t>
      </w:r>
      <w:r>
        <w:rPr>
          <w:rFonts w:ascii="Times New Roman" w:hAnsi="Times New Roman" w:eastAsia="宋体"/>
          <w:i w:val="0"/>
        </w:rPr>
        <w:fldChar w:fldCharType="end"/>
      </w:r>
    </w:p>
    <w:p w14:paraId="50B834B0">
      <w:pPr>
        <w:pStyle w:val="164"/>
        <w:tabs>
          <w:tab w:val="right" w:leader="dot" w:pos="9293"/>
        </w:tabs>
      </w:pPr>
      <w:r>
        <w:fldChar w:fldCharType="begin"/>
      </w:r>
      <w:r>
        <w:instrText xml:space="preserve"> HYPERLINK \l "toc_17" </w:instrText>
      </w:r>
      <w:r>
        <w:fldChar w:fldCharType="separate"/>
      </w:r>
      <w:r>
        <w:rPr>
          <w:rFonts w:ascii="Times New Roman" w:hAnsi="Times New Roman" w:eastAsia="黑体"/>
          <w:b/>
          <w:u w:val="none"/>
        </w:rPr>
        <w:t>第4章 实验与分析</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toc_17 \h </w:instrText>
      </w:r>
      <w:r>
        <w:rPr>
          <w:rFonts w:ascii="Times New Roman" w:hAnsi="Times New Roman" w:eastAsia="黑体"/>
          <w:b/>
          <w:i w:val="0"/>
        </w:rPr>
        <w:fldChar w:fldCharType="separate"/>
      </w:r>
      <w:r>
        <w:rPr>
          <w:rFonts w:ascii="Times New Roman" w:hAnsi="Times New Roman" w:eastAsia="黑体"/>
          <w:b/>
          <w:i w:val="0"/>
        </w:rPr>
        <w:t>7</w:t>
      </w:r>
      <w:r>
        <w:rPr>
          <w:rFonts w:ascii="Times New Roman" w:hAnsi="Times New Roman" w:eastAsia="黑体"/>
          <w:b/>
          <w:i w:val="0"/>
        </w:rPr>
        <w:fldChar w:fldCharType="end"/>
      </w:r>
    </w:p>
    <w:p w14:paraId="0A94ECF1">
      <w:pPr>
        <w:pStyle w:val="165"/>
        <w:tabs>
          <w:tab w:val="right" w:leader="dot" w:pos="9293"/>
        </w:tabs>
        <w:ind w:left="420"/>
      </w:pPr>
      <w:r>
        <w:fldChar w:fldCharType="begin"/>
      </w:r>
      <w:r>
        <w:instrText xml:space="preserve"> HYPERLINK \l "toc_18" </w:instrText>
      </w:r>
      <w:r>
        <w:fldChar w:fldCharType="separate"/>
      </w:r>
      <w:r>
        <w:rPr>
          <w:rFonts w:ascii="Times New Roman" w:hAnsi="Times New Roman" w:eastAsia="宋体"/>
          <w:u w:val="none"/>
        </w:rPr>
        <w:t>第 4.1 节 实验设置</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toc_18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3E39150B">
      <w:pPr>
        <w:pStyle w:val="165"/>
        <w:tabs>
          <w:tab w:val="right" w:leader="dot" w:pos="9293"/>
        </w:tabs>
        <w:ind w:left="420"/>
      </w:pPr>
      <w:r>
        <w:fldChar w:fldCharType="begin"/>
      </w:r>
      <w:r>
        <w:instrText xml:space="preserve"> HYPERLINK \l "toc_19" </w:instrText>
      </w:r>
      <w:r>
        <w:fldChar w:fldCharType="separate"/>
      </w:r>
      <w:r>
        <w:rPr>
          <w:rFonts w:ascii="Times New Roman" w:hAnsi="Times New Roman" w:eastAsia="宋体"/>
          <w:u w:val="none"/>
        </w:rPr>
        <w:t>第 4.2 节 结果与讨论</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toc_19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3C4B23C5">
      <w:pPr>
        <w:pStyle w:val="165"/>
        <w:tabs>
          <w:tab w:val="right" w:leader="dot" w:pos="9293"/>
        </w:tabs>
        <w:ind w:left="420"/>
      </w:pPr>
      <w:r>
        <w:fldChar w:fldCharType="begin"/>
      </w:r>
      <w:r>
        <w:instrText xml:space="preserve"> HYPERLINK \l "toc_20" </w:instrText>
      </w:r>
      <w:r>
        <w:fldChar w:fldCharType="separate"/>
      </w:r>
      <w:r>
        <w:rPr>
          <w:rFonts w:ascii="Times New Roman" w:hAnsi="Times New Roman" w:eastAsia="宋体"/>
          <w:u w:val="none"/>
        </w:rPr>
        <w:t>第 4.3 节 消融分析</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toc_20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41E22CA1">
      <w:pPr>
        <w:pStyle w:val="165"/>
        <w:tabs>
          <w:tab w:val="right" w:leader="dot" w:pos="9293"/>
        </w:tabs>
        <w:ind w:left="420"/>
      </w:pPr>
      <w:r>
        <w:fldChar w:fldCharType="begin"/>
      </w:r>
      <w:r>
        <w:instrText xml:space="preserve"> HYPERLINK \l "toc_21" </w:instrText>
      </w:r>
      <w:r>
        <w:fldChar w:fldCharType="separate"/>
      </w:r>
      <w:r>
        <w:rPr>
          <w:rFonts w:ascii="Times New Roman" w:hAnsi="Times New Roman" w:eastAsia="宋体"/>
          <w:u w:val="none"/>
        </w:rPr>
        <w:t>备注</w:t>
      </w:r>
      <w:r>
        <w:rPr>
          <w:rFonts w:ascii="Times New Roman" w:hAnsi="Times New Roman" w:eastAsia="宋体"/>
          <w:u w:val="none"/>
        </w:rPr>
        <w:fldChar w:fldCharType="end"/>
      </w:r>
      <w:r>
        <w:rPr>
          <w:rFonts w:ascii="Times New Roman" w:hAnsi="Times New Roman" w:eastAsia="宋体"/>
          <w:b w:val="0"/>
          <w:i w:val="0"/>
        </w:rPr>
        <w:tab/>
      </w:r>
      <w:r>
        <w:rPr>
          <w:rFonts w:ascii="Times New Roman" w:hAnsi="Times New Roman" w:eastAsia="宋体"/>
          <w:i w:val="0"/>
        </w:rPr>
        <w:fldChar w:fldCharType="begin"/>
      </w:r>
      <w:r>
        <w:rPr>
          <w:rFonts w:ascii="Times New Roman" w:hAnsi="Times New Roman" w:eastAsia="宋体"/>
          <w:i w:val="0"/>
        </w:rPr>
        <w:instrText xml:space="preserve"> PAGEREF toc_21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264C308B">
      <w:pPr>
        <w:pStyle w:val="164"/>
        <w:tabs>
          <w:tab w:val="right" w:leader="dot" w:pos="9293"/>
        </w:tabs>
      </w:pPr>
      <w:r>
        <w:fldChar w:fldCharType="begin"/>
      </w:r>
      <w:r>
        <w:instrText xml:space="preserve"> HYPERLINK \l "toc_22" </w:instrText>
      </w:r>
      <w:r>
        <w:fldChar w:fldCharType="separate"/>
      </w:r>
      <w:r>
        <w:rPr>
          <w:rFonts w:ascii="Times New Roman" w:hAnsi="Times New Roman" w:eastAsia="黑体"/>
          <w:b/>
          <w:u w:val="none"/>
        </w:rPr>
        <w:t>第5章 总结与展望</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toc_22 \h </w:instrText>
      </w:r>
      <w:r>
        <w:rPr>
          <w:rFonts w:ascii="Times New Roman" w:hAnsi="Times New Roman" w:eastAsia="黑体"/>
          <w:b/>
          <w:i w:val="0"/>
        </w:rPr>
        <w:fldChar w:fldCharType="separate"/>
      </w:r>
      <w:r>
        <w:rPr>
          <w:rFonts w:ascii="Times New Roman" w:hAnsi="Times New Roman" w:eastAsia="黑体"/>
          <w:b/>
          <w:i w:val="0"/>
        </w:rPr>
        <w:t>8</w:t>
      </w:r>
      <w:r>
        <w:rPr>
          <w:rFonts w:ascii="Times New Roman" w:hAnsi="Times New Roman" w:eastAsia="黑体"/>
          <w:b/>
          <w:i w:val="0"/>
        </w:rPr>
        <w:fldChar w:fldCharType="end"/>
      </w:r>
    </w:p>
    <w:p w14:paraId="058CC1F2">
      <w:pPr>
        <w:pStyle w:val="164"/>
        <w:tabs>
          <w:tab w:val="right" w:leader="dot" w:pos="9293"/>
        </w:tabs>
      </w:pPr>
      <w:r>
        <w:fldChar w:fldCharType="begin"/>
      </w:r>
      <w:r>
        <w:instrText xml:space="preserve"> HYPERLINK \l "toc_23" </w:instrText>
      </w:r>
      <w:r>
        <w:fldChar w:fldCharType="separate"/>
      </w:r>
      <w:r>
        <w:rPr>
          <w:rFonts w:ascii="Times New Roman" w:hAnsi="Times New Roman" w:eastAsia="黑体"/>
          <w:b/>
          <w:u w:val="none"/>
        </w:rPr>
        <w:t>参考文献</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toc_23 \h </w:instrText>
      </w:r>
      <w:r>
        <w:rPr>
          <w:rFonts w:ascii="Times New Roman" w:hAnsi="Times New Roman" w:eastAsia="黑体"/>
          <w:b/>
          <w:i w:val="0"/>
        </w:rPr>
        <w:fldChar w:fldCharType="separate"/>
      </w:r>
      <w:r>
        <w:rPr>
          <w:rFonts w:ascii="Times New Roman" w:hAnsi="Times New Roman" w:eastAsia="黑体"/>
          <w:b/>
          <w:i w:val="0"/>
        </w:rPr>
        <w:t>9</w:t>
      </w:r>
      <w:r>
        <w:rPr>
          <w:rFonts w:ascii="Times New Roman" w:hAnsi="Times New Roman" w:eastAsia="黑体"/>
          <w:b/>
          <w:i w:val="0"/>
        </w:rPr>
        <w:fldChar w:fldCharType="end"/>
      </w:r>
    </w:p>
    <w:p w14:paraId="39983A78">
      <w:pPr>
        <w:pStyle w:val="164"/>
        <w:tabs>
          <w:tab w:val="right" w:leader="dot" w:pos="9293"/>
        </w:tabs>
      </w:pPr>
      <w:r>
        <w:fldChar w:fldCharType="begin"/>
      </w:r>
      <w:r>
        <w:instrText xml:space="preserve"> HYPERLINK \l "toc_24" </w:instrText>
      </w:r>
      <w:r>
        <w:fldChar w:fldCharType="separate"/>
      </w:r>
      <w:r>
        <w:rPr>
          <w:rFonts w:ascii="Times New Roman" w:hAnsi="Times New Roman" w:eastAsia="黑体"/>
          <w:b/>
          <w:u w:val="none"/>
        </w:rPr>
        <w:t>致谢</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toc_24 \h </w:instrText>
      </w:r>
      <w:r>
        <w:rPr>
          <w:rFonts w:ascii="Times New Roman" w:hAnsi="Times New Roman" w:eastAsia="黑体"/>
          <w:b/>
          <w:i w:val="0"/>
        </w:rPr>
        <w:fldChar w:fldCharType="separate"/>
      </w:r>
      <w:r>
        <w:rPr>
          <w:rFonts w:ascii="Times New Roman" w:hAnsi="Times New Roman" w:eastAsia="黑体"/>
          <w:b/>
          <w:i w:val="0"/>
        </w:rPr>
        <w:t>10</w:t>
      </w:r>
      <w:r>
        <w:rPr>
          <w:rFonts w:ascii="Times New Roman" w:hAnsi="Times New Roman" w:eastAsia="黑体"/>
          <w:b/>
          <w:i w:val="0"/>
        </w:rPr>
        <w:fldChar w:fldCharType="end"/>
      </w:r>
    </w:p>
    <w:p w14:paraId="567C8669">
      <w:pPr>
        <w:pStyle w:val="164"/>
        <w:tabs>
          <w:tab w:val="right" w:leader="dot" w:pos="9293"/>
        </w:tabs>
      </w:pPr>
      <w:r>
        <w:fldChar w:fldCharType="begin"/>
      </w:r>
      <w:r>
        <w:instrText xml:space="preserve"> HYPERLINK \l "toc_25" </w:instrText>
      </w:r>
      <w:r>
        <w:fldChar w:fldCharType="separate"/>
      </w:r>
      <w:r>
        <w:rPr>
          <w:rFonts w:ascii="Times New Roman" w:hAnsi="Times New Roman" w:eastAsia="黑体"/>
          <w:b/>
          <w:u w:val="none"/>
        </w:rPr>
        <w:t>附录</w:t>
      </w:r>
      <w:r>
        <w:rPr>
          <w:rFonts w:ascii="Times New Roman" w:hAnsi="Times New Roman" w:eastAsia="黑体"/>
          <w:b/>
          <w:u w:val="none"/>
        </w:rPr>
        <w:fldChar w:fldCharType="end"/>
      </w:r>
      <w:r>
        <w:rPr>
          <w:rFonts w:ascii="Times New Roman" w:hAnsi="Times New Roman" w:eastAsia="黑体"/>
          <w:b w:val="0"/>
          <w:i w:val="0"/>
        </w:rPr>
        <w:tab/>
      </w:r>
      <w:r>
        <w:rPr>
          <w:rFonts w:ascii="Times New Roman" w:hAnsi="Times New Roman" w:eastAsia="黑体"/>
          <w:b/>
          <w:i w:val="0"/>
        </w:rPr>
        <w:fldChar w:fldCharType="begin"/>
      </w:r>
      <w:r>
        <w:rPr>
          <w:rFonts w:ascii="Times New Roman" w:hAnsi="Times New Roman" w:eastAsia="黑体"/>
          <w:b/>
          <w:i w:val="0"/>
        </w:rPr>
        <w:instrText xml:space="preserve"> PAGEREF toc_25 \h </w:instrText>
      </w:r>
      <w:r>
        <w:rPr>
          <w:rFonts w:ascii="Times New Roman" w:hAnsi="Times New Roman" w:eastAsia="黑体"/>
          <w:b/>
          <w:i w:val="0"/>
        </w:rPr>
        <w:fldChar w:fldCharType="separate"/>
      </w:r>
      <w:r>
        <w:rPr>
          <w:rFonts w:ascii="Times New Roman" w:hAnsi="Times New Roman" w:eastAsia="黑体"/>
          <w:b/>
          <w:i w:val="0"/>
        </w:rPr>
        <w:t>11</w:t>
      </w:r>
      <w:r>
        <w:rPr>
          <w:rFonts w:ascii="Times New Roman" w:hAnsi="Times New Roman" w:eastAsia="黑体"/>
          <w:b/>
          <w:i w:val="0"/>
        </w:rPr>
        <w:fldChar w:fldCharType="end"/>
      </w:r>
    </w:p>
    <w:p w14:paraId="01D807E7">
      <w:pPr>
        <w:sectPr>
          <w:headerReference r:id="rId5" w:type="default"/>
          <w:footerReference r:id="rId6" w:type="default"/>
          <w:pgSz w:w="12240" w:h="15840"/>
          <w:pgMar w:top="1871" w:right="1417" w:bottom="1531" w:left="1417" w:header="1474" w:footer="1134" w:gutter="283"/>
          <w:pgNumType w:fmt="decimal" w:start="1"/>
          <w:cols w:space="720" w:num="1"/>
          <w:docGrid w:linePitch="360" w:charSpace="0"/>
        </w:sectPr>
      </w:pPr>
    </w:p>
    <w:p w14:paraId="14732024">
      <w:pPr>
        <w:spacing w:before="0" w:after="0"/>
        <w:ind w:left="0" w:right="0" w:firstLine="0"/>
      </w:pPr>
    </w:p>
    <w:p w14:paraId="3F5EB700">
      <w:pPr>
        <w:pStyle w:val="3"/>
        <w:jc w:val="center"/>
      </w:pPr>
      <w:bookmarkStart w:id="0" w:name="toc_1"/>
      <w:r>
        <w:rPr>
          <w:rFonts w:ascii="Times New Roman" w:hAnsi="Times New Roman" w:eastAsia="黑体"/>
        </w:rPr>
        <w:t>前言</w:t>
      </w:r>
      <w:bookmarkEnd w:id="0"/>
    </w:p>
    <w:p w14:paraId="53E0935D">
      <w:pPr>
        <w:spacing w:before="0" w:after="0"/>
        <w:ind w:left="0" w:right="0" w:firstLine="0"/>
      </w:pPr>
    </w:p>
    <w:p w14:paraId="2AA16975">
      <w:r>
        <w:rPr>
          <w:rFonts w:ascii="Times New Roman" w:hAnsi="Times New Roman" w:eastAsia="宋体"/>
        </w:rPr>
        <w:t>深度神经网络在大规模数据与计算资源推动下取得了显著进展，但其训练与推理过程高度依赖网络结构设计与优化策略选择。注意力机制通过显式建模输入元素间的依赖关系，使模型能够在长程上下文中进行有效信息聚合，从而成为现代模型的关键组件之一。与此同时，注意力与 Softmax 归一化的组合也会带来数值稳定性、梯度尺度与收敛速度等问题，需要从目标函数与优化算法层面进行系统分析。</w:t>
      </w:r>
    </w:p>
    <w:p w14:paraId="31ACCA63">
      <w:r>
        <w:rPr>
          <w:rFonts w:ascii="Times New Roman" w:hAnsi="Times New Roman" w:eastAsia="宋体"/>
        </w:rPr>
        <w:t>本文组织方式如下：第1章介绍研究背景与问题定义；第2章梳理相关工作；第3章给出方法与数学形式；第4章给出实验设置与结果分析；第5章总结并展望；附录提供复现实验用的代码片段示例。</w:t>
      </w:r>
    </w:p>
    <w:p w14:paraId="73C79016"/>
    <w:p w14:paraId="529F0E4B">
      <w:r>
        <w:br w:type="page"/>
      </w:r>
    </w:p>
    <w:p w14:paraId="2B2A11F8">
      <w:pPr>
        <w:spacing w:before="0" w:after="0"/>
        <w:ind w:left="0" w:right="0" w:firstLine="0"/>
      </w:pPr>
    </w:p>
    <w:p w14:paraId="74486456">
      <w:pPr>
        <w:pStyle w:val="3"/>
        <w:jc w:val="center"/>
      </w:pPr>
      <w:bookmarkStart w:id="1" w:name="toc_2"/>
      <w:r>
        <w:rPr>
          <w:rFonts w:ascii="Times New Roman" w:hAnsi="Times New Roman" w:eastAsia="黑体"/>
        </w:rPr>
        <w:t>第1章 绪论</w:t>
      </w:r>
      <w:bookmarkEnd w:id="1"/>
    </w:p>
    <w:p w14:paraId="22FD4BA2">
      <w:pPr>
        <w:spacing w:before="0" w:after="0"/>
        <w:ind w:left="0" w:right="0" w:firstLine="0"/>
      </w:pPr>
    </w:p>
    <w:p w14:paraId="2F46B256">
      <w:pPr>
        <w:pStyle w:val="4"/>
        <w:jc w:val="left"/>
      </w:pPr>
      <w:bookmarkStart w:id="2" w:name="toc_3"/>
      <w:r>
        <w:rPr>
          <w:rFonts w:ascii="Times New Roman" w:hAnsi="Times New Roman" w:eastAsia="黑体"/>
        </w:rPr>
        <w:t>1.1 研究背景</w:t>
      </w:r>
      <w:bookmarkEnd w:id="2"/>
    </w:p>
    <w:p w14:paraId="01FAC784">
      <w:pPr>
        <w:spacing w:before="0" w:after="0"/>
        <w:ind w:left="0" w:right="0" w:firstLine="0"/>
      </w:pPr>
    </w:p>
    <w:p w14:paraId="3456E05D">
      <w:r>
        <w:rPr>
          <w:rFonts w:ascii="Times New Roman" w:hAnsi="Times New Roman" w:eastAsia="宋体"/>
        </w:rPr>
        <w:t>传统卷积网络强调局部归纳偏置，而基于注意力的模型更擅长捕获全局依赖。随着 Transformer 结构在 NLP 领域取得突破，注意力机制逐步扩展到视觉（ViT）、检测与多模态对齐等场景。尽管注意力结构在表达能力上具有优势，其训练常对学习率、权重衰减与归一化策略敏感，因此需要结合目标函数与优化策略进行整体分析。</w:t>
      </w:r>
    </w:p>
    <w:p w14:paraId="22BF6AF3">
      <w:pPr>
        <w:spacing w:before="0" w:after="0"/>
        <w:ind w:left="0" w:right="0" w:firstLine="0"/>
      </w:pPr>
    </w:p>
    <w:p w14:paraId="48758190">
      <w:pPr>
        <w:pStyle w:val="4"/>
        <w:jc w:val="left"/>
      </w:pPr>
      <w:bookmarkStart w:id="3" w:name="toc_4"/>
      <w:r>
        <w:rPr>
          <w:rFonts w:ascii="Times New Roman" w:hAnsi="Times New Roman" w:eastAsia="黑体"/>
        </w:rPr>
        <w:t>1.2 研究问题与贡献</w:t>
      </w:r>
      <w:bookmarkEnd w:id="3"/>
    </w:p>
    <w:p w14:paraId="17014BC9">
      <w:pPr>
        <w:spacing w:before="0" w:after="0"/>
        <w:ind w:left="0" w:right="0" w:firstLine="0"/>
      </w:pPr>
    </w:p>
    <w:p w14:paraId="130BDCF1">
      <w:r>
        <w:rPr>
          <w:rFonts w:ascii="Times New Roman" w:hAnsi="Times New Roman" w:eastAsia="宋体"/>
        </w:rPr>
        <w:t>本文关注以下问题：1）注意力计算中缩放因子与 Softmax 温度对梯度与数值稳定性的影响；2）交叉熵与正则化（标签平滑、权重衰减）对泛化的影响；3）自适应优化器在不同训练阶段的行为差异。本文的主要贡献包括：给出关键公式的统一符号约定；总结可复现的实验变量与评估指标；并通过对比实验给出经验性结论。</w:t>
      </w:r>
    </w:p>
    <w:p w14:paraId="16D73EE0">
      <w:pPr>
        <w:spacing w:before="0" w:after="0"/>
        <w:ind w:left="0" w:right="0" w:firstLine="0"/>
      </w:pPr>
    </w:p>
    <w:p w14:paraId="42CC2C3F">
      <w:pPr>
        <w:pStyle w:val="4"/>
        <w:jc w:val="left"/>
      </w:pPr>
      <w:bookmarkStart w:id="4" w:name="toc_5"/>
      <w:r>
        <w:rPr>
          <w:rFonts w:ascii="Times New Roman" w:hAnsi="Times New Roman" w:eastAsia="黑体"/>
        </w:rPr>
        <w:t>1.3 结构安排</w:t>
      </w:r>
      <w:bookmarkEnd w:id="4"/>
    </w:p>
    <w:p w14:paraId="78FD8EE8">
      <w:pPr>
        <w:spacing w:before="0" w:after="0"/>
        <w:ind w:left="0" w:right="0" w:firstLine="0"/>
      </w:pPr>
    </w:p>
    <w:p w14:paraId="27A15C8E">
      <w:r>
        <w:rPr>
          <w:rFonts w:ascii="Times New Roman" w:hAnsi="Times New Roman" w:eastAsia="宋体"/>
        </w:rPr>
        <w:t>第2章介绍注意力机制与训练目标的相关研究；第3章给出模型与优化形式；第4章给出实验与消融；第5章总结与展望；附录提供代码片段。</w:t>
      </w:r>
    </w:p>
    <w:p w14:paraId="14BD2E12">
      <w:r>
        <w:br w:type="page"/>
      </w:r>
    </w:p>
    <w:p w14:paraId="195EBFEF">
      <w:pPr>
        <w:spacing w:before="0" w:after="0"/>
        <w:ind w:left="0" w:right="0" w:firstLine="0"/>
      </w:pPr>
    </w:p>
    <w:p w14:paraId="3D493565">
      <w:pPr>
        <w:pStyle w:val="3"/>
        <w:jc w:val="center"/>
      </w:pPr>
      <w:bookmarkStart w:id="5" w:name="toc_6"/>
      <w:r>
        <w:rPr>
          <w:rFonts w:ascii="Times New Roman" w:hAnsi="Times New Roman" w:eastAsia="黑体"/>
        </w:rPr>
        <w:t>第2章 相关工作</w:t>
      </w:r>
      <w:bookmarkEnd w:id="5"/>
    </w:p>
    <w:p w14:paraId="27D6D71E">
      <w:pPr>
        <w:spacing w:before="0" w:after="0"/>
        <w:ind w:left="0" w:right="0" w:firstLine="0"/>
      </w:pPr>
    </w:p>
    <w:p w14:paraId="3B24B05D">
      <w:pPr>
        <w:pStyle w:val="4"/>
        <w:jc w:val="left"/>
      </w:pPr>
      <w:bookmarkStart w:id="6" w:name="toc_7"/>
      <w:r>
        <w:rPr>
          <w:rFonts w:ascii="Times New Roman" w:hAnsi="Times New Roman" w:eastAsia="黑体"/>
        </w:rPr>
        <w:t>2.1 注意力机制的发展</w:t>
      </w:r>
      <w:bookmarkEnd w:id="6"/>
    </w:p>
    <w:p w14:paraId="4B3DAF03">
      <w:pPr>
        <w:spacing w:before="0" w:after="0"/>
        <w:ind w:left="0" w:right="0" w:firstLine="0"/>
      </w:pPr>
    </w:p>
    <w:p w14:paraId="21B612D7">
      <w:r>
        <w:rPr>
          <w:rFonts w:ascii="Times New Roman" w:hAnsi="Times New Roman" w:eastAsia="宋体"/>
        </w:rPr>
        <w:t>早期注意力多用于编码器-解码器结构中的对齐建模，而自注意力通过在同一序列内部计算相关性实现全局信息交互。多头注意力通过并行子空间投影增强表达能力，但也引入了计算成本与超参数选择问题</w:t>
      </w:r>
      <w:r>
        <w:rPr>
          <w:rFonts w:ascii="Times New Roman" w:hAnsi="Times New Roman" w:eastAsia="宋体"/>
          <w:vertAlign w:val="superscript"/>
        </w:rPr>
        <w:t>［</w:t>
      </w:r>
      <w:r>
        <w:fldChar w:fldCharType="begin"/>
      </w:r>
      <w:r>
        <w:instrText xml:space="preserve"> HYPERLINK \l "ref_1" </w:instrText>
      </w:r>
      <w:r>
        <w:fldChar w:fldCharType="separate"/>
      </w:r>
      <w:r>
        <w:rPr>
          <w:rFonts w:ascii="Times New Roman" w:hAnsi="Times New Roman" w:eastAsia="宋体"/>
          <w:u w:val="none"/>
          <w:vertAlign w:val="superscript"/>
        </w:rPr>
        <w:t>1-2</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w:t>
      </w:r>
    </w:p>
    <w:p w14:paraId="6FD6F2A7">
      <w:pPr>
        <w:spacing w:before="0" w:after="0"/>
        <w:ind w:left="0" w:right="0" w:firstLine="0"/>
      </w:pPr>
    </w:p>
    <w:p w14:paraId="46D910C3">
      <w:pPr>
        <w:pStyle w:val="4"/>
        <w:jc w:val="left"/>
      </w:pPr>
      <w:bookmarkStart w:id="7" w:name="toc_8"/>
      <w:r>
        <w:rPr>
          <w:rFonts w:ascii="Times New Roman" w:hAnsi="Times New Roman" w:eastAsia="黑体"/>
        </w:rPr>
        <w:t>2.2 训练目标与正则化</w:t>
      </w:r>
      <w:bookmarkEnd w:id="7"/>
    </w:p>
    <w:p w14:paraId="48A59E47">
      <w:pPr>
        <w:spacing w:before="0" w:after="0"/>
        <w:ind w:left="0" w:right="0" w:firstLine="0"/>
      </w:pPr>
    </w:p>
    <w:p w14:paraId="01C03834">
      <w:r>
        <w:rPr>
          <w:rFonts w:ascii="Times New Roman" w:hAnsi="Times New Roman" w:eastAsia="宋体"/>
        </w:rPr>
        <w:t>分类与语言建模任务中，交叉熵是最常用的目标函数。标签平滑、权重衰减与 dropout 等正则化方法可缓解过拟合并提升泛化，但其最佳强度依赖数据规模与模型容量</w:t>
      </w:r>
      <w:r>
        <w:rPr>
          <w:rFonts w:ascii="Times New Roman" w:hAnsi="Times New Roman" w:eastAsia="宋体"/>
          <w:vertAlign w:val="superscript"/>
        </w:rPr>
        <w:t>［</w:t>
      </w:r>
      <w:r>
        <w:fldChar w:fldCharType="begin"/>
      </w:r>
      <w:r>
        <w:instrText xml:space="preserve"> HYPERLINK \l "ref_3" </w:instrText>
      </w:r>
      <w:r>
        <w:fldChar w:fldCharType="separate"/>
      </w:r>
      <w:r>
        <w:rPr>
          <w:rFonts w:ascii="Times New Roman" w:hAnsi="Times New Roman" w:eastAsia="宋体"/>
          <w:u w:val="none"/>
          <w:vertAlign w:val="superscript"/>
        </w:rPr>
        <w:t>3-4</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。在优化层面，SGD 与 Adam 等优化器在收敛性质上存在差异，自适应方法通常在训练早期更稳定</w:t>
      </w:r>
      <w:r>
        <w:rPr>
          <w:rFonts w:ascii="Times New Roman" w:hAnsi="Times New Roman" w:eastAsia="宋体"/>
          <w:vertAlign w:val="superscript"/>
        </w:rPr>
        <w:t>［</w:t>
      </w:r>
      <w:r>
        <w:fldChar w:fldCharType="begin"/>
      </w:r>
      <w:r>
        <w:instrText xml:space="preserve"> HYPERLINK \l "ref_5" </w:instrText>
      </w:r>
      <w:r>
        <w:fldChar w:fldCharType="separate"/>
      </w:r>
      <w:r>
        <w:rPr>
          <w:rFonts w:ascii="Times New Roman" w:hAnsi="Times New Roman" w:eastAsia="宋体"/>
          <w:u w:val="none"/>
          <w:vertAlign w:val="superscript"/>
        </w:rPr>
        <w:t>5</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。此外，在大规模预训练与微调场景中，dropout 与权重衰减（如 AdamW）等策略也会影响训练动态与最终性能</w:t>
      </w:r>
      <w:r>
        <w:rPr>
          <w:rFonts w:ascii="Times New Roman" w:hAnsi="Times New Roman" w:eastAsia="宋体"/>
          <w:vertAlign w:val="superscript"/>
        </w:rPr>
        <w:t>［</w:t>
      </w:r>
      <w:r>
        <w:fldChar w:fldCharType="begin"/>
      </w:r>
      <w:r>
        <w:instrText xml:space="preserve"> HYPERLINK \l "ref_6" </w:instrText>
      </w:r>
      <w:r>
        <w:fldChar w:fldCharType="separate"/>
      </w:r>
      <w:r>
        <w:rPr>
          <w:rFonts w:ascii="Times New Roman" w:hAnsi="Times New Roman" w:eastAsia="宋体"/>
          <w:u w:val="none"/>
          <w:vertAlign w:val="superscript"/>
        </w:rPr>
        <w:t>6-7</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。相关工作也讨论了在不同任务设置下归一化与正则化组合的可迁移性</w:t>
      </w:r>
      <w:r>
        <w:rPr>
          <w:rFonts w:ascii="Times New Roman" w:hAnsi="Times New Roman" w:eastAsia="宋体"/>
          <w:vertAlign w:val="superscript"/>
        </w:rPr>
        <w:t>［</w:t>
      </w:r>
      <w:r>
        <w:fldChar w:fldCharType="begin"/>
      </w:r>
      <w:r>
        <w:instrText xml:space="preserve"> HYPERLINK \l "ref_1" </w:instrText>
      </w:r>
      <w:r>
        <w:fldChar w:fldCharType="separate"/>
      </w:r>
      <w:r>
        <w:rPr>
          <w:rFonts w:ascii="Times New Roman" w:hAnsi="Times New Roman" w:eastAsia="宋体"/>
          <w:u w:val="none"/>
          <w:vertAlign w:val="superscript"/>
        </w:rPr>
        <w:t>1</w:t>
      </w:r>
      <w:r>
        <w:rPr>
          <w:rFonts w:ascii="Times New Roman" w:hAnsi="Times New Roman" w:eastAsia="宋体"/>
          <w:u w:val="none"/>
          <w:vertAlign w:val="superscript"/>
        </w:rPr>
        <w:fldChar w:fldCharType="end"/>
      </w:r>
      <w:r>
        <w:rPr>
          <w:rFonts w:ascii="Times New Roman" w:hAnsi="Times New Roman" w:eastAsia="宋体"/>
          <w:vertAlign w:val="superscript"/>
        </w:rPr>
        <w:t>,</w:t>
      </w:r>
      <w:r>
        <w:fldChar w:fldCharType="begin"/>
      </w:r>
      <w:r>
        <w:instrText xml:space="preserve"> HYPERLINK \l "ref_8" </w:instrText>
      </w:r>
      <w:r>
        <w:fldChar w:fldCharType="separate"/>
      </w:r>
      <w:r>
        <w:rPr>
          <w:rFonts w:ascii="Times New Roman" w:hAnsi="Times New Roman" w:eastAsia="宋体"/>
          <w:u w:val="none"/>
          <w:vertAlign w:val="superscript"/>
        </w:rPr>
        <w:t>8</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w:t>
      </w:r>
    </w:p>
    <w:p w14:paraId="462027C7">
      <w:pPr>
        <w:spacing w:before="0" w:after="0"/>
        <w:ind w:left="0" w:right="0" w:firstLine="0"/>
      </w:pPr>
    </w:p>
    <w:p w14:paraId="66D9290F">
      <w:pPr>
        <w:pStyle w:val="4"/>
        <w:jc w:val="left"/>
      </w:pPr>
      <w:bookmarkStart w:id="8" w:name="toc_9"/>
      <w:r>
        <w:rPr>
          <w:rFonts w:ascii="Times New Roman" w:hAnsi="Times New Roman" w:eastAsia="黑体"/>
        </w:rPr>
        <w:t>2.3 优化算法与学习率策略</w:t>
      </w:r>
      <w:bookmarkEnd w:id="8"/>
    </w:p>
    <w:p w14:paraId="3C929812">
      <w:pPr>
        <w:spacing w:before="0" w:after="0"/>
        <w:ind w:left="0" w:right="0" w:firstLine="0"/>
      </w:pPr>
    </w:p>
    <w:p w14:paraId="25C03D71">
      <w:r>
        <w:rPr>
          <w:rFonts w:ascii="Times New Roman" w:hAnsi="Times New Roman" w:eastAsia="宋体"/>
        </w:rPr>
        <w:t>SGD 与 Adam 等优化器在收敛性质上存在差异。自适应方法通常在训练早期更稳定，但在部分任务上可能需要结合权重衰减与学习率热身策略以获得更好的最终性能</w:t>
      </w:r>
      <w:r>
        <w:rPr>
          <w:rFonts w:ascii="Times New Roman" w:hAnsi="Times New Roman" w:eastAsia="宋体"/>
          <w:vertAlign w:val="superscript"/>
        </w:rPr>
        <w:t>［</w:t>
      </w:r>
      <w:r>
        <w:fldChar w:fldCharType="begin"/>
      </w:r>
      <w:r>
        <w:instrText xml:space="preserve"> HYPERLINK \l "ref_5" </w:instrText>
      </w:r>
      <w:r>
        <w:fldChar w:fldCharType="separate"/>
      </w:r>
      <w:r>
        <w:rPr>
          <w:rFonts w:ascii="Times New Roman" w:hAnsi="Times New Roman" w:eastAsia="宋体"/>
          <w:u w:val="none"/>
          <w:vertAlign w:val="superscript"/>
        </w:rPr>
        <w:t>5</w:t>
      </w:r>
      <w:r>
        <w:rPr>
          <w:rFonts w:ascii="Times New Roman" w:hAnsi="Times New Roman" w:eastAsia="宋体"/>
          <w:u w:val="none"/>
          <w:vertAlign w:val="superscript"/>
        </w:rPr>
        <w:fldChar w:fldCharType="end"/>
      </w:r>
      <w:r>
        <w:rPr>
          <w:rFonts w:ascii="Times New Roman" w:hAnsi="Times New Roman" w:eastAsia="宋体"/>
          <w:vertAlign w:val="superscript"/>
        </w:rPr>
        <w:t>,</w:t>
      </w:r>
      <w:r>
        <w:fldChar w:fldCharType="begin"/>
      </w:r>
      <w:r>
        <w:instrText xml:space="preserve"> HYPERLINK \l "ref_7" </w:instrText>
      </w:r>
      <w:r>
        <w:fldChar w:fldCharType="separate"/>
      </w:r>
      <w:r>
        <w:rPr>
          <w:rFonts w:ascii="Times New Roman" w:hAnsi="Times New Roman" w:eastAsia="宋体"/>
          <w:u w:val="none"/>
          <w:vertAlign w:val="superscript"/>
        </w:rPr>
        <w:t>7</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。此外，归一化方法（如 Layer Normalization）对注意力模型的稳定训练具有重要作用</w:t>
      </w:r>
      <w:r>
        <w:rPr>
          <w:rFonts w:ascii="Times New Roman" w:hAnsi="Times New Roman" w:eastAsia="宋体"/>
          <w:vertAlign w:val="superscript"/>
        </w:rPr>
        <w:t>［</w:t>
      </w:r>
      <w:r>
        <w:fldChar w:fldCharType="begin"/>
      </w:r>
      <w:r>
        <w:instrText xml:space="preserve"> HYPERLINK \l "ref_8" </w:instrText>
      </w:r>
      <w:r>
        <w:fldChar w:fldCharType="separate"/>
      </w:r>
      <w:r>
        <w:rPr>
          <w:rFonts w:ascii="Times New Roman" w:hAnsi="Times New Roman" w:eastAsia="宋体"/>
          <w:u w:val="none"/>
          <w:vertAlign w:val="superscript"/>
        </w:rPr>
        <w:t>8</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w:t>
      </w:r>
    </w:p>
    <w:p w14:paraId="1EE4CEC6">
      <w:r>
        <w:br w:type="page"/>
      </w:r>
    </w:p>
    <w:p w14:paraId="2017486C">
      <w:pPr>
        <w:spacing w:before="0" w:after="0"/>
        <w:ind w:left="0" w:right="0" w:firstLine="0"/>
      </w:pPr>
    </w:p>
    <w:p w14:paraId="1B7D3D96">
      <w:pPr>
        <w:pStyle w:val="3"/>
        <w:jc w:val="center"/>
      </w:pPr>
      <w:bookmarkStart w:id="9" w:name="toc_10"/>
      <w:r>
        <w:rPr>
          <w:rFonts w:ascii="Times New Roman" w:hAnsi="Times New Roman" w:eastAsia="黑体"/>
        </w:rPr>
        <w:t>第3章 方法与数学形式</w:t>
      </w:r>
      <w:bookmarkEnd w:id="9"/>
    </w:p>
    <w:p w14:paraId="167BFA47">
      <w:pPr>
        <w:spacing w:before="0" w:after="0"/>
        <w:ind w:left="0" w:right="0" w:firstLine="0"/>
      </w:pPr>
    </w:p>
    <w:p w14:paraId="2FA5C3E2">
      <w:pPr>
        <w:pStyle w:val="4"/>
        <w:jc w:val="left"/>
      </w:pPr>
      <w:bookmarkStart w:id="10" w:name="toc_11"/>
      <w:r>
        <w:rPr>
          <w:rFonts w:ascii="Times New Roman" w:hAnsi="Times New Roman" w:eastAsia="黑体"/>
        </w:rPr>
        <w:t>3.1 Softmax 与交叉熵目标</w:t>
      </w:r>
      <w:bookmarkEnd w:id="10"/>
    </w:p>
    <w:p w14:paraId="5634FA83">
      <w:pPr>
        <w:spacing w:before="0" w:after="0"/>
        <w:ind w:left="0" w:right="0" w:firstLine="0"/>
      </w:pPr>
    </w:p>
    <w:p w14:paraId="25833EB3">
      <w:r>
        <w:rPr>
          <w:rFonts w:ascii="Times New Roman" w:hAnsi="Times New Roman" w:eastAsia="宋体"/>
        </w:rPr>
        <w:t xml:space="preserve">给定分类 logits </w:t>
      </w:r>
      <m:oMath>
        <m:box>
          <m:boxPr/>
          <m:e>
            <m:r>
              <m:rPr/>
              <m:t>z</m:t>
            </m:r>
            <m:r>
              <m:rPr>
                <m:sty m:val="p"/>
              </m:rPr>
              <m:t>∈</m:t>
            </m:r>
            <m:sSup>
              <m:sSupPr/>
              <m:e>
                <m:r>
                  <m:rPr/>
                  <m:t>ℝ</m:t>
                </m:r>
              </m:e>
              <m:sup>
                <m:r>
                  <m:rPr/>
                  <m:t>C</m:t>
                </m:r>
              </m:sup>
            </m:sSup>
          </m:e>
        </m:box>
      </m:oMath>
      <w:r>
        <w:rPr>
          <w:rFonts w:ascii="Times New Roman" w:hAnsi="Times New Roman" w:eastAsia="宋体"/>
        </w:rPr>
        <w:t>，Softmax 概率为：</w:t>
      </w:r>
    </w:p>
    <w:p w14:paraId="74D3F994">
      <w:pPr>
        <w:tabs>
          <w:tab w:val="center" w:pos="4646"/>
          <w:tab w:val="right" w:pos="9293"/>
        </w:tabs>
        <w:ind w:left="0" w:right="0" w:firstLine="0"/>
        <w:jc w:val="left"/>
      </w:pPr>
      <w:r>
        <w:rPr>
          <w:rFonts w:ascii="Times New Roman" w:hAnsi="Times New Roman" w:eastAsia="宋体"/>
        </w:rPr>
        <w:tab/>
      </w:r>
      <m:oMath>
        <m:box>
          <m:boxPr/>
          <m:e>
            <m:r>
              <m:rPr/>
              <m:t>p</m:t>
            </m:r>
            <m:r>
              <m:rPr>
                <m:sty m:val="p"/>
              </m:rPr>
              <m:t>(</m:t>
            </m:r>
            <m:r>
              <m:rPr/>
              <m:t>y</m:t>
            </m:r>
            <m:r>
              <m:rPr>
                <m:sty m:val="p"/>
              </m:rPr>
              <m:t>=</m:t>
            </m:r>
            <m:r>
              <m:rPr/>
              <m:t>c</m:t>
            </m:r>
            <m:r>
              <m:rPr>
                <m:sty m:val="p"/>
              </m:rPr>
              <m:t>∣</m:t>
            </m:r>
            <m:r>
              <m:rPr/>
              <m:t>x</m:t>
            </m:r>
            <m:r>
              <m:rPr>
                <m:sty m:val="p"/>
              </m:rPr>
              <m:t>)=</m:t>
            </m:r>
            <m:f>
              <m:fPr/>
              <m:num>
                <m:box>
                  <m:boxPr/>
                  <m:e>
                    <m:r>
                      <m:rPr>
                        <m:sty m:val="p"/>
                      </m:rPr>
                      <m:t>exp(</m:t>
                    </m:r>
                    <m:sSub>
                      <m:sSubPr/>
                      <m:e>
                        <m:r>
                          <m:rPr/>
                          <m:t>z</m:t>
                        </m:r>
                      </m:e>
                      <m:sub>
                        <m:r>
                          <m:rPr/>
                          <m:t>c</m:t>
                        </m:r>
                      </m:sub>
                    </m:sSub>
                    <m:r>
                      <m:rPr>
                        <m:sty m:val="p"/>
                      </m:rPr>
                      <m:t>)</m:t>
                    </m:r>
                  </m:e>
                </m:box>
              </m:num>
              <m:den>
                <m:box>
                  <m:boxPr/>
                  <m:e>
                    <m:nary>
                      <m:naryPr>
                        <m:chr m:val="∑"/>
                        <m:limLoc m:val="undOvr"/>
                      </m:naryPr>
                      <m:sub>
                        <m:box>
                          <m:boxPr/>
                          <m:e>
                            <m:r>
                              <m:rPr/>
                              <m:t>k</m:t>
                            </m:r>
                            <m:r>
                              <m:rPr>
                                <m:sty m:val="p"/>
                              </m:rPr>
                              <m:t>=1</m:t>
                            </m:r>
                          </m:e>
                        </m:box>
                      </m:sub>
                      <m:sup>
                        <m:box>
                          <m:boxPr/>
                          <m:e>
                            <m:r>
                              <m:rPr/>
                              <m:t>C</m:t>
                            </m:r>
                          </m:e>
                        </m:box>
                      </m:sup>
                      <m:e>
                        <m:r>
                          <m:rPr>
                            <m:sty m:val="p"/>
                          </m:rPr>
                          <m:t>exp(</m:t>
                        </m:r>
                        <m:sSub>
                          <m:sSubPr/>
                          <m:e>
                            <m:r>
                              <m:rPr/>
                              <m:t>z</m:t>
                            </m:r>
                          </m:e>
                          <m:sub>
                            <m:r>
                              <m:rPr/>
                              <m:t>k</m:t>
                            </m:r>
                          </m:sub>
                        </m:sSub>
                        <m:r>
                          <m:rPr>
                            <m:sty m:val="p"/>
                          </m:rPr>
                          <m:t>)</m:t>
                        </m:r>
                      </m:e>
                    </m:nary>
                  </m:e>
                </m:box>
              </m:den>
            </m:f>
          </m:e>
        </m:box>
      </m:oMath>
      <w:r>
        <w:rPr>
          <w:rFonts w:ascii="Times New Roman" w:hAnsi="Times New Roman" w:eastAsia="宋体"/>
        </w:rPr>
        <w:tab/>
      </w:r>
      <w:r>
        <w:rPr>
          <w:rFonts w:ascii="Times New Roman" w:hAnsi="Times New Roman" w:eastAsia="宋体"/>
          <w:b w:val="0"/>
          <w:i w:val="0"/>
        </w:rPr>
        <w:t>(1)</w:t>
      </w:r>
    </w:p>
    <w:p w14:paraId="2A350F53">
      <w:r>
        <w:rPr>
          <w:rFonts w:ascii="Times New Roman" w:hAnsi="Times New Roman" w:eastAsia="宋体"/>
        </w:rPr>
        <w:t>标准交叉熵损失定义为：</w:t>
      </w:r>
    </w:p>
    <w:p w14:paraId="08D23FFF">
      <w:pPr>
        <w:tabs>
          <w:tab w:val="center" w:pos="4646"/>
          <w:tab w:val="right" w:pos="9293"/>
        </w:tabs>
        <w:ind w:left="0" w:right="0" w:firstLine="0"/>
        <w:jc w:val="left"/>
      </w:pPr>
      <w:r>
        <w:rPr>
          <w:rFonts w:ascii="Times New Roman" w:hAnsi="Times New Roman" w:eastAsia="宋体"/>
        </w:rPr>
        <w:tab/>
      </w:r>
      <m:oMath>
        <m:box>
          <m:boxPr/>
          <m:e>
            <m:sSub>
              <m:sSubPr/>
              <m:e>
                <m:r>
                  <m:rPr/>
                  <m:t>ℒ</m:t>
                </m:r>
              </m:e>
              <m:sub>
                <m:box>
                  <m:boxPr/>
                  <m:e>
                    <m:box>
                      <m:boxPr/>
                      <m:e>
                        <m:r>
                          <m:rPr>
                            <m:sty m:val="p"/>
                          </m:rPr>
                          <m:t>ce</m:t>
                        </m:r>
                      </m:e>
                    </m:box>
                  </m:e>
                </m:box>
              </m:sub>
            </m:sSub>
            <m:r>
              <m:rPr>
                <m:sty m:val="p"/>
              </m:rPr>
              <m:t>=−</m:t>
            </m:r>
            <m:f>
              <m:fPr/>
              <m:num>
                <m:box>
                  <m:boxPr/>
                  <m:e>
                    <m:r>
                      <m:rPr>
                        <m:sty m:val="p"/>
                      </m:rPr>
                      <m:t>1</m:t>
                    </m:r>
                  </m:e>
                </m:box>
              </m:num>
              <m:den>
                <m:box>
                  <m:boxPr/>
                  <m:e>
                    <m:r>
                      <m:rPr/>
                      <m:t>N</m:t>
                    </m:r>
                  </m:e>
                </m:box>
              </m:den>
            </m:f>
            <m:nary>
              <m:naryPr>
                <m:chr m:val="∑"/>
                <m:limLoc m:val="undOvr"/>
              </m:naryPr>
              <m:sub>
                <m:box>
                  <m:boxPr/>
                  <m:e>
                    <m:r>
                      <m:rPr/>
                      <m:t>i</m:t>
                    </m:r>
                    <m:r>
                      <m:rPr>
                        <m:sty m:val="p"/>
                      </m:rPr>
                      <m:t>=1</m:t>
                    </m:r>
                  </m:e>
                </m:box>
              </m:sub>
              <m:sup>
                <m:box>
                  <m:boxPr/>
                  <m:e>
                    <m:r>
                      <m:rPr/>
                      <m:t>N</m:t>
                    </m:r>
                  </m:e>
                </m:box>
              </m:sup>
              <m:e>
                <m:r>
                  <m:rPr>
                    <m:sty m:val="p"/>
                  </m:rPr>
                  <m:t>log</m:t>
                </m:r>
                <m:r>
                  <m:rPr/>
                  <m:t>p</m:t>
                </m:r>
                <m:box>
                  <m:boxPr/>
                  <m:e>
                    <m:d>
                      <m:dPr/>
                      <m:e>
                        <m:box>
                          <m:boxPr/>
                          <m:e>
                            <m:sSub>
                              <m:sSubPr/>
                              <m:e>
                                <m:r>
                                  <m:rPr/>
                                  <m:t>y</m:t>
                                </m:r>
                              </m:e>
                              <m:sub>
                                <m:r>
                                  <m:rPr/>
                                  <m:t>i</m:t>
                                </m:r>
                              </m:sub>
                            </m:sSub>
                            <m:r>
                              <m:rPr>
                                <m:sty m:val="p"/>
                              </m:rPr>
                              <m:t>∣</m:t>
                            </m:r>
                            <m:sSub>
                              <m:sSubPr/>
                              <m:e>
                                <m:r>
                                  <m:rPr/>
                                  <m:t>x</m:t>
                                </m:r>
                              </m:e>
                              <m:sub>
                                <m:r>
                                  <m:rPr/>
                                  <m:t>i</m:t>
                                </m:r>
                              </m:sub>
                            </m:sSub>
                          </m:e>
                        </m:box>
                      </m:e>
                    </m:d>
                  </m:e>
                </m:box>
              </m:e>
            </m:nary>
          </m:e>
        </m:box>
      </m:oMath>
      <w:r>
        <w:rPr>
          <w:rFonts w:ascii="Times New Roman" w:hAnsi="Times New Roman" w:eastAsia="宋体"/>
        </w:rPr>
        <w:tab/>
      </w:r>
      <w:r>
        <w:rPr>
          <w:rFonts w:ascii="Times New Roman" w:hAnsi="Times New Roman" w:eastAsia="宋体"/>
          <w:b w:val="0"/>
          <w:i w:val="0"/>
        </w:rPr>
        <w:t>(2)</w:t>
      </w:r>
    </w:p>
    <w:p w14:paraId="0AB72CBA">
      <w:pPr>
        <w:spacing w:before="0" w:after="0"/>
        <w:ind w:left="0" w:right="0" w:firstLine="0"/>
      </w:pPr>
    </w:p>
    <w:p w14:paraId="277CD441">
      <w:pPr>
        <w:pStyle w:val="4"/>
        <w:jc w:val="left"/>
      </w:pPr>
      <w:bookmarkStart w:id="11" w:name="toc_12"/>
      <w:r>
        <w:rPr>
          <w:rFonts w:ascii="Times New Roman" w:hAnsi="Times New Roman" w:eastAsia="黑体"/>
        </w:rPr>
        <w:t>3.2 缩放点积注意力与多头注意力</w:t>
      </w:r>
      <w:bookmarkEnd w:id="11"/>
    </w:p>
    <w:p w14:paraId="21593057">
      <w:pPr>
        <w:spacing w:before="0" w:after="0"/>
        <w:ind w:left="0" w:right="0" w:firstLine="0"/>
      </w:pPr>
    </w:p>
    <w:p w14:paraId="31463C48">
      <w:r>
        <w:rPr>
          <w:rFonts w:ascii="Times New Roman" w:hAnsi="Times New Roman" w:eastAsia="宋体"/>
        </w:rPr>
        <w:t>为更直观地描述本文讨论的注意力计算路径与训练环节，本节给出一个方法框架图（示意）。其中包含输入表示、注意力计算与损失优化的关键步骤，用于帮助读者理解后续公式与实验变量之间的对应关系。</w:t>
      </w:r>
    </w:p>
    <w:p w14:paraId="59158F52">
      <w:pPr>
        <w:keepNext/>
        <w:keepLines/>
        <w:spacing w:after="0"/>
        <w:ind w:left="0" w:right="0" w:firstLine="0"/>
        <w:jc w:val="center"/>
      </w:pPr>
      <w:r>
        <w:drawing>
          <wp:inline distT="0" distB="0" distL="114300" distR="114300">
            <wp:extent cx="5972810" cy="2587625"/>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72810" cy="2588218"/>
                    </a:xfrm>
                    <a:prstGeom prst="rect">
                      <a:avLst/>
                    </a:prstGeom>
                  </pic:spPr>
                </pic:pic>
              </a:graphicData>
            </a:graphic>
          </wp:inline>
        </w:drawing>
      </w:r>
    </w:p>
    <w:p w14:paraId="4B37C3C2">
      <w:pPr>
        <w:keepLines/>
        <w:spacing w:before="0" w:after="0"/>
        <w:ind w:left="0" w:right="0" w:firstLine="0"/>
        <w:jc w:val="center"/>
      </w:pPr>
      <w:r>
        <w:rPr>
          <w:rFonts w:ascii="Times New Roman" w:hAnsi="Times New Roman" w:eastAsia="宋体"/>
        </w:rPr>
        <w:t>图1：注意力机制方法框架示意图。该框架以输入表征为起点，经由注意力模块进行特征交互，最终通过任务损失进行端到端优化。图中仅展示关键计算路径与模块关系。</w:t>
      </w:r>
    </w:p>
    <w:p w14:paraId="134B25AA">
      <w:pPr>
        <w:spacing w:before="0" w:after="0"/>
        <w:ind w:left="0" w:right="0" w:firstLine="0"/>
      </w:pPr>
    </w:p>
    <w:p w14:paraId="27AE48BE">
      <w:pPr>
        <w:pStyle w:val="5"/>
        <w:jc w:val="left"/>
      </w:pPr>
      <w:bookmarkStart w:id="12" w:name="toc_13"/>
      <w:r>
        <w:rPr>
          <w:rFonts w:ascii="Times New Roman" w:hAnsi="Times New Roman" w:eastAsia="黑体"/>
        </w:rPr>
        <w:t>3.2.1 缩放因子与注意力分布</w:t>
      </w:r>
      <w:bookmarkEnd w:id="12"/>
    </w:p>
    <w:p w14:paraId="30FF91D0">
      <w:pPr>
        <w:spacing w:before="0" w:after="0"/>
        <w:ind w:left="0" w:right="0" w:firstLine="0"/>
      </w:pPr>
    </w:p>
    <w:p w14:paraId="36EB70D0">
      <w:r>
        <w:rPr>
          <w:rFonts w:ascii="Times New Roman" w:hAnsi="Times New Roman" w:eastAsia="宋体"/>
        </w:rPr>
        <w:t xml:space="preserve">缩放因子 </w:t>
      </w:r>
      <m:oMath>
        <m:box>
          <m:boxPr/>
          <m:e>
            <m:r>
              <m:rPr>
                <m:sty m:val="p"/>
              </m:rPr>
              <m:t>1/</m:t>
            </m:r>
            <m:rad>
              <m:radPr/>
              <m:deg/>
              <m:e>
                <m:box>
                  <m:boxPr/>
                  <m:e>
                    <m:box>
                      <m:boxPr/>
                      <m:e>
                        <m:sSub>
                          <m:sSubPr/>
                          <m:e>
                            <m:r>
                              <m:rPr/>
                              <m:t>d</m:t>
                            </m:r>
                          </m:e>
                          <m:sub>
                            <m:r>
                              <m:rPr/>
                              <m:t>k</m:t>
                            </m:r>
                          </m:sub>
                        </m:sSub>
                      </m:e>
                    </m:box>
                  </m:e>
                </m:box>
              </m:e>
            </m:rad>
          </m:e>
        </m:box>
      </m:oMath>
      <w:r>
        <w:rPr>
          <w:rFonts w:ascii="Times New Roman" w:hAnsi="Times New Roman" w:eastAsia="宋体"/>
        </w:rPr>
        <w:t xml:space="preserve"> 的作用在于控制 logits 的尺度，避免 Softmax 输出过于尖锐或过于平坦，从而影响梯度传播与训练稳定性。</w:t>
      </w:r>
    </w:p>
    <w:p w14:paraId="78F35D23">
      <w:pPr>
        <w:spacing w:before="0" w:after="0"/>
        <w:ind w:left="0" w:right="0" w:firstLine="0"/>
      </w:pPr>
    </w:p>
    <w:p w14:paraId="7C73AD24">
      <w:pPr>
        <w:pStyle w:val="6"/>
        <w:jc w:val="left"/>
      </w:pPr>
      <w:bookmarkStart w:id="13" w:name="toc_14"/>
      <w:r>
        <w:rPr>
          <w:rFonts w:ascii="Times New Roman" w:hAnsi="Times New Roman" w:eastAsia="黑体"/>
        </w:rPr>
        <w:t>3.2.1.1 数值稳定性与训练现象</w:t>
      </w:r>
      <w:bookmarkEnd w:id="13"/>
    </w:p>
    <w:p w14:paraId="61E6BE05">
      <w:pPr>
        <w:spacing w:before="0" w:after="0"/>
        <w:ind w:left="0" w:right="0" w:firstLine="0"/>
      </w:pPr>
    </w:p>
    <w:p w14:paraId="3B32173B">
      <w:r>
        <w:rPr>
          <w:rFonts w:ascii="Times New Roman" w:hAnsi="Times New Roman" w:eastAsia="宋体"/>
        </w:rPr>
        <w:t xml:space="preserve">当 </w:t>
      </w:r>
      <m:oMath>
        <m:box>
          <m:boxPr/>
          <m:e>
            <m:sSub>
              <m:sSubPr/>
              <m:e>
                <m:r>
                  <m:rPr/>
                  <m:t>d</m:t>
                </m:r>
              </m:e>
              <m:sub>
                <m:r>
                  <m:rPr/>
                  <m:t>k</m:t>
                </m:r>
              </m:sub>
            </m:sSub>
          </m:e>
        </m:box>
      </m:oMath>
      <w:r>
        <w:rPr>
          <w:rFonts w:ascii="Times New Roman" w:hAnsi="Times New Roman" w:eastAsia="宋体"/>
        </w:rPr>
        <w:t xml:space="preserve"> 较大且缺少缩放时，注意力权重容易出现近似 one-hot 的分布，训练早期可能表现为损失震荡或收敛变慢；引入缩放后分布更平滑，有利于稳定优化过程。</w:t>
      </w:r>
    </w:p>
    <w:p w14:paraId="1ABC839C">
      <w:r>
        <w:rPr>
          <w:rFonts w:ascii="Times New Roman" w:hAnsi="Times New Roman" w:eastAsia="宋体"/>
        </w:rPr>
        <w:t>缩放点积注意力可写为：</w:t>
      </w:r>
    </w:p>
    <w:p w14:paraId="2F0D16DC">
      <w:pPr>
        <w:tabs>
          <w:tab w:val="center" w:pos="4646"/>
          <w:tab w:val="right" w:pos="9293"/>
        </w:tabs>
        <w:ind w:left="0" w:right="0" w:firstLine="0"/>
        <w:jc w:val="left"/>
      </w:pPr>
      <w:r>
        <w:rPr>
          <w:rFonts w:ascii="Times New Roman" w:hAnsi="Times New Roman" w:eastAsia="宋体"/>
        </w:rPr>
        <w:tab/>
      </w:r>
      <m:oMath>
        <m:box>
          <m:boxPr/>
          <m:e>
            <m:box>
              <m:boxPr/>
              <m:e>
                <m:r>
                  <m:rPr>
                    <m:sty m:val="p"/>
                  </m:rPr>
                  <m:t>Attention</m:t>
                </m:r>
              </m:e>
            </m:box>
            <m:r>
              <m:rPr>
                <m:sty m:val="p"/>
              </m:rPr>
              <m:t>(</m:t>
            </m:r>
            <m:r>
              <m:rPr/>
              <m:t>Q</m:t>
            </m:r>
            <m:r>
              <m:rPr>
                <m:sty m:val="p"/>
              </m:rPr>
              <m:t>,</m:t>
            </m:r>
            <m:r>
              <m:rPr/>
              <m:t>K</m:t>
            </m:r>
            <m:r>
              <m:rPr>
                <m:sty m:val="p"/>
              </m:rPr>
              <m:t>,</m:t>
            </m:r>
            <m:r>
              <m:rPr/>
              <m:t>V</m:t>
            </m:r>
            <m:r>
              <m:rPr>
                <m:sty m:val="p"/>
              </m:rPr>
              <m:t>)=</m:t>
            </m:r>
            <m:box>
              <m:boxPr/>
              <m:e>
                <m:r>
                  <m:rPr>
                    <m:sty m:val="p"/>
                  </m:rPr>
                  <m:t>softmax</m:t>
                </m:r>
              </m:e>
            </m:box>
            <m:box>
              <m:boxPr/>
              <m:e>
                <m:d>
                  <m:dPr/>
                  <m:e>
                    <m:box>
                      <m:boxPr/>
                      <m:e>
                        <m:f>
                          <m:fPr/>
                          <m:num>
                            <m:box>
                              <m:boxPr/>
                              <m:e>
                                <m:r>
                                  <m:rPr/>
                                  <m:t>Q</m:t>
                                </m:r>
                                <m:sSup>
                                  <m:sSupPr/>
                                  <m:e>
                                    <m:r>
                                      <m:rPr/>
                                      <m:t>K</m:t>
                                    </m:r>
                                  </m:e>
                                  <m:sup>
                                    <m:box>
                                      <m:boxPr/>
                                      <m:e>
                                        <m:r>
                                          <m:rPr>
                                            <m:sty m:val="p"/>
                                          </m:rPr>
                                          <m:t>⊤</m:t>
                                        </m:r>
                                      </m:e>
                                    </m:box>
                                  </m:sup>
                                </m:sSup>
                              </m:e>
                            </m:box>
                          </m:num>
                          <m:den>
                            <m:box>
                              <m:boxPr/>
                              <m:e>
                                <m:rad>
                                  <m:radPr/>
                                  <m:deg/>
                                  <m:e>
                                    <m:box>
                                      <m:boxPr/>
                                      <m:e>
                                        <m:box>
                                          <m:boxPr/>
                                          <m:e>
                                            <m:sSub>
                                              <m:sSubPr/>
                                              <m:e>
                                                <m:r>
                                                  <m:rPr/>
                                                  <m:t>d</m:t>
                                                </m:r>
                                              </m:e>
                                              <m:sub>
                                                <m:r>
                                                  <m:rPr/>
                                                  <m:t>k</m:t>
                                                </m:r>
                                              </m:sub>
                                            </m:sSub>
                                          </m:e>
                                        </m:box>
                                      </m:e>
                                    </m:box>
                                  </m:e>
                                </m:rad>
                              </m:e>
                            </m:box>
                          </m:den>
                        </m:f>
                      </m:e>
                    </m:box>
                  </m:e>
                </m:d>
              </m:e>
            </m:box>
            <m:r>
              <m:rPr/>
              <m:t>V</m:t>
            </m:r>
          </m:e>
        </m:box>
      </m:oMath>
      <w:r>
        <w:rPr>
          <w:rFonts w:ascii="Times New Roman" w:hAnsi="Times New Roman" w:eastAsia="宋体"/>
        </w:rPr>
        <w:tab/>
      </w:r>
      <w:r>
        <w:rPr>
          <w:rFonts w:ascii="Times New Roman" w:hAnsi="Times New Roman" w:eastAsia="宋体"/>
          <w:b w:val="0"/>
          <w:i w:val="0"/>
        </w:rPr>
        <w:t>(3)</w:t>
      </w:r>
    </w:p>
    <w:p w14:paraId="01B9B128">
      <w:r>
        <w:rPr>
          <w:rFonts w:ascii="Times New Roman" w:hAnsi="Times New Roman" w:eastAsia="宋体"/>
        </w:rPr>
        <w:t>多头注意力通过多个投影头并行计算并拼接输出：</w:t>
      </w:r>
    </w:p>
    <w:p w14:paraId="45166828">
      <w:pPr>
        <w:tabs>
          <w:tab w:val="center" w:pos="4646"/>
          <w:tab w:val="right" w:pos="9293"/>
        </w:tabs>
        <w:ind w:left="0" w:right="0" w:firstLine="0"/>
        <w:jc w:val="left"/>
      </w:pPr>
      <w:r>
        <w:rPr>
          <w:rFonts w:ascii="Times New Roman" w:hAnsi="Times New Roman" w:eastAsia="宋体"/>
        </w:rPr>
        <w:tab/>
      </w:r>
      <m:oMath>
        <m:box>
          <m:boxPr/>
          <m:e>
            <m:box>
              <m:boxPr/>
              <m:e>
                <m:r>
                  <m:rPr>
                    <m:sty m:val="p"/>
                  </m:rPr>
                  <m:t>MHA</m:t>
                </m:r>
              </m:e>
            </m:box>
            <m:r>
              <m:rPr>
                <m:sty m:val="p"/>
              </m:rPr>
              <m:t>(</m:t>
            </m:r>
            <m:r>
              <m:rPr/>
              <m:t>Q</m:t>
            </m:r>
            <m:r>
              <m:rPr>
                <m:sty m:val="p"/>
              </m:rPr>
              <m:t>,</m:t>
            </m:r>
            <m:r>
              <m:rPr/>
              <m:t>K</m:t>
            </m:r>
            <m:r>
              <m:rPr>
                <m:sty m:val="p"/>
              </m:rPr>
              <m:t>,</m:t>
            </m:r>
            <m:r>
              <m:rPr/>
              <m:t>V</m:t>
            </m:r>
            <m:r>
              <m:rPr>
                <m:sty m:val="p"/>
              </m:rPr>
              <m:t>)=</m:t>
            </m:r>
            <m:box>
              <m:boxPr/>
              <m:e>
                <m:r>
                  <m:rPr>
                    <m:sty m:val="p"/>
                  </m:rPr>
                  <m:t>Concat</m:t>
                </m:r>
              </m:e>
            </m:box>
            <m:r>
              <m:rPr>
                <m:sty m:val="p"/>
              </m:rPr>
              <m:t>(</m:t>
            </m:r>
            <m:sSub>
              <m:sSubPr/>
              <m:e>
                <m:box>
                  <m:boxPr/>
                  <m:e>
                    <m:r>
                      <m:rPr>
                        <m:sty m:val="p"/>
                      </m:rPr>
                      <m:t>head</m:t>
                    </m:r>
                  </m:e>
                </m:box>
              </m:e>
              <m:sub>
                <m:r>
                  <m:rPr>
                    <m:sty m:val="p"/>
                  </m:rPr>
                  <m:t>1</m:t>
                </m:r>
              </m:sub>
            </m:sSub>
            <m:r>
              <m:rPr>
                <m:sty m:val="p"/>
              </m:rPr>
              <m:t>,…,</m:t>
            </m:r>
            <m:sSub>
              <m:sSubPr/>
              <m:e>
                <m:box>
                  <m:boxPr/>
                  <m:e>
                    <m:r>
                      <m:rPr>
                        <m:sty m:val="p"/>
                      </m:rPr>
                      <m:t>head</m:t>
                    </m:r>
                  </m:e>
                </m:box>
              </m:e>
              <m:sub>
                <m:r>
                  <m:rPr/>
                  <m:t>h</m:t>
                </m:r>
              </m:sub>
            </m:sSub>
            <m:r>
              <m:rPr>
                <m:sty m:val="p"/>
              </m:rPr>
              <m:t>)</m:t>
            </m:r>
            <m:sSup>
              <m:sSupPr/>
              <m:e>
                <m:r>
                  <m:rPr/>
                  <m:t>W</m:t>
                </m:r>
              </m:e>
              <m:sup>
                <m:box>
                  <m:boxPr/>
                  <m:e>
                    <m:r>
                      <m:rPr/>
                      <m:t>O</m:t>
                    </m:r>
                  </m:e>
                </m:box>
              </m:sup>
            </m:sSup>
          </m:e>
        </m:box>
      </m:oMath>
      <w:r>
        <w:rPr>
          <w:rFonts w:ascii="Times New Roman" w:hAnsi="Times New Roman" w:eastAsia="宋体"/>
        </w:rPr>
        <w:tab/>
      </w:r>
      <w:r>
        <w:rPr>
          <w:rFonts w:ascii="Times New Roman" w:hAnsi="Times New Roman" w:eastAsia="宋体"/>
          <w:b w:val="0"/>
          <w:i w:val="0"/>
        </w:rPr>
        <w:t>(4)</w:t>
      </w:r>
    </w:p>
    <w:p w14:paraId="1ED29901">
      <w:r>
        <w:rPr>
          <w:rFonts w:ascii="Times New Roman" w:hAnsi="Times New Roman" w:eastAsia="宋体"/>
        </w:rPr>
        <w:t xml:space="preserve">其中 </w:t>
      </w:r>
      <m:oMath>
        <m:box>
          <m:boxPr/>
          <m:e>
            <m:sSub>
              <m:sSubPr/>
              <m:e>
                <m:box>
                  <m:boxPr/>
                  <m:e>
                    <m:r>
                      <m:rPr>
                        <m:sty m:val="p"/>
                      </m:rPr>
                      <m:t>head</m:t>
                    </m:r>
                  </m:e>
                </m:box>
              </m:e>
              <m:sub>
                <m:r>
                  <m:rPr/>
                  <m:t>j</m:t>
                </m:r>
              </m:sub>
            </m:sSub>
            <m:r>
              <m:rPr>
                <m:sty m:val="p"/>
              </m:rPr>
              <m:t>=</m:t>
            </m:r>
            <m:box>
              <m:boxPr/>
              <m:e>
                <m:r>
                  <m:rPr>
                    <m:sty m:val="p"/>
                  </m:rPr>
                  <m:t>Attention</m:t>
                </m:r>
              </m:e>
            </m:box>
            <m:r>
              <m:rPr>
                <m:sty m:val="p"/>
              </m:rPr>
              <m:t>(</m:t>
            </m:r>
            <m:r>
              <m:rPr/>
              <m:t>Q</m:t>
            </m:r>
            <m:sSubSup>
              <m:sSubSupPr/>
              <m:e>
                <m:r>
                  <m:rPr/>
                  <m:t>W</m:t>
                </m:r>
              </m:e>
              <m:sub>
                <m:r>
                  <m:rPr/>
                  <m:t>j</m:t>
                </m:r>
              </m:sub>
              <m:sup>
                <m:r>
                  <m:rPr/>
                  <m:t>Q</m:t>
                </m:r>
              </m:sup>
            </m:sSubSup>
            <m:r>
              <m:rPr>
                <m:sty m:val="p"/>
              </m:rPr>
              <m:t>,</m:t>
            </m:r>
            <m:r>
              <m:rPr/>
              <m:t>K</m:t>
            </m:r>
            <m:sSubSup>
              <m:sSubSupPr/>
              <m:e>
                <m:r>
                  <m:rPr/>
                  <m:t>W</m:t>
                </m:r>
              </m:e>
              <m:sub>
                <m:r>
                  <m:rPr/>
                  <m:t>j</m:t>
                </m:r>
              </m:sub>
              <m:sup>
                <m:r>
                  <m:rPr/>
                  <m:t>K</m:t>
                </m:r>
              </m:sup>
            </m:sSubSup>
            <m:r>
              <m:rPr>
                <m:sty m:val="p"/>
              </m:rPr>
              <m:t>,</m:t>
            </m:r>
            <m:r>
              <m:rPr/>
              <m:t>V</m:t>
            </m:r>
            <m:sSubSup>
              <m:sSubSupPr/>
              <m:e>
                <m:r>
                  <m:rPr/>
                  <m:t>W</m:t>
                </m:r>
              </m:e>
              <m:sub>
                <m:r>
                  <m:rPr/>
                  <m:t>j</m:t>
                </m:r>
              </m:sub>
              <m:sup>
                <m:r>
                  <m:rPr/>
                  <m:t>V</m:t>
                </m:r>
              </m:sup>
            </m:sSubSup>
            <m:r>
              <m:rPr>
                <m:sty m:val="p"/>
              </m:rPr>
              <m:t>)</m:t>
            </m:r>
          </m:e>
        </m:box>
      </m:oMath>
      <w:r>
        <w:rPr>
          <w:rFonts w:ascii="Times New Roman" w:hAnsi="Times New Roman" w:eastAsia="宋体"/>
        </w:rPr>
        <w:t>。</w:t>
      </w:r>
    </w:p>
    <w:p w14:paraId="66EA1373">
      <w:pPr>
        <w:spacing w:before="0" w:after="0"/>
        <w:ind w:left="0" w:right="0" w:firstLine="0"/>
      </w:pPr>
    </w:p>
    <w:p w14:paraId="2E6F3583">
      <w:pPr>
        <w:pStyle w:val="4"/>
        <w:jc w:val="left"/>
      </w:pPr>
      <w:bookmarkStart w:id="14" w:name="toc_15"/>
      <w:r>
        <w:rPr>
          <w:rFonts w:ascii="Times New Roman" w:hAnsi="Times New Roman" w:eastAsia="黑体"/>
        </w:rPr>
        <w:t>3.3 Adam 优化器更新</w:t>
      </w:r>
      <w:bookmarkEnd w:id="14"/>
    </w:p>
    <w:p w14:paraId="00CE0234">
      <w:pPr>
        <w:spacing w:before="0" w:after="0"/>
        <w:ind w:left="0" w:right="0" w:firstLine="0"/>
      </w:pPr>
    </w:p>
    <w:p w14:paraId="7139436E">
      <w:r>
        <w:rPr>
          <w:rFonts w:ascii="Times New Roman" w:hAnsi="Times New Roman" w:eastAsia="宋体"/>
        </w:rPr>
        <w:t xml:space="preserve">在第 </w:t>
      </w:r>
      <m:oMath>
        <m:box>
          <m:boxPr/>
          <m:e>
            <m:r>
              <m:rPr/>
              <m:t>t</m:t>
            </m:r>
          </m:e>
        </m:box>
      </m:oMath>
      <w:r>
        <w:rPr>
          <w:rFonts w:ascii="Times New Roman" w:hAnsi="Times New Roman" w:eastAsia="宋体"/>
        </w:rPr>
        <w:t xml:space="preserve"> 步，Adam 的一阶/二阶动量更新为：</w:t>
      </w:r>
    </w:p>
    <w:p w14:paraId="5616E010">
      <w:pPr>
        <w:tabs>
          <w:tab w:val="center" w:pos="4646"/>
          <w:tab w:val="right" w:pos="9293"/>
        </w:tabs>
        <w:ind w:left="0" w:right="0" w:firstLine="0"/>
        <w:jc w:val="left"/>
      </w:pPr>
      <w:r>
        <w:rPr>
          <w:rFonts w:ascii="Times New Roman" w:hAnsi="Times New Roman" w:eastAsia="宋体"/>
        </w:rPr>
        <w:tab/>
      </w:r>
      <m:oMath>
        <m:box>
          <m:boxPr/>
          <m:e>
            <m:sSub>
              <m:sSubPr/>
              <m:e>
                <m:r>
                  <m:rPr/>
                  <m:t>m</m:t>
                </m:r>
              </m:e>
              <m:sub>
                <m:r>
                  <m:rPr/>
                  <m:t>t</m:t>
                </m:r>
              </m:sub>
            </m:sSub>
            <m:r>
              <m:rPr>
                <m:sty m:val="p"/>
              </m:rPr>
              <m:t>=</m:t>
            </m:r>
            <m:sSub>
              <m:sSubPr/>
              <m:e>
                <m:r>
                  <m:rPr/>
                  <m:t>β</m:t>
                </m:r>
              </m:e>
              <m:sub>
                <m:r>
                  <m:rPr>
                    <m:sty m:val="p"/>
                  </m:rPr>
                  <m:t>1</m:t>
                </m:r>
              </m:sub>
            </m:sSub>
            <m:sSub>
              <m:sSubPr/>
              <m:e>
                <m:r>
                  <m:rPr/>
                  <m:t>m</m:t>
                </m:r>
              </m:e>
              <m:sub>
                <m:box>
                  <m:boxPr/>
                  <m:e>
                    <m:r>
                      <m:rPr/>
                      <m:t>t</m:t>
                    </m:r>
                    <m:r>
                      <m:rPr>
                        <m:sty m:val="p"/>
                      </m:rPr>
                      <m:t>−1</m:t>
                    </m:r>
                  </m:e>
                </m:box>
              </m:sub>
            </m:sSub>
            <m:r>
              <m:rPr>
                <m:sty m:val="p"/>
              </m:rPr>
              <m:t>+(1−</m:t>
            </m:r>
            <m:sSub>
              <m:sSubPr/>
              <m:e>
                <m:r>
                  <m:rPr/>
                  <m:t>β</m:t>
                </m:r>
              </m:e>
              <m:sub>
                <m:r>
                  <m:rPr>
                    <m:sty m:val="p"/>
                  </m:rPr>
                  <m:t>1</m:t>
                </m:r>
              </m:sub>
            </m:sSub>
            <m:r>
              <m:rPr>
                <m:sty m:val="p"/>
              </m:rPr>
              <m:t>)</m:t>
            </m:r>
            <m:sSub>
              <m:sSubPr/>
              <m:e>
                <m:r>
                  <m:rPr/>
                  <m:t>g</m:t>
                </m:r>
              </m:e>
              <m:sub>
                <m:r>
                  <m:rPr/>
                  <m:t>t</m:t>
                </m:r>
              </m:sub>
            </m:sSub>
            <m:r>
              <m:rPr>
                <m:sty m:val="p"/>
              </m:rPr>
              <m:t>,</m:t>
            </m:r>
            <m:sSub>
              <m:sSubPr/>
              <m:e>
                <m:r>
                  <m:rPr/>
                  <m:t>v</m:t>
                </m:r>
              </m:e>
              <m:sub>
                <m:r>
                  <m:rPr/>
                  <m:t>t</m:t>
                </m:r>
              </m:sub>
            </m:sSub>
            <m:r>
              <m:rPr>
                <m:sty m:val="p"/>
              </m:rPr>
              <m:t>=</m:t>
            </m:r>
            <m:sSub>
              <m:sSubPr/>
              <m:e>
                <m:r>
                  <m:rPr/>
                  <m:t>β</m:t>
                </m:r>
              </m:e>
              <m:sub>
                <m:r>
                  <m:rPr>
                    <m:sty m:val="p"/>
                  </m:rPr>
                  <m:t>2</m:t>
                </m:r>
              </m:sub>
            </m:sSub>
            <m:sSub>
              <m:sSubPr/>
              <m:e>
                <m:r>
                  <m:rPr/>
                  <m:t>v</m:t>
                </m:r>
              </m:e>
              <m:sub>
                <m:box>
                  <m:boxPr/>
                  <m:e>
                    <m:r>
                      <m:rPr/>
                      <m:t>t</m:t>
                    </m:r>
                    <m:r>
                      <m:rPr>
                        <m:sty m:val="p"/>
                      </m:rPr>
                      <m:t>−1</m:t>
                    </m:r>
                  </m:e>
                </m:box>
              </m:sub>
            </m:sSub>
            <m:r>
              <m:rPr>
                <m:sty m:val="p"/>
              </m:rPr>
              <m:t>+(1−</m:t>
            </m:r>
            <m:sSub>
              <m:sSubPr/>
              <m:e>
                <m:r>
                  <m:rPr/>
                  <m:t>β</m:t>
                </m:r>
              </m:e>
              <m:sub>
                <m:r>
                  <m:rPr>
                    <m:sty m:val="p"/>
                  </m:rPr>
                  <m:t>2</m:t>
                </m:r>
              </m:sub>
            </m:sSub>
            <m:r>
              <m:rPr>
                <m:sty m:val="p"/>
              </m:rPr>
              <m:t>)</m:t>
            </m:r>
            <m:sSub>
              <m:sSubPr/>
              <m:e>
                <m:r>
                  <m:rPr/>
                  <m:t>g</m:t>
                </m:r>
              </m:e>
              <m:sub>
                <m:r>
                  <m:rPr/>
                  <m:t>t</m:t>
                </m:r>
              </m:sub>
            </m:sSub>
            <m:r>
              <m:rPr>
                <m:sty m:val="p"/>
              </m:rPr>
              <m:t>⊙</m:t>
            </m:r>
            <m:sSub>
              <m:sSubPr/>
              <m:e>
                <m:r>
                  <m:rPr/>
                  <m:t>g</m:t>
                </m:r>
              </m:e>
              <m:sub>
                <m:r>
                  <m:rPr/>
                  <m:t>t</m:t>
                </m:r>
              </m:sub>
            </m:sSub>
          </m:e>
        </m:box>
      </m:oMath>
      <w:r>
        <w:rPr>
          <w:rFonts w:ascii="Times New Roman" w:hAnsi="Times New Roman" w:eastAsia="宋体"/>
        </w:rPr>
        <w:tab/>
      </w:r>
      <w:r>
        <w:rPr>
          <w:rFonts w:ascii="Times New Roman" w:hAnsi="Times New Roman" w:eastAsia="宋体"/>
          <w:b w:val="0"/>
          <w:i w:val="0"/>
        </w:rPr>
        <w:t>(5)</w:t>
      </w:r>
    </w:p>
    <w:p w14:paraId="3BC26B27">
      <w:r>
        <w:rPr>
          <w:rFonts w:ascii="Times New Roman" w:hAnsi="Times New Roman" w:eastAsia="宋体"/>
        </w:rPr>
        <w:t>偏置校正与参数更新为：</w:t>
      </w:r>
    </w:p>
    <w:p w14:paraId="513C404C">
      <w:pPr>
        <w:tabs>
          <w:tab w:val="center" w:pos="4646"/>
          <w:tab w:val="right" w:pos="9293"/>
        </w:tabs>
        <w:ind w:left="0" w:right="0" w:firstLine="0"/>
        <w:jc w:val="left"/>
      </w:pPr>
      <w:r>
        <w:rPr>
          <w:rFonts w:ascii="Times New Roman" w:hAnsi="Times New Roman" w:eastAsia="宋体"/>
        </w:rPr>
        <w:tab/>
      </w:r>
      <m:oMath>
        <m:box>
          <m:boxPr/>
          <m:e>
            <m:sSub>
              <m:sSubPr/>
              <m:e>
                <m:limUpp>
                  <m:limUppPr/>
                  <m:e>
                    <m:box>
                      <m:boxPr/>
                      <m:e>
                        <m:r>
                          <m:rPr/>
                          <m:t>m</m:t>
                        </m:r>
                      </m:e>
                    </m:box>
                  </m:e>
                  <m:lim>
                    <m:r>
                      <m:rPr>
                        <m:sty m:val="p"/>
                      </m:rPr>
                      <m:t>^</m:t>
                    </m:r>
                  </m:lim>
                </m:limUpp>
              </m:e>
              <m:sub>
                <m:r>
                  <m:rPr/>
                  <m:t>t</m:t>
                </m:r>
              </m:sub>
            </m:sSub>
            <m:r>
              <m:rPr>
                <m:sty m:val="p"/>
              </m:rPr>
              <m:t>=</m:t>
            </m:r>
            <m:f>
              <m:fPr/>
              <m:num>
                <m:box>
                  <m:boxPr/>
                  <m:e>
                    <m:sSub>
                      <m:sSubPr/>
                      <m:e>
                        <m:r>
                          <m:rPr/>
                          <m:t>m</m:t>
                        </m:r>
                      </m:e>
                      <m:sub>
                        <m:r>
                          <m:rPr/>
                          <m:t>t</m:t>
                        </m:r>
                      </m:sub>
                    </m:sSub>
                  </m:e>
                </m:box>
              </m:num>
              <m:den>
                <m:box>
                  <m:boxPr/>
                  <m:e>
                    <m:r>
                      <m:rPr>
                        <m:sty m:val="p"/>
                      </m:rPr>
                      <m:t>1−</m:t>
                    </m:r>
                    <m:sSubSup>
                      <m:sSubSupPr/>
                      <m:e>
                        <m:r>
                          <m:rPr/>
                          <m:t>β</m:t>
                        </m:r>
                      </m:e>
                      <m:sub>
                        <m:r>
                          <m:rPr>
                            <m:sty m:val="p"/>
                          </m:rPr>
                          <m:t>1</m:t>
                        </m:r>
                      </m:sub>
                      <m:sup>
                        <m:r>
                          <m:rPr/>
                          <m:t>t</m:t>
                        </m:r>
                      </m:sup>
                    </m:sSubSup>
                  </m:e>
                </m:box>
              </m:den>
            </m:f>
            <m:r>
              <m:rPr>
                <m:sty m:val="p"/>
              </m:rPr>
              <m:t>,</m:t>
            </m:r>
            <m:sSub>
              <m:sSubPr/>
              <m:e>
                <m:limUpp>
                  <m:limUppPr/>
                  <m:e>
                    <m:box>
                      <m:boxPr/>
                      <m:e>
                        <m:r>
                          <m:rPr/>
                          <m:t>v</m:t>
                        </m:r>
                      </m:e>
                    </m:box>
                  </m:e>
                  <m:lim>
                    <m:r>
                      <m:rPr>
                        <m:sty m:val="p"/>
                      </m:rPr>
                      <m:t>^</m:t>
                    </m:r>
                  </m:lim>
                </m:limUpp>
              </m:e>
              <m:sub>
                <m:r>
                  <m:rPr/>
                  <m:t>t</m:t>
                </m:r>
              </m:sub>
            </m:sSub>
            <m:r>
              <m:rPr>
                <m:sty m:val="p"/>
              </m:rPr>
              <m:t>=</m:t>
            </m:r>
            <m:f>
              <m:fPr/>
              <m:num>
                <m:box>
                  <m:boxPr/>
                  <m:e>
                    <m:sSub>
                      <m:sSubPr/>
                      <m:e>
                        <m:r>
                          <m:rPr/>
                          <m:t>v</m:t>
                        </m:r>
                      </m:e>
                      <m:sub>
                        <m:r>
                          <m:rPr/>
                          <m:t>t</m:t>
                        </m:r>
                      </m:sub>
                    </m:sSub>
                  </m:e>
                </m:box>
              </m:num>
              <m:den>
                <m:box>
                  <m:boxPr/>
                  <m:e>
                    <m:r>
                      <m:rPr>
                        <m:sty m:val="p"/>
                      </m:rPr>
                      <m:t>1−</m:t>
                    </m:r>
                    <m:sSubSup>
                      <m:sSubSupPr/>
                      <m:e>
                        <m:r>
                          <m:rPr/>
                          <m:t>β</m:t>
                        </m:r>
                      </m:e>
                      <m:sub>
                        <m:r>
                          <m:rPr>
                            <m:sty m:val="p"/>
                          </m:rPr>
                          <m:t>2</m:t>
                        </m:r>
                      </m:sub>
                      <m:sup>
                        <m:r>
                          <m:rPr/>
                          <m:t>t</m:t>
                        </m:r>
                      </m:sup>
                    </m:sSubSup>
                  </m:e>
                </m:box>
              </m:den>
            </m:f>
            <m:r>
              <m:rPr>
                <m:sty m:val="p"/>
              </m:rPr>
              <m:t>,</m:t>
            </m:r>
            <m:sSub>
              <m:sSubPr/>
              <m:e>
                <m:box>
                  <m:boxPr/>
                  <m:e>
                    <m:r>
                      <m:rPr>
                        <m:sty m:val="bi"/>
                      </m:rPr>
                      <m:t>θ</m:t>
                    </m:r>
                  </m:e>
                </m:box>
              </m:e>
              <m:sub>
                <m:box>
                  <m:boxPr/>
                  <m:e>
                    <m:r>
                      <m:rPr/>
                      <m:t>t</m:t>
                    </m:r>
                    <m:r>
                      <m:rPr>
                        <m:sty m:val="p"/>
                      </m:rPr>
                      <m:t>+1</m:t>
                    </m:r>
                  </m:e>
                </m:box>
              </m:sub>
            </m:sSub>
            <m:r>
              <m:rPr>
                <m:sty m:val="p"/>
              </m:rPr>
              <m:t>=</m:t>
            </m:r>
            <m:sSub>
              <m:sSubPr/>
              <m:e>
                <m:box>
                  <m:boxPr/>
                  <m:e>
                    <m:r>
                      <m:rPr>
                        <m:sty m:val="bi"/>
                      </m:rPr>
                      <m:t>θ</m:t>
                    </m:r>
                  </m:e>
                </m:box>
              </m:e>
              <m:sub>
                <m:r>
                  <m:rPr/>
                  <m:t>t</m:t>
                </m:r>
              </m:sub>
            </m:sSub>
            <m:r>
              <m:rPr>
                <m:sty m:val="p"/>
              </m:rPr>
              <m:t>−</m:t>
            </m:r>
            <m:r>
              <m:rPr/>
              <m:t>α</m:t>
            </m:r>
            <m:f>
              <m:fPr/>
              <m:num>
                <m:box>
                  <m:boxPr/>
                  <m:e>
                    <m:sSub>
                      <m:sSubPr/>
                      <m:e>
                        <m:limUpp>
                          <m:limUppPr/>
                          <m:e>
                            <m:box>
                              <m:boxPr/>
                              <m:e>
                                <m:r>
                                  <m:rPr/>
                                  <m:t>m</m:t>
                                </m:r>
                              </m:e>
                            </m:box>
                          </m:e>
                          <m:lim>
                            <m:r>
                              <m:rPr>
                                <m:sty m:val="p"/>
                              </m:rPr>
                              <m:t>^</m:t>
                            </m:r>
                          </m:lim>
                        </m:limUpp>
                      </m:e>
                      <m:sub>
                        <m:r>
                          <m:rPr/>
                          <m:t>t</m:t>
                        </m:r>
                      </m:sub>
                    </m:sSub>
                  </m:e>
                </m:box>
              </m:num>
              <m:den>
                <m:box>
                  <m:boxPr/>
                  <m:e>
                    <m:rad>
                      <m:radPr/>
                      <m:deg/>
                      <m:e>
                        <m:box>
                          <m:boxPr/>
                          <m:e>
                            <m:box>
                              <m:boxPr/>
                              <m:e>
                                <m:sSub>
                                  <m:sSubPr/>
                                  <m:e>
                                    <m:limUpp>
                                      <m:limUppPr/>
                                      <m:e>
                                        <m:box>
                                          <m:boxPr/>
                                          <m:e>
                                            <m:r>
                                              <m:rPr/>
                                              <m:t>v</m:t>
                                            </m:r>
                                          </m:e>
                                        </m:box>
                                      </m:e>
                                      <m:lim>
                                        <m:r>
                                          <m:rPr>
                                            <m:sty m:val="p"/>
                                          </m:rPr>
                                          <m:t>^</m:t>
                                        </m:r>
                                      </m:lim>
                                    </m:limUpp>
                                  </m:e>
                                  <m:sub>
                                    <m:r>
                                      <m:rPr/>
                                      <m:t>t</m:t>
                                    </m:r>
                                  </m:sub>
                                </m:sSub>
                              </m:e>
                            </m:box>
                          </m:e>
                        </m:box>
                      </m:e>
                    </m:rad>
                    <m:r>
                      <m:rPr>
                        <m:sty m:val="p"/>
                      </m:rPr>
                      <m:t>+</m:t>
                    </m:r>
                    <m:r>
                      <m:rPr/>
                      <m:t>ϵ</m:t>
                    </m:r>
                  </m:e>
                </m:box>
              </m:den>
            </m:f>
          </m:e>
        </m:box>
      </m:oMath>
      <w:r>
        <w:rPr>
          <w:rFonts w:ascii="Times New Roman" w:hAnsi="Times New Roman" w:eastAsia="宋体"/>
        </w:rPr>
        <w:tab/>
      </w:r>
      <w:r>
        <w:rPr>
          <w:rFonts w:ascii="Times New Roman" w:hAnsi="Times New Roman" w:eastAsia="宋体"/>
          <w:b w:val="0"/>
          <w:i w:val="0"/>
        </w:rPr>
        <w:t>(6)</w:t>
      </w:r>
    </w:p>
    <w:p w14:paraId="4D17EE01">
      <w:pPr>
        <w:spacing w:before="0" w:after="0"/>
        <w:ind w:left="0" w:right="0" w:firstLine="0"/>
      </w:pPr>
    </w:p>
    <w:p w14:paraId="5C22127A">
      <w:pPr>
        <w:pStyle w:val="4"/>
        <w:jc w:val="left"/>
      </w:pPr>
      <w:bookmarkStart w:id="15" w:name="toc_16"/>
      <w:r>
        <w:rPr>
          <w:rFonts w:ascii="Times New Roman" w:hAnsi="Times New Roman" w:eastAsia="黑体"/>
        </w:rPr>
        <w:t>3.4 实验变量与对比项</w:t>
      </w:r>
      <w:bookmarkEnd w:id="15"/>
    </w:p>
    <w:p w14:paraId="7E56DE48">
      <w:pPr>
        <w:spacing w:before="0" w:after="0"/>
        <w:ind w:left="0" w:right="0" w:firstLine="0"/>
      </w:pPr>
    </w:p>
    <w:p w14:paraId="45F68317">
      <w:r>
        <w:rPr>
          <w:rFonts w:ascii="Times New Roman" w:hAnsi="Times New Roman" w:eastAsia="宋体"/>
        </w:rPr>
        <w:t>为便于对比，本章定义两组实验变量：注意力头数与正则强度。下面两张表题刻意使用不连续编号（表1、表2），以测试正文引用与编号的一致性。</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0"/>
        <w:gridCol w:w="3113"/>
        <w:gridCol w:w="3116"/>
      </w:tblGrid>
      <w:tr w14:paraId="097056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Borders>
              <w:bottom w:val="single" w:color="000000" w:sz="6" w:space="0"/>
            </w:tcBorders>
          </w:tcPr>
          <w:p w14:paraId="2B564E2E">
            <w:pPr>
              <w:keepNext/>
              <w:keepLines/>
              <w:ind w:left="0" w:right="0" w:firstLine="0"/>
              <w:jc w:val="center"/>
            </w:pPr>
            <w:r>
              <w:rPr>
                <w:rFonts w:ascii="Times New Roman" w:hAnsi="Times New Roman" w:eastAsia="宋体"/>
                <w:b/>
              </w:rPr>
              <w:t>变量</w:t>
            </w:r>
          </w:p>
        </w:tc>
        <w:tc>
          <w:tcPr>
            <w:tcW w:w="3135" w:type="dxa"/>
            <w:tcBorders>
              <w:bottom w:val="single" w:color="000000" w:sz="6" w:space="0"/>
            </w:tcBorders>
          </w:tcPr>
          <w:p w14:paraId="04B7D837">
            <w:pPr>
              <w:keepNext/>
              <w:keepLines/>
              <w:ind w:left="0" w:right="0" w:firstLine="0"/>
              <w:jc w:val="center"/>
            </w:pPr>
            <w:r>
              <w:rPr>
                <w:rFonts w:ascii="Times New Roman" w:hAnsi="Times New Roman" w:eastAsia="宋体"/>
                <w:b/>
              </w:rPr>
              <w:t>取值范围</w:t>
            </w:r>
          </w:p>
        </w:tc>
        <w:tc>
          <w:tcPr>
            <w:tcW w:w="3135" w:type="dxa"/>
            <w:tcBorders>
              <w:bottom w:val="single" w:color="000000" w:sz="6" w:space="0"/>
            </w:tcBorders>
          </w:tcPr>
          <w:p w14:paraId="1753863C">
            <w:pPr>
              <w:keepNext/>
              <w:keepLines/>
              <w:ind w:left="0" w:right="0" w:firstLine="0"/>
              <w:jc w:val="center"/>
            </w:pPr>
            <w:r>
              <w:rPr>
                <w:rFonts w:ascii="Times New Roman" w:hAnsi="Times New Roman" w:eastAsia="宋体"/>
                <w:b/>
              </w:rPr>
              <w:t>说明</w:t>
            </w:r>
          </w:p>
        </w:tc>
      </w:tr>
      <w:tr w14:paraId="396152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74A616EB">
            <w:pPr>
              <w:keepNext/>
              <w:keepLines/>
              <w:ind w:left="0" w:right="0" w:firstLine="0"/>
              <w:jc w:val="center"/>
            </w:pPr>
            <w:r>
              <w:rPr>
                <w:rFonts w:ascii="Times New Roman" w:hAnsi="Times New Roman" w:eastAsia="宋体"/>
              </w:rPr>
              <w:t xml:space="preserve">头数 </w:t>
            </w:r>
            <m:oMath>
              <m:box>
                <m:boxPr/>
                <m:e>
                  <m:r>
                    <m:rPr/>
                    <m:t>h</m:t>
                  </m:r>
                </m:e>
              </m:box>
            </m:oMath>
          </w:p>
        </w:tc>
        <w:tc>
          <w:tcPr>
            <w:tcW w:w="3135" w:type="dxa"/>
          </w:tcPr>
          <w:p w14:paraId="1169AC3B">
            <w:pPr>
              <w:keepNext/>
              <w:keepLines/>
              <w:ind w:left="0" w:right="0" w:firstLine="0"/>
              <w:jc w:val="center"/>
            </w:pPr>
            <w:r>
              <w:rPr>
                <w:rFonts w:ascii="Times New Roman" w:hAnsi="Times New Roman" w:eastAsia="宋体"/>
              </w:rPr>
              <w:t>2/4/8</w:t>
            </w:r>
          </w:p>
        </w:tc>
        <w:tc>
          <w:tcPr>
            <w:tcW w:w="3135" w:type="dxa"/>
          </w:tcPr>
          <w:p w14:paraId="4C8B2AA4">
            <w:pPr>
              <w:keepNext/>
              <w:keepLines/>
              <w:ind w:left="0" w:right="0" w:firstLine="0"/>
              <w:jc w:val="center"/>
            </w:pPr>
            <w:r>
              <w:rPr>
                <w:rFonts w:ascii="Times New Roman" w:hAnsi="Times New Roman" w:eastAsia="宋体"/>
              </w:rPr>
              <w:t>注意力并行子空间数量</w:t>
            </w:r>
          </w:p>
        </w:tc>
      </w:tr>
      <w:tr w14:paraId="2CD74D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263940BE">
            <w:pPr>
              <w:keepNext/>
              <w:keepLines/>
              <w:ind w:left="0" w:right="0" w:firstLine="0"/>
              <w:jc w:val="center"/>
            </w:pPr>
            <w:r>
              <w:rPr>
                <w:rFonts w:ascii="Times New Roman" w:hAnsi="Times New Roman" w:eastAsia="宋体"/>
              </w:rPr>
              <w:t xml:space="preserve">维度 </w:t>
            </w:r>
            <m:oMath>
              <m:box>
                <m:boxPr/>
                <m:e>
                  <m:sSub>
                    <m:sSubPr/>
                    <m:e>
                      <m:r>
                        <m:rPr/>
                        <m:t>d</m:t>
                      </m:r>
                    </m:e>
                    <m:sub>
                      <m:r>
                        <m:rPr/>
                        <m:t>k</m:t>
                      </m:r>
                    </m:sub>
                  </m:sSub>
                </m:e>
              </m:box>
            </m:oMath>
          </w:p>
        </w:tc>
        <w:tc>
          <w:tcPr>
            <w:tcW w:w="3135" w:type="dxa"/>
          </w:tcPr>
          <w:p w14:paraId="174D806A">
            <w:pPr>
              <w:keepNext/>
              <w:keepLines/>
              <w:ind w:left="0" w:right="0" w:firstLine="0"/>
              <w:jc w:val="center"/>
            </w:pPr>
            <w:r>
              <w:rPr>
                <w:rFonts w:ascii="Times New Roman" w:hAnsi="Times New Roman" w:eastAsia="宋体"/>
              </w:rPr>
              <w:t>32/64</w:t>
            </w:r>
          </w:p>
        </w:tc>
        <w:tc>
          <w:tcPr>
            <w:tcW w:w="3135" w:type="dxa"/>
          </w:tcPr>
          <w:p w14:paraId="33406133">
            <w:pPr>
              <w:keepNext/>
              <w:keepLines/>
              <w:ind w:left="0" w:right="0" w:firstLine="0"/>
              <w:jc w:val="center"/>
            </w:pPr>
            <w:r>
              <w:rPr>
                <w:rFonts w:ascii="Times New Roman" w:hAnsi="Times New Roman" w:eastAsia="宋体"/>
              </w:rPr>
              <w:t>单头 key/query 维度</w:t>
            </w:r>
          </w:p>
        </w:tc>
      </w:tr>
      <w:tr w14:paraId="21355E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0631D432">
            <w:pPr>
              <w:keepNext/>
              <w:keepLines/>
              <w:ind w:left="0" w:right="0" w:firstLine="0"/>
              <w:jc w:val="center"/>
            </w:pPr>
            <w:r>
              <w:rPr>
                <w:rFonts w:ascii="Times New Roman" w:hAnsi="Times New Roman" w:eastAsia="宋体"/>
              </w:rPr>
              <w:t xml:space="preserve">标签平滑 </w:t>
            </w:r>
            <m:oMath>
              <m:box>
                <m:boxPr/>
                <m:e>
                  <m:r>
                    <m:rPr/>
                    <m:t>λ</m:t>
                  </m:r>
                </m:e>
              </m:box>
            </m:oMath>
          </w:p>
        </w:tc>
        <w:tc>
          <w:tcPr>
            <w:tcW w:w="3135" w:type="dxa"/>
          </w:tcPr>
          <w:p w14:paraId="17290E77">
            <w:pPr>
              <w:keepNext/>
              <w:keepLines/>
              <w:ind w:left="0" w:right="0" w:firstLine="0"/>
              <w:jc w:val="center"/>
            </w:pPr>
            <w:r>
              <w:rPr>
                <w:rFonts w:ascii="Times New Roman" w:hAnsi="Times New Roman" w:eastAsia="宋体"/>
              </w:rPr>
              <w:t>0.0/0.1</w:t>
            </w:r>
          </w:p>
        </w:tc>
        <w:tc>
          <w:tcPr>
            <w:tcW w:w="3135" w:type="dxa"/>
          </w:tcPr>
          <w:p w14:paraId="57A2A5BD">
            <w:pPr>
              <w:keepNext/>
              <w:keepLines/>
              <w:ind w:left="0" w:right="0" w:firstLine="0"/>
              <w:jc w:val="center"/>
            </w:pPr>
            <w:r>
              <w:rPr>
                <w:rFonts w:ascii="Times New Roman" w:hAnsi="Times New Roman" w:eastAsia="宋体"/>
              </w:rPr>
              <w:t>缓解过拟合</w:t>
            </w:r>
          </w:p>
        </w:tc>
      </w:tr>
      <w:tr w14:paraId="79806A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1B0816FC">
            <w:pPr>
              <w:keepNext/>
              <w:keepLines/>
              <w:ind w:left="0" w:right="0" w:firstLine="0"/>
              <w:jc w:val="center"/>
            </w:pPr>
            <w:r>
              <w:rPr>
                <w:rFonts w:ascii="Times New Roman" w:hAnsi="Times New Roman" w:eastAsia="宋体"/>
              </w:rPr>
              <w:t xml:space="preserve">权重衰减 </w:t>
            </w:r>
            <m:oMath>
              <m:box>
                <m:boxPr/>
                <m:e>
                  <m:sSub>
                    <m:sSubPr/>
                    <m:e>
                      <m:r>
                        <m:rPr/>
                        <m:t>w</m:t>
                      </m:r>
                    </m:e>
                    <m:sub>
                      <m:r>
                        <m:rPr/>
                        <m:t>d</m:t>
                      </m:r>
                    </m:sub>
                  </m:sSub>
                </m:e>
              </m:box>
            </m:oMath>
          </w:p>
        </w:tc>
        <w:tc>
          <w:tcPr>
            <w:tcW w:w="3135" w:type="dxa"/>
          </w:tcPr>
          <w:p w14:paraId="76F4EB48">
            <w:pPr>
              <w:keepNext/>
              <w:keepLines/>
              <w:ind w:left="0" w:right="0" w:firstLine="0"/>
              <w:jc w:val="center"/>
            </w:pPr>
            <w:r>
              <w:rPr>
                <w:rFonts w:ascii="Times New Roman" w:hAnsi="Times New Roman" w:eastAsia="宋体"/>
              </w:rPr>
              <w:t>0/1e-4</w:t>
            </w:r>
          </w:p>
        </w:tc>
        <w:tc>
          <w:tcPr>
            <w:tcW w:w="3135" w:type="dxa"/>
          </w:tcPr>
          <w:p w14:paraId="78EB4612">
            <w:pPr>
              <w:keepNext/>
              <w:keepLines/>
              <w:ind w:left="0" w:right="0" w:firstLine="0"/>
              <w:jc w:val="center"/>
            </w:pPr>
            <w:r>
              <w:rPr>
                <w:rFonts w:ascii="Times New Roman" w:hAnsi="Times New Roman" w:eastAsia="宋体"/>
              </w:rPr>
              <w:t>改善泛化</w:t>
            </w:r>
          </w:p>
        </w:tc>
      </w:tr>
    </w:tbl>
    <w:p w14:paraId="54DE0EE3">
      <w:pPr>
        <w:keepLines/>
        <w:ind w:left="0" w:right="0" w:firstLine="0"/>
        <w:jc w:val="center"/>
      </w:pPr>
      <w:r>
        <w:rPr>
          <w:rFonts w:ascii="Times New Roman" w:hAnsi="Times New Roman" w:eastAsia="宋体"/>
        </w:rPr>
        <w:t>表1：主要实验变量（将被重编号）。</w:t>
      </w:r>
    </w:p>
    <w:p w14:paraId="307F817C">
      <w:pPr>
        <w:spacing w:before="0" w:after="0"/>
        <w:ind w:left="0" w:right="0" w:firstLine="0"/>
      </w:pPr>
    </w:p>
    <w:p w14:paraId="16C1BDD4">
      <w:r>
        <w:rPr>
          <w:rFonts w:ascii="Times New Roman" w:hAnsi="Times New Roman" w:eastAsia="宋体"/>
        </w:rPr>
        <w:t xml:space="preserve">正文引用示例：如表1所示，本文通过改变 </w:t>
      </w:r>
      <m:oMath>
        <m:box>
          <m:boxPr/>
          <m:e>
            <m:r>
              <m:rPr/>
              <m:t>h</m:t>
            </m:r>
          </m:e>
        </m:box>
      </m:oMath>
      <w:r>
        <w:rPr>
          <w:rFonts w:ascii="Times New Roman" w:hAnsi="Times New Roman" w:eastAsia="宋体"/>
        </w:rPr>
        <w:t xml:space="preserve"> 与正则项强度研究性能变化。</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3112"/>
        <w:gridCol w:w="3113"/>
      </w:tblGrid>
      <w:tr w14:paraId="0A1911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Borders>
              <w:bottom w:val="single" w:color="000000" w:sz="6" w:space="0"/>
            </w:tcBorders>
          </w:tcPr>
          <w:p w14:paraId="58CE7B77">
            <w:pPr>
              <w:keepNext/>
              <w:keepLines/>
              <w:ind w:left="0" w:right="0" w:firstLine="0"/>
              <w:jc w:val="center"/>
            </w:pPr>
            <w:r>
              <w:rPr>
                <w:rFonts w:ascii="Times New Roman" w:hAnsi="Times New Roman" w:eastAsia="宋体"/>
                <w:b/>
              </w:rPr>
              <w:t>评估指标</w:t>
            </w:r>
          </w:p>
        </w:tc>
        <w:tc>
          <w:tcPr>
            <w:tcW w:w="3135" w:type="dxa"/>
            <w:tcBorders>
              <w:bottom w:val="single" w:color="000000" w:sz="6" w:space="0"/>
            </w:tcBorders>
          </w:tcPr>
          <w:p w14:paraId="4770582E">
            <w:pPr>
              <w:keepNext/>
              <w:keepLines/>
              <w:ind w:left="0" w:right="0" w:firstLine="0"/>
              <w:jc w:val="center"/>
            </w:pPr>
            <w:r>
              <w:rPr>
                <w:rFonts w:ascii="Times New Roman" w:hAnsi="Times New Roman" w:eastAsia="宋体"/>
                <w:b/>
              </w:rPr>
              <w:t>定义</w:t>
            </w:r>
          </w:p>
        </w:tc>
        <w:tc>
          <w:tcPr>
            <w:tcW w:w="3135" w:type="dxa"/>
            <w:tcBorders>
              <w:bottom w:val="single" w:color="000000" w:sz="6" w:space="0"/>
            </w:tcBorders>
          </w:tcPr>
          <w:p w14:paraId="184584FF">
            <w:pPr>
              <w:keepNext/>
              <w:keepLines/>
              <w:ind w:left="0" w:right="0" w:firstLine="0"/>
              <w:jc w:val="center"/>
            </w:pPr>
            <w:r>
              <w:rPr>
                <w:rFonts w:ascii="Times New Roman" w:hAnsi="Times New Roman" w:eastAsia="宋体"/>
                <w:b/>
              </w:rPr>
              <w:t>备注</w:t>
            </w:r>
          </w:p>
        </w:tc>
      </w:tr>
      <w:tr w14:paraId="22BE61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6DD461CC">
            <w:pPr>
              <w:keepNext/>
              <w:keepLines/>
              <w:ind w:left="0" w:right="0" w:firstLine="0"/>
              <w:jc w:val="center"/>
            </w:pPr>
            <w:r>
              <w:rPr>
                <w:rFonts w:ascii="Times New Roman" w:hAnsi="Times New Roman" w:eastAsia="宋体"/>
              </w:rPr>
              <w:t>Acc</w:t>
            </w:r>
          </w:p>
        </w:tc>
        <w:tc>
          <w:tcPr>
            <w:tcW w:w="3135" w:type="dxa"/>
          </w:tcPr>
          <w:p w14:paraId="2A09AE30">
            <w:pPr>
              <w:keepNext/>
              <w:keepLines/>
              <w:ind w:left="0" w:right="0" w:firstLine="0"/>
              <w:jc w:val="center"/>
            </w:pPr>
            <w:r>
              <w:rPr>
                <w:rFonts w:ascii="Times New Roman" w:hAnsi="Times New Roman" w:eastAsia="宋体"/>
              </w:rPr>
              <w:t>分类准确率</w:t>
            </w:r>
          </w:p>
        </w:tc>
        <w:tc>
          <w:tcPr>
            <w:tcW w:w="3135" w:type="dxa"/>
          </w:tcPr>
          <w:p w14:paraId="419656B5">
            <w:pPr>
              <w:keepNext/>
              <w:keepLines/>
              <w:ind w:left="0" w:right="0" w:firstLine="0"/>
              <w:jc w:val="center"/>
            </w:pPr>
            <w:r>
              <w:rPr>
                <w:rFonts w:ascii="Times New Roman" w:hAnsi="Times New Roman" w:eastAsia="宋体"/>
              </w:rPr>
              <w:t>越高越好</w:t>
            </w:r>
          </w:p>
        </w:tc>
      </w:tr>
      <w:tr w14:paraId="7F84C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007920A8">
            <w:pPr>
              <w:keepNext/>
              <w:keepLines/>
              <w:ind w:left="0" w:right="0" w:firstLine="0"/>
              <w:jc w:val="center"/>
            </w:pPr>
            <w:r>
              <w:rPr>
                <w:rFonts w:ascii="Times New Roman" w:hAnsi="Times New Roman" w:eastAsia="宋体"/>
              </w:rPr>
              <w:t>NLL</w:t>
            </w:r>
          </w:p>
        </w:tc>
        <w:tc>
          <w:tcPr>
            <w:tcW w:w="3135" w:type="dxa"/>
          </w:tcPr>
          <w:p w14:paraId="69DBC5DD">
            <w:pPr>
              <w:keepNext/>
              <w:keepLines/>
              <w:ind w:left="0" w:right="0" w:firstLine="0"/>
              <w:jc w:val="center"/>
            </w:pPr>
            <w:r>
              <w:rPr>
                <w:rFonts w:ascii="Times New Roman" w:hAnsi="Times New Roman" w:eastAsia="宋体"/>
              </w:rPr>
              <w:t>负对数似然</w:t>
            </w:r>
          </w:p>
        </w:tc>
        <w:tc>
          <w:tcPr>
            <w:tcW w:w="3135" w:type="dxa"/>
          </w:tcPr>
          <w:p w14:paraId="169CF183">
            <w:pPr>
              <w:keepNext/>
              <w:keepLines/>
              <w:ind w:left="0" w:right="0" w:firstLine="0"/>
              <w:jc w:val="center"/>
            </w:pPr>
            <w:r>
              <w:rPr>
                <w:rFonts w:ascii="Times New Roman" w:hAnsi="Times New Roman" w:eastAsia="宋体"/>
              </w:rPr>
              <w:t>越低越好</w:t>
            </w:r>
          </w:p>
        </w:tc>
      </w:tr>
      <w:tr w14:paraId="5EBB0D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54C9728C">
            <w:pPr>
              <w:keepNext/>
              <w:keepLines/>
              <w:ind w:left="0" w:right="0" w:firstLine="0"/>
              <w:jc w:val="center"/>
            </w:pPr>
            <w:r>
              <w:rPr>
                <w:rFonts w:ascii="Times New Roman" w:hAnsi="Times New Roman" w:eastAsia="宋体"/>
              </w:rPr>
              <w:t>PPL</w:t>
            </w:r>
          </w:p>
        </w:tc>
        <w:tc>
          <w:tcPr>
            <w:tcW w:w="3135" w:type="dxa"/>
          </w:tcPr>
          <w:p w14:paraId="07F762B3">
            <w:pPr>
              <w:keepNext/>
              <w:keepLines/>
              <w:ind w:left="0" w:right="0" w:firstLine="0"/>
              <w:jc w:val="center"/>
            </w:pPr>
            <w:r>
              <w:rPr>
                <w:rFonts w:ascii="Times New Roman" w:hAnsi="Times New Roman" w:eastAsia="宋体"/>
              </w:rPr>
              <w:t>困惑度</w:t>
            </w:r>
          </w:p>
        </w:tc>
        <w:tc>
          <w:tcPr>
            <w:tcW w:w="3135" w:type="dxa"/>
          </w:tcPr>
          <w:p w14:paraId="1537D186">
            <w:pPr>
              <w:keepNext/>
              <w:keepLines/>
              <w:ind w:left="0" w:right="0" w:firstLine="0"/>
              <w:jc w:val="center"/>
            </w:pPr>
            <w:r>
              <w:rPr>
                <w:rFonts w:ascii="Times New Roman" w:hAnsi="Times New Roman" w:eastAsia="宋体"/>
              </w:rPr>
              <w:t>语言建模常用</w:t>
            </w:r>
          </w:p>
        </w:tc>
      </w:tr>
    </w:tbl>
    <w:p w14:paraId="3CF3C42C">
      <w:pPr>
        <w:keepLines/>
        <w:ind w:left="0" w:right="0" w:firstLine="0"/>
        <w:jc w:val="center"/>
      </w:pPr>
      <w:r>
        <w:rPr>
          <w:rFonts w:ascii="Times New Roman" w:hAnsi="Times New Roman" w:eastAsia="宋体"/>
        </w:rPr>
        <w:t>表2：评估指标定义（将被重编号）。</w:t>
      </w:r>
    </w:p>
    <w:p w14:paraId="7F59DF95">
      <w:pPr>
        <w:spacing w:before="0" w:after="0"/>
        <w:ind w:left="0" w:right="0" w:firstLine="0"/>
      </w:pPr>
    </w:p>
    <w:p w14:paraId="752CDEE2">
      <w:r>
        <w:rPr>
          <w:rFonts w:ascii="Times New Roman" w:hAnsi="Times New Roman" w:eastAsia="宋体"/>
        </w:rPr>
        <w:t>正文引用示例：如表2所示，本文同时报告 Acc 与 NLL 以刻画拟合程度与泛化能力。</w:t>
      </w:r>
    </w:p>
    <w:p w14:paraId="65190620">
      <w:r>
        <w:br w:type="page"/>
      </w:r>
    </w:p>
    <w:p w14:paraId="51ABB23F">
      <w:pPr>
        <w:spacing w:before="0" w:after="0"/>
        <w:ind w:left="0" w:right="0" w:firstLine="0"/>
      </w:pPr>
    </w:p>
    <w:p w14:paraId="4B318FA3">
      <w:pPr>
        <w:pStyle w:val="3"/>
        <w:jc w:val="center"/>
      </w:pPr>
      <w:bookmarkStart w:id="16" w:name="toc_17"/>
      <w:r>
        <w:rPr>
          <w:rFonts w:ascii="Times New Roman" w:hAnsi="Times New Roman" w:eastAsia="黑体"/>
        </w:rPr>
        <w:t>第4章 实验与分析</w:t>
      </w:r>
      <w:bookmarkEnd w:id="16"/>
    </w:p>
    <w:p w14:paraId="1056B21F">
      <w:pPr>
        <w:spacing w:before="0" w:after="0"/>
        <w:ind w:left="0" w:right="0" w:firstLine="0"/>
      </w:pPr>
    </w:p>
    <w:p w14:paraId="46DB6DAF">
      <w:pPr>
        <w:pStyle w:val="4"/>
        <w:jc w:val="left"/>
      </w:pPr>
      <w:bookmarkStart w:id="17" w:name="toc_18"/>
      <w:r>
        <w:rPr>
          <w:rFonts w:ascii="Times New Roman" w:hAnsi="Times New Roman" w:eastAsia="黑体"/>
        </w:rPr>
        <w:t>4.1 实验设置</w:t>
      </w:r>
      <w:bookmarkEnd w:id="17"/>
    </w:p>
    <w:p w14:paraId="263C21E6">
      <w:pPr>
        <w:spacing w:before="0" w:after="0"/>
        <w:ind w:left="0" w:right="0" w:firstLine="0"/>
      </w:pPr>
    </w:p>
    <w:p w14:paraId="3D4D3B18">
      <w:r>
        <w:rPr>
          <w:rFonts w:ascii="Times New Roman" w:hAnsi="Times New Roman" w:eastAsia="宋体"/>
        </w:rPr>
        <w:t>实验采用统一的数据预处理与训练轮数设置，重点比较注意力头数、学习率与正则强度的影响。为保证可比性，除被研究变量外，其余超参数保持一致。</w:t>
      </w:r>
    </w:p>
    <w:p w14:paraId="213E14F2">
      <w:pPr>
        <w:spacing w:before="0" w:after="0"/>
        <w:ind w:left="0" w:right="0" w:firstLine="0"/>
      </w:pPr>
    </w:p>
    <w:p w14:paraId="3CF7D02A">
      <w:pPr>
        <w:pStyle w:val="4"/>
        <w:jc w:val="left"/>
      </w:pPr>
      <w:bookmarkStart w:id="18" w:name="toc_19"/>
      <w:r>
        <w:rPr>
          <w:rFonts w:ascii="Times New Roman" w:hAnsi="Times New Roman" w:eastAsia="黑体"/>
        </w:rPr>
        <w:t>4.2 结果与讨论</w:t>
      </w:r>
      <w:bookmarkEnd w:id="18"/>
    </w:p>
    <w:p w14:paraId="55844350">
      <w:pPr>
        <w:spacing w:before="0" w:after="0"/>
        <w:ind w:left="0" w:right="0" w:firstLine="0"/>
      </w:pPr>
    </w:p>
    <w:p w14:paraId="7ED19F40">
      <w:r>
        <w:rPr>
          <w:rFonts w:ascii="Times New Roman" w:hAnsi="Times New Roman" w:eastAsia="宋体"/>
        </w:rPr>
        <w:t>总体结果表明，当头数过小，模型表达能力受限；当头数过大，在固定计算预算下每头维度下降，可能导致性能饱和甚至下降。适度的标签平滑与权重衰减在小数据场景更有效，能够降低过拟合风险并提升稳定性</w:t>
      </w:r>
      <w:r>
        <w:rPr>
          <w:rFonts w:ascii="Times New Roman" w:hAnsi="Times New Roman" w:eastAsia="宋体"/>
          <w:vertAlign w:val="superscript"/>
        </w:rPr>
        <w:t>［</w:t>
      </w:r>
      <w:r>
        <w:fldChar w:fldCharType="begin"/>
      </w:r>
      <w:r>
        <w:instrText xml:space="preserve"> HYPERLINK \l "ref_3" </w:instrText>
      </w:r>
      <w:r>
        <w:fldChar w:fldCharType="separate"/>
      </w:r>
      <w:r>
        <w:rPr>
          <w:rFonts w:ascii="Times New Roman" w:hAnsi="Times New Roman" w:eastAsia="宋体"/>
          <w:u w:val="none"/>
          <w:vertAlign w:val="superscript"/>
        </w:rPr>
        <w:t>3</w:t>
      </w:r>
      <w:r>
        <w:rPr>
          <w:rFonts w:ascii="Times New Roman" w:hAnsi="Times New Roman" w:eastAsia="宋体"/>
          <w:u w:val="none"/>
          <w:vertAlign w:val="superscript"/>
        </w:rPr>
        <w:fldChar w:fldCharType="end"/>
      </w:r>
      <w:r>
        <w:rPr>
          <w:rFonts w:ascii="Times New Roman" w:hAnsi="Times New Roman" w:eastAsia="宋体"/>
          <w:vertAlign w:val="superscript"/>
        </w:rPr>
        <w:t>,</w:t>
      </w:r>
      <w:r>
        <w:fldChar w:fldCharType="begin"/>
      </w:r>
      <w:r>
        <w:instrText xml:space="preserve"> HYPERLINK \l "ref_5" </w:instrText>
      </w:r>
      <w:r>
        <w:fldChar w:fldCharType="separate"/>
      </w:r>
      <w:r>
        <w:rPr>
          <w:rFonts w:ascii="Times New Roman" w:hAnsi="Times New Roman" w:eastAsia="宋体"/>
          <w:u w:val="none"/>
          <w:vertAlign w:val="superscript"/>
        </w:rPr>
        <w:t>5-7</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。在视觉任务上，Transformer 类架构对数据增强与正则策略也较为敏感</w:t>
      </w:r>
      <w:r>
        <w:rPr>
          <w:rFonts w:ascii="Times New Roman" w:hAnsi="Times New Roman" w:eastAsia="宋体"/>
          <w:vertAlign w:val="superscript"/>
        </w:rPr>
        <w:t>［</w:t>
      </w:r>
      <w:r>
        <w:fldChar w:fldCharType="begin"/>
      </w:r>
      <w:r>
        <w:instrText xml:space="preserve"> HYPERLINK \l "ref_2" </w:instrText>
      </w:r>
      <w:r>
        <w:fldChar w:fldCharType="separate"/>
      </w:r>
      <w:r>
        <w:rPr>
          <w:rFonts w:ascii="Times New Roman" w:hAnsi="Times New Roman" w:eastAsia="宋体"/>
          <w:u w:val="none"/>
          <w:vertAlign w:val="superscript"/>
        </w:rPr>
        <w:t>2</w:t>
      </w:r>
      <w:r>
        <w:rPr>
          <w:rFonts w:ascii="Times New Roman" w:hAnsi="Times New Roman" w:eastAsia="宋体"/>
          <w:u w:val="none"/>
          <w:vertAlign w:val="superscript"/>
        </w:rPr>
        <w:fldChar w:fldCharType="end"/>
      </w:r>
      <w:r>
        <w:rPr>
          <w:rFonts w:ascii="Times New Roman" w:hAnsi="Times New Roman" w:eastAsia="宋体"/>
          <w:vertAlign w:val="superscript"/>
        </w:rPr>
        <w:t>,</w:t>
      </w:r>
      <w:r>
        <w:fldChar w:fldCharType="begin"/>
      </w:r>
      <w:r>
        <w:instrText xml:space="preserve"> HYPERLINK \l "ref_9" </w:instrText>
      </w:r>
      <w:r>
        <w:fldChar w:fldCharType="separate"/>
      </w:r>
      <w:r>
        <w:rPr>
          <w:rFonts w:ascii="Times New Roman" w:hAnsi="Times New Roman" w:eastAsia="宋体"/>
          <w:u w:val="none"/>
          <w:vertAlign w:val="superscript"/>
        </w:rPr>
        <w:t>9</w:t>
      </w:r>
      <w:r>
        <w:rPr>
          <w:rFonts w:ascii="Times New Roman" w:hAnsi="Times New Roman" w:eastAsia="宋体"/>
          <w:u w:val="none"/>
          <w:vertAlign w:val="superscript"/>
        </w:rPr>
        <w:fldChar w:fldCharType="end"/>
      </w:r>
      <w:r>
        <w:rPr>
          <w:rFonts w:ascii="Times New Roman" w:hAnsi="Times New Roman" w:eastAsia="宋体"/>
          <w:vertAlign w:val="superscript"/>
        </w:rPr>
        <w:t>］</w:t>
      </w:r>
      <w:r>
        <w:rPr>
          <w:rFonts w:ascii="Times New Roman" w:hAnsi="Times New Roman" w:eastAsia="宋体"/>
        </w:rPr>
        <w:t>。</w:t>
      </w:r>
    </w:p>
    <w:p w14:paraId="26AB377C">
      <w:pPr>
        <w:spacing w:before="0" w:after="0"/>
        <w:ind w:left="0" w:right="0" w:firstLine="0"/>
      </w:pPr>
    </w:p>
    <w:p w14:paraId="6752A4E3">
      <w:pPr>
        <w:pStyle w:val="4"/>
        <w:jc w:val="left"/>
      </w:pPr>
      <w:bookmarkStart w:id="19" w:name="toc_20"/>
      <w:r>
        <w:rPr>
          <w:rFonts w:ascii="Times New Roman" w:hAnsi="Times New Roman" w:eastAsia="黑体"/>
        </w:rPr>
        <w:t>4.3 消融分析</w:t>
      </w:r>
      <w:bookmarkEnd w:id="19"/>
    </w:p>
    <w:p w14:paraId="2EF5DE63">
      <w:pPr>
        <w:spacing w:before="0" w:after="0"/>
        <w:ind w:left="0" w:right="0" w:firstLine="0"/>
      </w:pPr>
    </w:p>
    <w:p w14:paraId="17DAEE65">
      <w:r>
        <w:rPr>
          <w:rFonts w:ascii="Times New Roman" w:hAnsi="Times New Roman" w:eastAsia="宋体"/>
        </w:rPr>
        <w:t xml:space="preserve">消融实验进一步说明：缩放因子 </w:t>
      </w:r>
      <m:oMath>
        <m:box>
          <m:boxPr/>
          <m:e>
            <m:r>
              <m:rPr>
                <m:sty m:val="p"/>
              </m:rPr>
              <m:t>1/</m:t>
            </m:r>
            <m:rad>
              <m:radPr/>
              <m:deg/>
              <m:e>
                <m:box>
                  <m:boxPr/>
                  <m:e>
                    <m:box>
                      <m:boxPr/>
                      <m:e>
                        <m:sSub>
                          <m:sSubPr/>
                          <m:e>
                            <m:r>
                              <m:rPr/>
                              <m:t>d</m:t>
                            </m:r>
                          </m:e>
                          <m:sub>
                            <m:r>
                              <m:rPr/>
                              <m:t>k</m:t>
                            </m:r>
                          </m:sub>
                        </m:sSub>
                      </m:e>
                    </m:box>
                  </m:e>
                </m:box>
              </m:e>
            </m:rad>
          </m:e>
        </m:box>
      </m:oMath>
      <w:r>
        <w:rPr>
          <w:rFonts w:ascii="Times New Roman" w:hAnsi="Times New Roman" w:eastAsia="宋体"/>
        </w:rPr>
        <w:t xml:space="preserve"> 对稳定 Softmax 分布与避免梯度过大具有重要作用；优化器方面，Adam 在训练早期更稳定，但需要合理的学习率与衰减策略以获得更优最终性能。</w:t>
      </w:r>
    </w:p>
    <w:p w14:paraId="12EBC2F1">
      <w:pPr>
        <w:spacing w:before="0" w:after="0"/>
        <w:ind w:left="0" w:right="0" w:firstLine="0"/>
      </w:pPr>
    </w:p>
    <w:p w14:paraId="462FA102">
      <w:pPr>
        <w:pStyle w:val="4"/>
        <w:jc w:val="left"/>
      </w:pPr>
      <w:bookmarkStart w:id="20" w:name="toc_21"/>
      <w:r>
        <w:rPr>
          <w:rFonts w:ascii="Times New Roman" w:hAnsi="Times New Roman" w:eastAsia="黑体"/>
        </w:rPr>
        <w:t>备注</w:t>
      </w:r>
      <w:bookmarkEnd w:id="20"/>
    </w:p>
    <w:p w14:paraId="0B1DCD0E">
      <w:pPr>
        <w:spacing w:before="0" w:after="0"/>
        <w:ind w:left="0" w:right="0" w:firstLine="0"/>
      </w:pPr>
    </w:p>
    <w:p w14:paraId="1FE126A2">
      <w:r>
        <w:rPr>
          <w:rFonts w:ascii="Times New Roman" w:hAnsi="Times New Roman" w:eastAsia="宋体"/>
        </w:rPr>
        <w:t>实验仅供参考</w:t>
      </w:r>
    </w:p>
    <w:p w14:paraId="05BE92D8">
      <w:r>
        <w:br w:type="page"/>
      </w:r>
    </w:p>
    <w:p w14:paraId="5A77FB5A">
      <w:pPr>
        <w:spacing w:before="0" w:after="0"/>
        <w:ind w:left="0" w:right="0" w:firstLine="0"/>
      </w:pPr>
    </w:p>
    <w:p w14:paraId="2599CBC9">
      <w:pPr>
        <w:pStyle w:val="3"/>
        <w:jc w:val="center"/>
      </w:pPr>
      <w:bookmarkStart w:id="21" w:name="toc_22"/>
      <w:r>
        <w:rPr>
          <w:rFonts w:ascii="Times New Roman" w:hAnsi="Times New Roman" w:eastAsia="黑体"/>
        </w:rPr>
        <w:t>第5章 总结与展望</w:t>
      </w:r>
      <w:bookmarkEnd w:id="21"/>
    </w:p>
    <w:p w14:paraId="1C0D1079">
      <w:pPr>
        <w:spacing w:before="0" w:after="0"/>
        <w:ind w:left="0" w:right="0" w:firstLine="0"/>
      </w:pPr>
    </w:p>
    <w:p w14:paraId="2F0F49C5">
      <w:r>
        <w:rPr>
          <w:rFonts w:ascii="Times New Roman" w:hAnsi="Times New Roman" w:eastAsia="宋体"/>
        </w:rPr>
        <w:t>本文围绕注意力机制的数学形式与训练稳定性进行了系统分析，并通过对比实验讨论了注意力头数、正则化与优化策略对性能的影响。未来工作可从稀疏注意力、线性注意力近似、多模态对齐与更大规模预训练等方向继续深入。</w:t>
      </w:r>
    </w:p>
    <w:p w14:paraId="4ABD893F">
      <w:r>
        <w:br w:type="page"/>
      </w:r>
    </w:p>
    <w:p w14:paraId="7BA75BD8">
      <w:pPr>
        <w:spacing w:before="0" w:after="0"/>
        <w:ind w:left="0" w:right="0" w:firstLine="0"/>
      </w:pPr>
    </w:p>
    <w:p w14:paraId="40107776">
      <w:pPr>
        <w:pStyle w:val="3"/>
        <w:jc w:val="center"/>
      </w:pPr>
      <w:bookmarkStart w:id="22" w:name="toc_23"/>
      <w:r>
        <w:rPr>
          <w:rFonts w:ascii="Times New Roman" w:hAnsi="Times New Roman" w:eastAsia="黑体"/>
        </w:rPr>
        <w:t>参考文献</w:t>
      </w:r>
      <w:bookmarkEnd w:id="22"/>
    </w:p>
    <w:p w14:paraId="05C5A9A0">
      <w:pPr>
        <w:spacing w:before="0" w:after="0"/>
        <w:ind w:left="0" w:right="0" w:firstLine="0"/>
      </w:pPr>
    </w:p>
    <w:p w14:paraId="668DB173">
      <w:pPr>
        <w:tabs>
          <w:tab w:val="center" w:pos="340"/>
          <w:tab w:val="left" w:pos="680"/>
        </w:tabs>
        <w:spacing w:before="0" w:after="0" w:line="360" w:lineRule="auto"/>
        <w:ind w:left="680" w:hanging="680"/>
      </w:pPr>
      <w:bookmarkStart w:id="23" w:name="ref_1"/>
      <w:bookmarkEnd w:id="23"/>
      <w:r>
        <w:rPr>
          <w:rFonts w:ascii="Times New Roman" w:hAnsi="Times New Roman" w:eastAsia="宋体"/>
        </w:rPr>
        <w:tab/>
      </w:r>
      <w:r>
        <w:rPr>
          <w:rFonts w:ascii="Times New Roman" w:hAnsi="Times New Roman" w:eastAsia="宋体"/>
        </w:rPr>
        <w:t>[1]</w:t>
      </w:r>
      <w:r>
        <w:rPr>
          <w:rFonts w:ascii="Times New Roman" w:hAnsi="Times New Roman" w:eastAsia="宋体"/>
        </w:rPr>
        <w:tab/>
      </w:r>
      <w:r>
        <w:rPr>
          <w:rFonts w:ascii="Times New Roman" w:hAnsi="Times New Roman" w:eastAsia="宋体"/>
        </w:rPr>
        <w:t>A. Vaswani et al. Attention Is All You Need. 2017.</w:t>
      </w:r>
    </w:p>
    <w:p w14:paraId="3595E951">
      <w:pPr>
        <w:tabs>
          <w:tab w:val="center" w:pos="340"/>
          <w:tab w:val="left" w:pos="680"/>
        </w:tabs>
        <w:spacing w:before="0" w:after="0" w:line="360" w:lineRule="auto"/>
        <w:ind w:left="680" w:hanging="680"/>
      </w:pPr>
      <w:bookmarkStart w:id="24" w:name="ref_2"/>
      <w:bookmarkEnd w:id="24"/>
      <w:r>
        <w:rPr>
          <w:rFonts w:ascii="Times New Roman" w:hAnsi="Times New Roman" w:eastAsia="宋体"/>
        </w:rPr>
        <w:tab/>
      </w:r>
      <w:r>
        <w:rPr>
          <w:rFonts w:ascii="Times New Roman" w:hAnsi="Times New Roman" w:eastAsia="宋体"/>
        </w:rPr>
        <w:t>[2]</w:t>
      </w:r>
      <w:r>
        <w:rPr>
          <w:rFonts w:ascii="Times New Roman" w:hAnsi="Times New Roman" w:eastAsia="宋体"/>
        </w:rPr>
        <w:tab/>
      </w:r>
      <w:r>
        <w:rPr>
          <w:rFonts w:ascii="Times New Roman" w:hAnsi="Times New Roman" w:eastAsia="宋体"/>
        </w:rPr>
        <w:t>A. Dosovitskiy et al. An Image is Worth 16x16 Words: Transformers for Image Recognition at Scale. 2021.</w:t>
      </w:r>
    </w:p>
    <w:p w14:paraId="049478EF">
      <w:pPr>
        <w:tabs>
          <w:tab w:val="center" w:pos="340"/>
          <w:tab w:val="left" w:pos="680"/>
        </w:tabs>
        <w:spacing w:before="0" w:after="0" w:line="360" w:lineRule="auto"/>
        <w:ind w:left="680" w:hanging="680"/>
      </w:pPr>
      <w:bookmarkStart w:id="25" w:name="ref_3"/>
      <w:bookmarkEnd w:id="25"/>
      <w:r>
        <w:rPr>
          <w:rFonts w:ascii="Times New Roman" w:hAnsi="Times New Roman" w:eastAsia="宋体"/>
        </w:rPr>
        <w:tab/>
      </w:r>
      <w:r>
        <w:rPr>
          <w:rFonts w:ascii="Times New Roman" w:hAnsi="Times New Roman" w:eastAsia="宋体"/>
        </w:rPr>
        <w:t>[3]</w:t>
      </w:r>
      <w:r>
        <w:rPr>
          <w:rFonts w:ascii="Times New Roman" w:hAnsi="Times New Roman" w:eastAsia="宋体"/>
        </w:rPr>
        <w:tab/>
      </w:r>
      <w:r>
        <w:rPr>
          <w:rFonts w:ascii="Times New Roman" w:hAnsi="Times New Roman" w:eastAsia="宋体"/>
        </w:rPr>
        <w:t>C. Szegedy et al. Rethinking the Inception Architecture for Computer Vision. 2016.</w:t>
      </w:r>
    </w:p>
    <w:p w14:paraId="30414ECC">
      <w:pPr>
        <w:tabs>
          <w:tab w:val="center" w:pos="340"/>
          <w:tab w:val="left" w:pos="680"/>
        </w:tabs>
        <w:spacing w:before="0" w:after="0" w:line="360" w:lineRule="auto"/>
        <w:ind w:left="680" w:hanging="680"/>
      </w:pPr>
      <w:bookmarkStart w:id="26" w:name="ref_4"/>
      <w:bookmarkEnd w:id="26"/>
      <w:r>
        <w:rPr>
          <w:rFonts w:ascii="Times New Roman" w:hAnsi="Times New Roman" w:eastAsia="宋体"/>
        </w:rPr>
        <w:tab/>
      </w:r>
      <w:r>
        <w:rPr>
          <w:rFonts w:ascii="Times New Roman" w:hAnsi="Times New Roman" w:eastAsia="宋体"/>
        </w:rPr>
        <w:t>[4]</w:t>
      </w:r>
      <w:r>
        <w:rPr>
          <w:rFonts w:ascii="Times New Roman" w:hAnsi="Times New Roman" w:eastAsia="宋体"/>
        </w:rPr>
        <w:tab/>
      </w:r>
      <w:r>
        <w:rPr>
          <w:rFonts w:ascii="Times New Roman" w:hAnsi="Times New Roman" w:eastAsia="宋体"/>
        </w:rPr>
        <w:t>I. Goodfellow, Y. Bengio, and A. Courville. Deep Learning. 2016.</w:t>
      </w:r>
    </w:p>
    <w:p w14:paraId="6E0AF186">
      <w:pPr>
        <w:tabs>
          <w:tab w:val="center" w:pos="340"/>
          <w:tab w:val="left" w:pos="680"/>
        </w:tabs>
        <w:spacing w:before="0" w:after="0" w:line="360" w:lineRule="auto"/>
        <w:ind w:left="680" w:hanging="680"/>
      </w:pPr>
      <w:bookmarkStart w:id="27" w:name="ref_5"/>
      <w:bookmarkEnd w:id="27"/>
      <w:r>
        <w:rPr>
          <w:rFonts w:ascii="Times New Roman" w:hAnsi="Times New Roman" w:eastAsia="宋体"/>
        </w:rPr>
        <w:tab/>
      </w:r>
      <w:r>
        <w:rPr>
          <w:rFonts w:ascii="Times New Roman" w:hAnsi="Times New Roman" w:eastAsia="宋体"/>
        </w:rPr>
        <w:t>[5]</w:t>
      </w:r>
      <w:r>
        <w:rPr>
          <w:rFonts w:ascii="Times New Roman" w:hAnsi="Times New Roman" w:eastAsia="宋体"/>
        </w:rPr>
        <w:tab/>
      </w:r>
      <w:r>
        <w:rPr>
          <w:rFonts w:ascii="Times New Roman" w:hAnsi="Times New Roman" w:eastAsia="宋体"/>
        </w:rPr>
        <w:t>D. P. Kingma and J. Ba. Adam: A Method for Stochastic Optimization. 2015.</w:t>
      </w:r>
    </w:p>
    <w:p w14:paraId="7007D1E9">
      <w:pPr>
        <w:tabs>
          <w:tab w:val="center" w:pos="340"/>
          <w:tab w:val="left" w:pos="680"/>
        </w:tabs>
        <w:spacing w:before="0" w:after="0" w:line="360" w:lineRule="auto"/>
        <w:ind w:left="680" w:hanging="680"/>
      </w:pPr>
      <w:bookmarkStart w:id="28" w:name="ref_6"/>
      <w:bookmarkEnd w:id="28"/>
      <w:r>
        <w:rPr>
          <w:rFonts w:ascii="Times New Roman" w:hAnsi="Times New Roman" w:eastAsia="宋体"/>
        </w:rPr>
        <w:tab/>
      </w:r>
      <w:r>
        <w:rPr>
          <w:rFonts w:ascii="Times New Roman" w:hAnsi="Times New Roman" w:eastAsia="宋体"/>
        </w:rPr>
        <w:t>[6]</w:t>
      </w:r>
      <w:r>
        <w:rPr>
          <w:rFonts w:ascii="Times New Roman" w:hAnsi="Times New Roman" w:eastAsia="宋体"/>
        </w:rPr>
        <w:tab/>
      </w:r>
      <w:r>
        <w:rPr>
          <w:rFonts w:ascii="Times New Roman" w:hAnsi="Times New Roman" w:eastAsia="宋体"/>
        </w:rPr>
        <w:t>N. Srivastava et al. Dropout: A Simple Way to Prevent Neural Networks from Overfitting. 2014.</w:t>
      </w:r>
    </w:p>
    <w:p w14:paraId="31A12376">
      <w:pPr>
        <w:tabs>
          <w:tab w:val="center" w:pos="340"/>
          <w:tab w:val="left" w:pos="680"/>
        </w:tabs>
        <w:spacing w:before="0" w:after="0" w:line="360" w:lineRule="auto"/>
        <w:ind w:left="680" w:hanging="680"/>
      </w:pPr>
      <w:bookmarkStart w:id="29" w:name="ref_7"/>
      <w:bookmarkEnd w:id="29"/>
      <w:r>
        <w:rPr>
          <w:rFonts w:ascii="Times New Roman" w:hAnsi="Times New Roman" w:eastAsia="宋体"/>
        </w:rPr>
        <w:tab/>
      </w:r>
      <w:r>
        <w:rPr>
          <w:rFonts w:ascii="Times New Roman" w:hAnsi="Times New Roman" w:eastAsia="宋体"/>
        </w:rPr>
        <w:t>[7]</w:t>
      </w:r>
      <w:r>
        <w:rPr>
          <w:rFonts w:ascii="Times New Roman" w:hAnsi="Times New Roman" w:eastAsia="宋体"/>
        </w:rPr>
        <w:tab/>
      </w:r>
      <w:r>
        <w:rPr>
          <w:rFonts w:ascii="Times New Roman" w:hAnsi="Times New Roman" w:eastAsia="宋体"/>
        </w:rPr>
        <w:t>I. Loshchilov and F. Hutter. Decoupled Weight Decay Regularization (AdamW). 2019.</w:t>
      </w:r>
    </w:p>
    <w:p w14:paraId="33E7D80C">
      <w:pPr>
        <w:tabs>
          <w:tab w:val="center" w:pos="340"/>
          <w:tab w:val="left" w:pos="680"/>
        </w:tabs>
        <w:spacing w:before="0" w:after="0" w:line="360" w:lineRule="auto"/>
        <w:ind w:left="680" w:hanging="680"/>
      </w:pPr>
      <w:bookmarkStart w:id="30" w:name="ref_8"/>
      <w:bookmarkEnd w:id="30"/>
      <w:r>
        <w:rPr>
          <w:rFonts w:ascii="Times New Roman" w:hAnsi="Times New Roman" w:eastAsia="宋体"/>
        </w:rPr>
        <w:tab/>
      </w:r>
      <w:r>
        <w:rPr>
          <w:rFonts w:ascii="Times New Roman" w:hAnsi="Times New Roman" w:eastAsia="宋体"/>
        </w:rPr>
        <w:t>[8]</w:t>
      </w:r>
      <w:r>
        <w:rPr>
          <w:rFonts w:ascii="Times New Roman" w:hAnsi="Times New Roman" w:eastAsia="宋体"/>
        </w:rPr>
        <w:tab/>
      </w:r>
      <w:r>
        <w:rPr>
          <w:rFonts w:ascii="Times New Roman" w:hAnsi="Times New Roman" w:eastAsia="宋体"/>
        </w:rPr>
        <w:t>J. L. Ba, J. R. Kiros, and G. E. Hinton. Layer Normalization. 2016.</w:t>
      </w:r>
    </w:p>
    <w:p w14:paraId="0106FEE8">
      <w:pPr>
        <w:tabs>
          <w:tab w:val="center" w:pos="340"/>
          <w:tab w:val="left" w:pos="680"/>
        </w:tabs>
        <w:spacing w:before="0" w:after="0" w:line="360" w:lineRule="auto"/>
        <w:ind w:left="680" w:hanging="680"/>
      </w:pPr>
      <w:bookmarkStart w:id="31" w:name="ref_9"/>
      <w:bookmarkEnd w:id="31"/>
      <w:r>
        <w:rPr>
          <w:rFonts w:ascii="Times New Roman" w:hAnsi="Times New Roman" w:eastAsia="宋体"/>
        </w:rPr>
        <w:tab/>
      </w:r>
      <w:r>
        <w:rPr>
          <w:rFonts w:ascii="Times New Roman" w:hAnsi="Times New Roman" w:eastAsia="宋体"/>
        </w:rPr>
        <w:t>[9]</w:t>
      </w:r>
      <w:r>
        <w:rPr>
          <w:rFonts w:ascii="Times New Roman" w:hAnsi="Times New Roman" w:eastAsia="宋体"/>
        </w:rPr>
        <w:tab/>
      </w:r>
      <w:r>
        <w:rPr>
          <w:rFonts w:ascii="Times New Roman" w:hAnsi="Times New Roman" w:eastAsia="宋体"/>
        </w:rPr>
        <w:t>M. Tan and Q. Le. EfficientNet: Rethinking Model Scaling for Convolutional Neural Networks. 2019.</w:t>
      </w:r>
    </w:p>
    <w:p w14:paraId="0046DAFB">
      <w:r>
        <w:br w:type="page"/>
      </w:r>
    </w:p>
    <w:p w14:paraId="78719C18">
      <w:pPr>
        <w:spacing w:before="0" w:after="0"/>
        <w:ind w:left="0" w:right="0" w:firstLine="0"/>
      </w:pPr>
    </w:p>
    <w:p w14:paraId="0B90DAAE">
      <w:pPr>
        <w:pStyle w:val="3"/>
        <w:jc w:val="center"/>
      </w:pPr>
      <w:bookmarkStart w:id="32" w:name="toc_24"/>
      <w:r>
        <w:rPr>
          <w:rFonts w:ascii="Times New Roman" w:hAnsi="Times New Roman" w:eastAsia="黑体"/>
        </w:rPr>
        <w:t>致谢</w:t>
      </w:r>
      <w:bookmarkEnd w:id="32"/>
    </w:p>
    <w:p w14:paraId="59C8E711">
      <w:pPr>
        <w:spacing w:before="0" w:after="0"/>
        <w:ind w:left="0" w:right="0" w:firstLine="0"/>
      </w:pPr>
    </w:p>
    <w:p w14:paraId="27A67FCA">
      <w:r>
        <w:rPr>
          <w:rFonts w:ascii="Times New Roman" w:hAnsi="Times New Roman" w:eastAsia="宋体"/>
        </w:rPr>
        <w:t>时光荏苒</w:t>
      </w:r>
    </w:p>
    <w:p w14:paraId="31A1C916">
      <w:r>
        <w:br w:type="page"/>
      </w:r>
    </w:p>
    <w:p w14:paraId="557F7364">
      <w:pPr>
        <w:spacing w:before="0" w:after="0"/>
        <w:ind w:left="0" w:right="0" w:firstLine="0"/>
      </w:pPr>
    </w:p>
    <w:p w14:paraId="4DB99536">
      <w:pPr>
        <w:pStyle w:val="3"/>
        <w:jc w:val="center"/>
      </w:pPr>
      <w:bookmarkStart w:id="33" w:name="toc_25"/>
      <w:r>
        <w:rPr>
          <w:rFonts w:ascii="Times New Roman" w:hAnsi="Times New Roman" w:eastAsia="黑体"/>
        </w:rPr>
        <w:t>附录</w:t>
      </w:r>
      <w:bookmarkEnd w:id="33"/>
    </w:p>
    <w:p w14:paraId="6629D8E0">
      <w:pPr>
        <w:spacing w:before="0" w:after="0"/>
        <w:ind w:left="0" w:right="0" w:firstLine="0"/>
      </w:pPr>
    </w:p>
    <w:p w14:paraId="0D63ED66">
      <w:r>
        <w:rPr>
          <w:rFonts w:ascii="Times New Roman" w:hAnsi="Times New Roman" w:eastAsia="宋体"/>
        </w:rPr>
        <w:t>本附录给出若干深度学习相关的代码片段示例，用于展示训练循环与注意力计算的实现方式。</w:t>
      </w:r>
    </w:p>
    <w:tbl>
      <w:tblPr>
        <w:tblStyle w:val="32"/>
        <w:tblW w:w="9406" w:type="dxa"/>
        <w:tblInd w:w="0" w:type="dxa"/>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Layout w:type="fixed"/>
        <w:tblCellMar>
          <w:top w:w="0" w:type="dxa"/>
          <w:left w:w="108" w:type="dxa"/>
          <w:bottom w:w="0" w:type="dxa"/>
          <w:right w:w="108" w:type="dxa"/>
        </w:tblCellMar>
      </w:tblPr>
      <w:tblGrid>
        <w:gridCol w:w="369"/>
        <w:gridCol w:w="9037"/>
      </w:tblGrid>
      <w:tr w14:paraId="31F6143A">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FA26A73">
            <w:pPr>
              <w:spacing w:before="0" w:after="0" w:line="240" w:lineRule="auto"/>
              <w:ind w:left="0" w:right="0" w:firstLine="0"/>
              <w:jc w:val="right"/>
            </w:pPr>
            <w:r>
              <w:rPr>
                <w:rFonts w:ascii="Times New Roman" w:hAnsi="Times New Roman" w:eastAsia="Times New Roman"/>
                <w:b w:val="0"/>
                <w:i w:val="0"/>
                <w:color w:val="808080"/>
                <w:sz w:val="16"/>
              </w:rPr>
              <w:t>1</w:t>
            </w:r>
          </w:p>
        </w:tc>
        <w:tc>
          <w:tcPr>
            <w:tcW w:w="9037" w:type="dxa"/>
            <w:shd w:val="clear" w:color="auto" w:fill="FAFAFA"/>
          </w:tcPr>
          <w:p w14:paraId="53622040">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math</w:t>
            </w:r>
          </w:p>
        </w:tc>
      </w:tr>
      <w:tr w14:paraId="1C558378">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5848F62">
            <w:pPr>
              <w:spacing w:before="0" w:after="0" w:line="240" w:lineRule="auto"/>
              <w:ind w:left="0" w:right="0" w:firstLine="0"/>
              <w:jc w:val="right"/>
            </w:pPr>
            <w:r>
              <w:rPr>
                <w:rFonts w:ascii="Times New Roman" w:hAnsi="Times New Roman" w:eastAsia="Times New Roman"/>
                <w:b w:val="0"/>
                <w:i w:val="0"/>
                <w:color w:val="808080"/>
                <w:sz w:val="16"/>
              </w:rPr>
              <w:t>2</w:t>
            </w:r>
          </w:p>
        </w:tc>
        <w:tc>
          <w:tcPr>
            <w:tcW w:w="9037" w:type="dxa"/>
            <w:shd w:val="clear" w:color="auto" w:fill="FAFAFA"/>
          </w:tcPr>
          <w:p w14:paraId="6745966D">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torch</w:t>
            </w:r>
          </w:p>
        </w:tc>
      </w:tr>
      <w:tr w14:paraId="028966A8">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914FC68">
            <w:pPr>
              <w:spacing w:before="0" w:after="0" w:line="240" w:lineRule="auto"/>
              <w:ind w:left="0" w:right="0" w:firstLine="0"/>
              <w:jc w:val="right"/>
            </w:pPr>
            <w:r>
              <w:rPr>
                <w:rFonts w:ascii="Times New Roman" w:hAnsi="Times New Roman" w:eastAsia="Times New Roman"/>
                <w:b w:val="0"/>
                <w:i w:val="0"/>
                <w:color w:val="808080"/>
                <w:sz w:val="16"/>
              </w:rPr>
              <w:t>3</w:t>
            </w:r>
          </w:p>
        </w:tc>
        <w:tc>
          <w:tcPr>
            <w:tcW w:w="9037" w:type="dxa"/>
            <w:shd w:val="clear" w:color="auto" w:fill="FAFAFA"/>
          </w:tcPr>
          <w:p w14:paraId="569C0607">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torch.nn.functional </w:t>
            </w:r>
            <w:r>
              <w:rPr>
                <w:rFonts w:ascii="Times New Roman" w:hAnsi="Times New Roman" w:eastAsia="Times New Roman"/>
                <w:b w:val="0"/>
                <w:i w:val="0"/>
                <w:color w:val="C586C0"/>
                <w:sz w:val="18"/>
              </w:rPr>
              <w:t>as</w:t>
            </w:r>
            <w:r>
              <w:rPr>
                <w:rFonts w:ascii="Times New Roman" w:hAnsi="Times New Roman" w:eastAsia="Times New Roman"/>
                <w:b w:val="0"/>
                <w:i w:val="0"/>
                <w:color w:val="000000"/>
                <w:sz w:val="18"/>
              </w:rPr>
              <w:t xml:space="preserve"> F</w:t>
            </w:r>
          </w:p>
        </w:tc>
      </w:tr>
      <w:tr w14:paraId="7C594A5D">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840E042">
            <w:pPr>
              <w:spacing w:before="0" w:after="0" w:line="240" w:lineRule="auto"/>
              <w:ind w:left="0" w:right="0" w:firstLine="0"/>
              <w:jc w:val="right"/>
            </w:pPr>
            <w:r>
              <w:rPr>
                <w:rFonts w:ascii="Times New Roman" w:hAnsi="Times New Roman" w:eastAsia="Times New Roman"/>
                <w:b w:val="0"/>
                <w:i w:val="0"/>
                <w:color w:val="808080"/>
                <w:sz w:val="16"/>
              </w:rPr>
              <w:t>4</w:t>
            </w:r>
          </w:p>
        </w:tc>
        <w:tc>
          <w:tcPr>
            <w:tcW w:w="9037" w:type="dxa"/>
            <w:shd w:val="clear" w:color="auto" w:fill="FAFAFA"/>
          </w:tcPr>
          <w:p w14:paraId="3EC653CD">
            <w:pPr>
              <w:spacing w:before="0" w:after="0" w:line="240" w:lineRule="auto"/>
              <w:ind w:left="0" w:right="0" w:firstLine="0"/>
            </w:pPr>
          </w:p>
        </w:tc>
      </w:tr>
      <w:tr w14:paraId="71604924">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768B909">
            <w:pPr>
              <w:spacing w:before="0" w:after="0" w:line="240" w:lineRule="auto"/>
              <w:ind w:left="0" w:right="0" w:firstLine="0"/>
              <w:jc w:val="right"/>
            </w:pPr>
            <w:r>
              <w:rPr>
                <w:rFonts w:ascii="Times New Roman" w:hAnsi="Times New Roman" w:eastAsia="Times New Roman"/>
                <w:b w:val="0"/>
                <w:i w:val="0"/>
                <w:color w:val="808080"/>
                <w:sz w:val="16"/>
              </w:rPr>
              <w:t>5</w:t>
            </w:r>
          </w:p>
        </w:tc>
        <w:tc>
          <w:tcPr>
            <w:tcW w:w="9037" w:type="dxa"/>
            <w:shd w:val="clear" w:color="auto" w:fill="FAFAFA"/>
          </w:tcPr>
          <w:p w14:paraId="6A861866">
            <w:pPr>
              <w:spacing w:before="0" w:after="0" w:line="240" w:lineRule="auto"/>
              <w:ind w:left="0" w:right="0" w:firstLine="0"/>
            </w:pPr>
            <w:r>
              <w:rPr>
                <w:rFonts w:ascii="Times New Roman" w:hAnsi="Times New Roman" w:eastAsia="Times New Roman"/>
                <w:b w:val="0"/>
                <w:i w:val="0"/>
                <w:color w:val="C586C0"/>
                <w:sz w:val="18"/>
              </w:rPr>
              <w:t>def</w:t>
            </w:r>
            <w:r>
              <w:rPr>
                <w:rFonts w:ascii="Times New Roman" w:hAnsi="Times New Roman" w:eastAsia="Times New Roman"/>
                <w:b w:val="0"/>
                <w:i w:val="0"/>
                <w:color w:val="000000"/>
                <w:sz w:val="18"/>
              </w:rPr>
              <w:t xml:space="preserve"> scaled_dot_product_attention(q, k, v):</w:t>
            </w:r>
          </w:p>
        </w:tc>
      </w:tr>
      <w:tr w14:paraId="63F73CBC">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2F3E718">
            <w:pPr>
              <w:spacing w:before="0" w:after="0" w:line="240" w:lineRule="auto"/>
              <w:ind w:left="0" w:right="0" w:firstLine="0"/>
              <w:jc w:val="right"/>
            </w:pPr>
            <w:r>
              <w:rPr>
                <w:rFonts w:ascii="Times New Roman" w:hAnsi="Times New Roman" w:eastAsia="Times New Roman"/>
                <w:b w:val="0"/>
                <w:i w:val="0"/>
                <w:color w:val="808080"/>
                <w:sz w:val="16"/>
              </w:rPr>
              <w:t>6</w:t>
            </w:r>
          </w:p>
        </w:tc>
        <w:tc>
          <w:tcPr>
            <w:tcW w:w="9037" w:type="dxa"/>
            <w:shd w:val="clear" w:color="auto" w:fill="FAFAFA"/>
          </w:tcPr>
          <w:p w14:paraId="51C8FA00">
            <w:pPr>
              <w:spacing w:before="0" w:after="0" w:line="240" w:lineRule="auto"/>
              <w:ind w:left="0" w:right="0" w:firstLine="0"/>
            </w:pPr>
            <w:r>
              <w:rPr>
                <w:rFonts w:ascii="Times New Roman" w:hAnsi="Times New Roman" w:eastAsia="Times New Roman"/>
                <w:b w:val="0"/>
                <w:i w:val="0"/>
                <w:color w:val="000000"/>
                <w:sz w:val="18"/>
              </w:rPr>
              <w:t>    d_k = q.size(-</w:t>
            </w:r>
            <w:r>
              <w:rPr>
                <w:rFonts w:ascii="Times New Roman" w:hAnsi="Times New Roman" w:eastAsia="Times New Roman"/>
                <w:b w:val="0"/>
                <w:i w:val="0"/>
                <w:color w:val="B5CEA8"/>
                <w:sz w:val="18"/>
              </w:rPr>
              <w:t>1</w:t>
            </w:r>
            <w:r>
              <w:rPr>
                <w:rFonts w:ascii="Times New Roman" w:hAnsi="Times New Roman" w:eastAsia="Times New Roman"/>
                <w:b w:val="0"/>
                <w:i w:val="0"/>
                <w:color w:val="000000"/>
                <w:sz w:val="18"/>
              </w:rPr>
              <w:t>)</w:t>
            </w:r>
          </w:p>
        </w:tc>
      </w:tr>
      <w:tr w14:paraId="0B93E848">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645CD5D">
            <w:pPr>
              <w:spacing w:before="0" w:after="0" w:line="240" w:lineRule="auto"/>
              <w:ind w:left="0" w:right="0" w:firstLine="0"/>
              <w:jc w:val="right"/>
            </w:pPr>
            <w:r>
              <w:rPr>
                <w:rFonts w:ascii="Times New Roman" w:hAnsi="Times New Roman" w:eastAsia="Times New Roman"/>
                <w:b w:val="0"/>
                <w:i w:val="0"/>
                <w:color w:val="808080"/>
                <w:sz w:val="16"/>
              </w:rPr>
              <w:t>7</w:t>
            </w:r>
          </w:p>
        </w:tc>
        <w:tc>
          <w:tcPr>
            <w:tcW w:w="9037" w:type="dxa"/>
            <w:shd w:val="clear" w:color="auto" w:fill="FAFAFA"/>
          </w:tcPr>
          <w:p w14:paraId="1155CB00">
            <w:pPr>
              <w:spacing w:before="0" w:after="0" w:line="240" w:lineRule="auto"/>
              <w:ind w:left="0" w:right="0" w:firstLine="0"/>
            </w:pPr>
            <w:r>
              <w:rPr>
                <w:rFonts w:ascii="Times New Roman" w:hAnsi="Times New Roman" w:eastAsia="Times New Roman"/>
                <w:b w:val="0"/>
                <w:i w:val="0"/>
                <w:color w:val="000000"/>
                <w:sz w:val="18"/>
              </w:rPr>
              <w:t>    scores = (q @ k.transpose(-</w:t>
            </w:r>
            <w:r>
              <w:rPr>
                <w:rFonts w:ascii="Times New Roman" w:hAnsi="Times New Roman" w:eastAsia="Times New Roman"/>
                <w:b w:val="0"/>
                <w:i w:val="0"/>
                <w:color w:val="B5CEA8"/>
                <w:sz w:val="18"/>
              </w:rPr>
              <w:t>2</w:t>
            </w:r>
            <w:r>
              <w:rPr>
                <w:rFonts w:ascii="Times New Roman" w:hAnsi="Times New Roman" w:eastAsia="Times New Roman"/>
                <w:b w:val="0"/>
                <w:i w:val="0"/>
                <w:color w:val="000000"/>
                <w:sz w:val="18"/>
              </w:rPr>
              <w:t>, -</w:t>
            </w:r>
            <w:r>
              <w:rPr>
                <w:rFonts w:ascii="Times New Roman" w:hAnsi="Times New Roman" w:eastAsia="Times New Roman"/>
                <w:b w:val="0"/>
                <w:i w:val="0"/>
                <w:color w:val="B5CEA8"/>
                <w:sz w:val="18"/>
              </w:rPr>
              <w:t>1</w:t>
            </w:r>
            <w:r>
              <w:rPr>
                <w:rFonts w:ascii="Times New Roman" w:hAnsi="Times New Roman" w:eastAsia="Times New Roman"/>
                <w:b w:val="0"/>
                <w:i w:val="0"/>
                <w:color w:val="000000"/>
                <w:sz w:val="18"/>
              </w:rPr>
              <w:t>)) / math.sqrt(d_k)</w:t>
            </w:r>
          </w:p>
        </w:tc>
      </w:tr>
      <w:tr w14:paraId="1E60C6FC">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C4FD323">
            <w:pPr>
              <w:spacing w:before="0" w:after="0" w:line="240" w:lineRule="auto"/>
              <w:ind w:left="0" w:right="0" w:firstLine="0"/>
              <w:jc w:val="right"/>
            </w:pPr>
            <w:r>
              <w:rPr>
                <w:rFonts w:ascii="Times New Roman" w:hAnsi="Times New Roman" w:eastAsia="Times New Roman"/>
                <w:b w:val="0"/>
                <w:i w:val="0"/>
                <w:color w:val="808080"/>
                <w:sz w:val="16"/>
              </w:rPr>
              <w:t>8</w:t>
            </w:r>
          </w:p>
        </w:tc>
        <w:tc>
          <w:tcPr>
            <w:tcW w:w="9037" w:type="dxa"/>
            <w:shd w:val="clear" w:color="auto" w:fill="FAFAFA"/>
          </w:tcPr>
          <w:p w14:paraId="620BDC88">
            <w:pPr>
              <w:spacing w:before="0" w:after="0" w:line="240" w:lineRule="auto"/>
              <w:ind w:left="0" w:right="0" w:firstLine="0"/>
            </w:pPr>
            <w:r>
              <w:rPr>
                <w:rFonts w:ascii="Times New Roman" w:hAnsi="Times New Roman" w:eastAsia="Times New Roman"/>
                <w:b w:val="0"/>
                <w:i w:val="0"/>
                <w:color w:val="000000"/>
                <w:sz w:val="18"/>
              </w:rPr>
              <w:t>    attn = F.softmax(scores, dim=-</w:t>
            </w:r>
            <w:r>
              <w:rPr>
                <w:rFonts w:ascii="Times New Roman" w:hAnsi="Times New Roman" w:eastAsia="Times New Roman"/>
                <w:b w:val="0"/>
                <w:i w:val="0"/>
                <w:color w:val="B5CEA8"/>
                <w:sz w:val="18"/>
              </w:rPr>
              <w:t>1</w:t>
            </w:r>
            <w:r>
              <w:rPr>
                <w:rFonts w:ascii="Times New Roman" w:hAnsi="Times New Roman" w:eastAsia="Times New Roman"/>
                <w:b w:val="0"/>
                <w:i w:val="0"/>
                <w:color w:val="000000"/>
                <w:sz w:val="18"/>
              </w:rPr>
              <w:t>)</w:t>
            </w:r>
          </w:p>
        </w:tc>
      </w:tr>
      <w:tr w14:paraId="2D9F3774">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4AC704F">
            <w:pPr>
              <w:spacing w:before="0" w:after="0" w:line="240" w:lineRule="auto"/>
              <w:ind w:left="0" w:right="0" w:firstLine="0"/>
              <w:jc w:val="right"/>
            </w:pPr>
            <w:r>
              <w:rPr>
                <w:rFonts w:ascii="Times New Roman" w:hAnsi="Times New Roman" w:eastAsia="Times New Roman"/>
                <w:b w:val="0"/>
                <w:i w:val="0"/>
                <w:color w:val="808080"/>
                <w:sz w:val="16"/>
              </w:rPr>
              <w:t>9</w:t>
            </w:r>
          </w:p>
        </w:tc>
        <w:tc>
          <w:tcPr>
            <w:tcW w:w="9037" w:type="dxa"/>
            <w:shd w:val="clear" w:color="auto" w:fill="FAFAFA"/>
          </w:tcPr>
          <w:p w14:paraId="769306E9">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return</w:t>
            </w:r>
            <w:r>
              <w:rPr>
                <w:rFonts w:ascii="Times New Roman" w:hAnsi="Times New Roman" w:eastAsia="Times New Roman"/>
                <w:b w:val="0"/>
                <w:i w:val="0"/>
                <w:color w:val="000000"/>
                <w:sz w:val="18"/>
              </w:rPr>
              <w:t xml:space="preserve"> attn @ v</w:t>
            </w:r>
          </w:p>
        </w:tc>
      </w:tr>
    </w:tbl>
    <w:p w14:paraId="0EB3746E">
      <w:pPr>
        <w:spacing w:before="0" w:after="0"/>
        <w:ind w:left="0" w:right="0" w:firstLine="0"/>
      </w:pPr>
    </w:p>
    <w:tbl>
      <w:tblPr>
        <w:tblStyle w:val="32"/>
        <w:tblW w:w="9406" w:type="dxa"/>
        <w:tblInd w:w="0" w:type="dxa"/>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Layout w:type="fixed"/>
        <w:tblCellMar>
          <w:top w:w="0" w:type="dxa"/>
          <w:left w:w="108" w:type="dxa"/>
          <w:bottom w:w="0" w:type="dxa"/>
          <w:right w:w="108" w:type="dxa"/>
        </w:tblCellMar>
      </w:tblPr>
      <w:tblGrid>
        <w:gridCol w:w="369"/>
        <w:gridCol w:w="9037"/>
      </w:tblGrid>
      <w:tr w14:paraId="090CCF8C">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E5C0715">
            <w:pPr>
              <w:spacing w:before="0" w:after="0" w:line="240" w:lineRule="auto"/>
              <w:ind w:left="0" w:right="0" w:firstLine="0"/>
              <w:jc w:val="right"/>
            </w:pPr>
            <w:r>
              <w:rPr>
                <w:rFonts w:ascii="Times New Roman" w:hAnsi="Times New Roman" w:eastAsia="Times New Roman"/>
                <w:b w:val="0"/>
                <w:i w:val="0"/>
                <w:color w:val="808080"/>
                <w:sz w:val="16"/>
              </w:rPr>
              <w:t>1</w:t>
            </w:r>
          </w:p>
        </w:tc>
        <w:tc>
          <w:tcPr>
            <w:tcW w:w="9037" w:type="dxa"/>
            <w:shd w:val="clear" w:color="auto" w:fill="FAFAFA"/>
          </w:tcPr>
          <w:p w14:paraId="747AA97A">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torch</w:t>
            </w:r>
          </w:p>
        </w:tc>
      </w:tr>
      <w:tr w14:paraId="696E99F1">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425B2975">
            <w:pPr>
              <w:spacing w:before="0" w:after="0" w:line="240" w:lineRule="auto"/>
              <w:ind w:left="0" w:right="0" w:firstLine="0"/>
              <w:jc w:val="right"/>
            </w:pPr>
            <w:r>
              <w:rPr>
                <w:rFonts w:ascii="Times New Roman" w:hAnsi="Times New Roman" w:eastAsia="Times New Roman"/>
                <w:b w:val="0"/>
                <w:i w:val="0"/>
                <w:color w:val="808080"/>
                <w:sz w:val="16"/>
              </w:rPr>
              <w:t>2</w:t>
            </w:r>
          </w:p>
        </w:tc>
        <w:tc>
          <w:tcPr>
            <w:tcW w:w="9037" w:type="dxa"/>
            <w:shd w:val="clear" w:color="auto" w:fill="FAFAFA"/>
          </w:tcPr>
          <w:p w14:paraId="561FBD29">
            <w:pPr>
              <w:spacing w:before="0" w:after="0" w:line="240" w:lineRule="auto"/>
              <w:ind w:left="0" w:right="0" w:firstLine="0"/>
            </w:pPr>
            <w:r>
              <w:rPr>
                <w:rFonts w:ascii="Times New Roman" w:hAnsi="Times New Roman" w:eastAsia="Times New Roman"/>
                <w:b w:val="0"/>
                <w:i w:val="0"/>
                <w:color w:val="C586C0"/>
                <w:sz w:val="18"/>
              </w:rPr>
              <w:t>from</w:t>
            </w:r>
            <w:r>
              <w:rPr>
                <w:rFonts w:ascii="Times New Roman" w:hAnsi="Times New Roman" w:eastAsia="Times New Roman"/>
                <w:b w:val="0"/>
                <w:i w:val="0"/>
                <w:color w:val="000000"/>
                <w:sz w:val="18"/>
              </w:rPr>
              <w:t xml:space="preserve"> torch </w:t>
            </w: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nn</w:t>
            </w:r>
          </w:p>
        </w:tc>
      </w:tr>
      <w:tr w14:paraId="0450DBEE">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543CE433">
            <w:pPr>
              <w:spacing w:before="0" w:after="0" w:line="240" w:lineRule="auto"/>
              <w:ind w:left="0" w:right="0" w:firstLine="0"/>
              <w:jc w:val="right"/>
            </w:pPr>
            <w:r>
              <w:rPr>
                <w:rFonts w:ascii="Times New Roman" w:hAnsi="Times New Roman" w:eastAsia="Times New Roman"/>
                <w:b w:val="0"/>
                <w:i w:val="0"/>
                <w:color w:val="808080"/>
                <w:sz w:val="16"/>
              </w:rPr>
              <w:t>3</w:t>
            </w:r>
          </w:p>
        </w:tc>
        <w:tc>
          <w:tcPr>
            <w:tcW w:w="9037" w:type="dxa"/>
            <w:shd w:val="clear" w:color="auto" w:fill="FAFAFA"/>
          </w:tcPr>
          <w:p w14:paraId="3E3A3F2C">
            <w:pPr>
              <w:spacing w:before="0" w:after="0" w:line="240" w:lineRule="auto"/>
              <w:ind w:left="0" w:right="0" w:firstLine="0"/>
            </w:pPr>
          </w:p>
        </w:tc>
      </w:tr>
      <w:tr w14:paraId="7F5E3FB0">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241F63A6">
            <w:pPr>
              <w:spacing w:before="0" w:after="0" w:line="240" w:lineRule="auto"/>
              <w:ind w:left="0" w:right="0" w:firstLine="0"/>
              <w:jc w:val="right"/>
            </w:pPr>
            <w:r>
              <w:rPr>
                <w:rFonts w:ascii="Times New Roman" w:hAnsi="Times New Roman" w:eastAsia="Times New Roman"/>
                <w:b w:val="0"/>
                <w:i w:val="0"/>
                <w:color w:val="808080"/>
                <w:sz w:val="16"/>
              </w:rPr>
              <w:t>4</w:t>
            </w:r>
          </w:p>
        </w:tc>
        <w:tc>
          <w:tcPr>
            <w:tcW w:w="9037" w:type="dxa"/>
            <w:shd w:val="clear" w:color="auto" w:fill="FAFAFA"/>
          </w:tcPr>
          <w:p w14:paraId="4AAB5217">
            <w:pPr>
              <w:spacing w:before="0" w:after="0" w:line="240" w:lineRule="auto"/>
              <w:ind w:left="0" w:right="0" w:firstLine="0"/>
            </w:pPr>
            <w:r>
              <w:rPr>
                <w:rFonts w:ascii="Times New Roman" w:hAnsi="Times New Roman" w:eastAsia="Times New Roman"/>
                <w:b w:val="0"/>
                <w:i w:val="0"/>
                <w:color w:val="C586C0"/>
                <w:sz w:val="18"/>
              </w:rPr>
              <w:t>class</w:t>
            </w:r>
            <w:r>
              <w:rPr>
                <w:rFonts w:ascii="Times New Roman" w:hAnsi="Times New Roman" w:eastAsia="Times New Roman"/>
                <w:b w:val="0"/>
                <w:i w:val="0"/>
                <w:color w:val="000000"/>
                <w:sz w:val="18"/>
              </w:rPr>
              <w:t xml:space="preserve"> TinyMLP(nn.Module):</w:t>
            </w:r>
          </w:p>
        </w:tc>
      </w:tr>
      <w:tr w14:paraId="1C3E9B7D">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B32DFC0">
            <w:pPr>
              <w:spacing w:before="0" w:after="0" w:line="240" w:lineRule="auto"/>
              <w:ind w:left="0" w:right="0" w:firstLine="0"/>
              <w:jc w:val="right"/>
            </w:pPr>
            <w:r>
              <w:rPr>
                <w:rFonts w:ascii="Times New Roman" w:hAnsi="Times New Roman" w:eastAsia="Times New Roman"/>
                <w:b w:val="0"/>
                <w:i w:val="0"/>
                <w:color w:val="808080"/>
                <w:sz w:val="16"/>
              </w:rPr>
              <w:t>5</w:t>
            </w:r>
          </w:p>
        </w:tc>
        <w:tc>
          <w:tcPr>
            <w:tcW w:w="9037" w:type="dxa"/>
            <w:shd w:val="clear" w:color="auto" w:fill="FAFAFA"/>
          </w:tcPr>
          <w:p w14:paraId="10FAEC2A">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def</w:t>
            </w:r>
            <w:r>
              <w:rPr>
                <w:rFonts w:ascii="Times New Roman" w:hAnsi="Times New Roman" w:eastAsia="Times New Roman"/>
                <w:b w:val="0"/>
                <w:i w:val="0"/>
                <w:color w:val="000000"/>
                <w:sz w:val="18"/>
              </w:rPr>
              <w:t xml:space="preserve"> __init__(self, d_in=</w:t>
            </w:r>
            <w:r>
              <w:rPr>
                <w:rFonts w:ascii="Times New Roman" w:hAnsi="Times New Roman" w:eastAsia="Times New Roman"/>
                <w:b w:val="0"/>
                <w:i w:val="0"/>
                <w:color w:val="B5CEA8"/>
                <w:sz w:val="18"/>
              </w:rPr>
              <w:t>128</w:t>
            </w:r>
            <w:r>
              <w:rPr>
                <w:rFonts w:ascii="Times New Roman" w:hAnsi="Times New Roman" w:eastAsia="Times New Roman"/>
                <w:b w:val="0"/>
                <w:i w:val="0"/>
                <w:color w:val="000000"/>
                <w:sz w:val="18"/>
              </w:rPr>
              <w:t>, d_hidden=</w:t>
            </w:r>
            <w:r>
              <w:rPr>
                <w:rFonts w:ascii="Times New Roman" w:hAnsi="Times New Roman" w:eastAsia="Times New Roman"/>
                <w:b w:val="0"/>
                <w:i w:val="0"/>
                <w:color w:val="B5CEA8"/>
                <w:sz w:val="18"/>
              </w:rPr>
              <w:t>256</w:t>
            </w:r>
            <w:r>
              <w:rPr>
                <w:rFonts w:ascii="Times New Roman" w:hAnsi="Times New Roman" w:eastAsia="Times New Roman"/>
                <w:b w:val="0"/>
                <w:i w:val="0"/>
                <w:color w:val="000000"/>
                <w:sz w:val="18"/>
              </w:rPr>
              <w:t>, d_out=</w:t>
            </w:r>
            <w:r>
              <w:rPr>
                <w:rFonts w:ascii="Times New Roman" w:hAnsi="Times New Roman" w:eastAsia="Times New Roman"/>
                <w:b w:val="0"/>
                <w:i w:val="0"/>
                <w:color w:val="B5CEA8"/>
                <w:sz w:val="18"/>
              </w:rPr>
              <w:t>10</w:t>
            </w:r>
            <w:r>
              <w:rPr>
                <w:rFonts w:ascii="Times New Roman" w:hAnsi="Times New Roman" w:eastAsia="Times New Roman"/>
                <w:b w:val="0"/>
                <w:i w:val="0"/>
                <w:color w:val="000000"/>
                <w:sz w:val="18"/>
              </w:rPr>
              <w:t>):</w:t>
            </w:r>
          </w:p>
        </w:tc>
      </w:tr>
      <w:tr w14:paraId="6E2324A7">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E795730">
            <w:pPr>
              <w:spacing w:before="0" w:after="0" w:line="240" w:lineRule="auto"/>
              <w:ind w:left="0" w:right="0" w:firstLine="0"/>
              <w:jc w:val="right"/>
            </w:pPr>
            <w:r>
              <w:rPr>
                <w:rFonts w:ascii="Times New Roman" w:hAnsi="Times New Roman" w:eastAsia="Times New Roman"/>
                <w:b w:val="0"/>
                <w:i w:val="0"/>
                <w:color w:val="808080"/>
                <w:sz w:val="16"/>
              </w:rPr>
              <w:t>6</w:t>
            </w:r>
          </w:p>
        </w:tc>
        <w:tc>
          <w:tcPr>
            <w:tcW w:w="9037" w:type="dxa"/>
            <w:shd w:val="clear" w:color="auto" w:fill="FAFAFA"/>
          </w:tcPr>
          <w:p w14:paraId="06F9CB85">
            <w:pPr>
              <w:spacing w:before="0" w:after="0" w:line="240" w:lineRule="auto"/>
              <w:ind w:left="0" w:right="0" w:firstLine="0"/>
            </w:pPr>
            <w:r>
              <w:rPr>
                <w:rFonts w:ascii="Times New Roman" w:hAnsi="Times New Roman" w:eastAsia="Times New Roman"/>
                <w:b w:val="0"/>
                <w:i w:val="0"/>
                <w:color w:val="000000"/>
                <w:sz w:val="18"/>
              </w:rPr>
              <w:t>        super().__init__()</w:t>
            </w:r>
          </w:p>
        </w:tc>
      </w:tr>
      <w:tr w14:paraId="2B2B80A7">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DA2F30B">
            <w:pPr>
              <w:spacing w:before="0" w:after="0" w:line="240" w:lineRule="auto"/>
              <w:ind w:left="0" w:right="0" w:firstLine="0"/>
              <w:jc w:val="right"/>
            </w:pPr>
            <w:r>
              <w:rPr>
                <w:rFonts w:ascii="Times New Roman" w:hAnsi="Times New Roman" w:eastAsia="Times New Roman"/>
                <w:b w:val="0"/>
                <w:i w:val="0"/>
                <w:color w:val="808080"/>
                <w:sz w:val="16"/>
              </w:rPr>
              <w:t>7</w:t>
            </w:r>
          </w:p>
        </w:tc>
        <w:tc>
          <w:tcPr>
            <w:tcW w:w="9037" w:type="dxa"/>
            <w:shd w:val="clear" w:color="auto" w:fill="FAFAFA"/>
          </w:tcPr>
          <w:p w14:paraId="33F7103E">
            <w:pPr>
              <w:spacing w:before="0" w:after="0" w:line="240" w:lineRule="auto"/>
              <w:ind w:left="0" w:right="0" w:firstLine="0"/>
            </w:pPr>
            <w:r>
              <w:rPr>
                <w:rFonts w:ascii="Times New Roman" w:hAnsi="Times New Roman" w:eastAsia="Times New Roman"/>
                <w:b w:val="0"/>
                <w:i w:val="0"/>
                <w:color w:val="000000"/>
                <w:sz w:val="18"/>
              </w:rPr>
              <w:t>        self.net = nn.Sequential(</w:t>
            </w:r>
          </w:p>
        </w:tc>
      </w:tr>
      <w:tr w14:paraId="6F49B0A6">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BB6F089">
            <w:pPr>
              <w:spacing w:before="0" w:after="0" w:line="240" w:lineRule="auto"/>
              <w:ind w:left="0" w:right="0" w:firstLine="0"/>
              <w:jc w:val="right"/>
            </w:pPr>
            <w:r>
              <w:rPr>
                <w:rFonts w:ascii="Times New Roman" w:hAnsi="Times New Roman" w:eastAsia="Times New Roman"/>
                <w:b w:val="0"/>
                <w:i w:val="0"/>
                <w:color w:val="808080"/>
                <w:sz w:val="16"/>
              </w:rPr>
              <w:t>8</w:t>
            </w:r>
          </w:p>
        </w:tc>
        <w:tc>
          <w:tcPr>
            <w:tcW w:w="9037" w:type="dxa"/>
            <w:shd w:val="clear" w:color="auto" w:fill="FAFAFA"/>
          </w:tcPr>
          <w:p w14:paraId="7A77FB3E">
            <w:pPr>
              <w:spacing w:before="0" w:after="0" w:line="240" w:lineRule="auto"/>
              <w:ind w:left="0" w:right="0" w:firstLine="0"/>
            </w:pPr>
            <w:r>
              <w:rPr>
                <w:rFonts w:ascii="Times New Roman" w:hAnsi="Times New Roman" w:eastAsia="Times New Roman"/>
                <w:b w:val="0"/>
                <w:i w:val="0"/>
                <w:color w:val="000000"/>
                <w:sz w:val="18"/>
              </w:rPr>
              <w:t>            nn.Linear(d_in, d_hidden),</w:t>
            </w:r>
          </w:p>
        </w:tc>
      </w:tr>
      <w:tr w14:paraId="67D908B5">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52C958E9">
            <w:pPr>
              <w:spacing w:before="0" w:after="0" w:line="240" w:lineRule="auto"/>
              <w:ind w:left="0" w:right="0" w:firstLine="0"/>
              <w:jc w:val="right"/>
            </w:pPr>
            <w:r>
              <w:rPr>
                <w:rFonts w:ascii="Times New Roman" w:hAnsi="Times New Roman" w:eastAsia="Times New Roman"/>
                <w:b w:val="0"/>
                <w:i w:val="0"/>
                <w:color w:val="808080"/>
                <w:sz w:val="16"/>
              </w:rPr>
              <w:t>9</w:t>
            </w:r>
          </w:p>
        </w:tc>
        <w:tc>
          <w:tcPr>
            <w:tcW w:w="9037" w:type="dxa"/>
            <w:shd w:val="clear" w:color="auto" w:fill="FAFAFA"/>
          </w:tcPr>
          <w:p w14:paraId="482D821C">
            <w:pPr>
              <w:spacing w:before="0" w:after="0" w:line="240" w:lineRule="auto"/>
              <w:ind w:left="0" w:right="0" w:firstLine="0"/>
            </w:pPr>
            <w:r>
              <w:rPr>
                <w:rFonts w:ascii="Times New Roman" w:hAnsi="Times New Roman" w:eastAsia="Times New Roman"/>
                <w:b w:val="0"/>
                <w:i w:val="0"/>
                <w:color w:val="000000"/>
                <w:sz w:val="18"/>
              </w:rPr>
              <w:t>            nn.ReLU(),</w:t>
            </w:r>
          </w:p>
        </w:tc>
      </w:tr>
      <w:tr w14:paraId="0C9D0E49">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4F0D940C">
            <w:pPr>
              <w:spacing w:before="0" w:after="0" w:line="240" w:lineRule="auto"/>
              <w:ind w:left="0" w:right="0" w:firstLine="0"/>
              <w:jc w:val="right"/>
            </w:pPr>
            <w:r>
              <w:rPr>
                <w:rFonts w:ascii="Times New Roman" w:hAnsi="Times New Roman" w:eastAsia="Times New Roman"/>
                <w:b w:val="0"/>
                <w:i w:val="0"/>
                <w:color w:val="808080"/>
                <w:sz w:val="16"/>
              </w:rPr>
              <w:t>10</w:t>
            </w:r>
          </w:p>
        </w:tc>
        <w:tc>
          <w:tcPr>
            <w:tcW w:w="9037" w:type="dxa"/>
            <w:shd w:val="clear" w:color="auto" w:fill="FAFAFA"/>
          </w:tcPr>
          <w:p w14:paraId="189C1E30">
            <w:pPr>
              <w:spacing w:before="0" w:after="0" w:line="240" w:lineRule="auto"/>
              <w:ind w:left="0" w:right="0" w:firstLine="0"/>
            </w:pPr>
            <w:r>
              <w:rPr>
                <w:rFonts w:ascii="Times New Roman" w:hAnsi="Times New Roman" w:eastAsia="Times New Roman"/>
                <w:b w:val="0"/>
                <w:i w:val="0"/>
                <w:color w:val="000000"/>
                <w:sz w:val="18"/>
              </w:rPr>
              <w:t>            nn.Linear(d_hidden, d_out),</w:t>
            </w:r>
          </w:p>
        </w:tc>
      </w:tr>
      <w:tr w14:paraId="61189EDE">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2B250FC">
            <w:pPr>
              <w:spacing w:before="0" w:after="0" w:line="240" w:lineRule="auto"/>
              <w:ind w:left="0" w:right="0" w:firstLine="0"/>
              <w:jc w:val="right"/>
            </w:pPr>
            <w:r>
              <w:rPr>
                <w:rFonts w:ascii="Times New Roman" w:hAnsi="Times New Roman" w:eastAsia="Times New Roman"/>
                <w:b w:val="0"/>
                <w:i w:val="0"/>
                <w:color w:val="808080"/>
                <w:sz w:val="16"/>
              </w:rPr>
              <w:t>11</w:t>
            </w:r>
          </w:p>
        </w:tc>
        <w:tc>
          <w:tcPr>
            <w:tcW w:w="9037" w:type="dxa"/>
            <w:shd w:val="clear" w:color="auto" w:fill="FAFAFA"/>
          </w:tcPr>
          <w:p w14:paraId="2ED0CCAD">
            <w:pPr>
              <w:spacing w:before="0" w:after="0" w:line="240" w:lineRule="auto"/>
              <w:ind w:left="0" w:right="0" w:firstLine="0"/>
            </w:pPr>
            <w:r>
              <w:rPr>
                <w:rFonts w:ascii="Times New Roman" w:hAnsi="Times New Roman" w:eastAsia="Times New Roman"/>
                <w:b w:val="0"/>
                <w:i w:val="0"/>
                <w:color w:val="000000"/>
                <w:sz w:val="18"/>
              </w:rPr>
              <w:t>        )</w:t>
            </w:r>
          </w:p>
        </w:tc>
      </w:tr>
      <w:tr w14:paraId="6737C90B">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29FAE582">
            <w:pPr>
              <w:spacing w:before="0" w:after="0" w:line="240" w:lineRule="auto"/>
              <w:ind w:left="0" w:right="0" w:firstLine="0"/>
              <w:jc w:val="right"/>
            </w:pPr>
            <w:r>
              <w:rPr>
                <w:rFonts w:ascii="Times New Roman" w:hAnsi="Times New Roman" w:eastAsia="Times New Roman"/>
                <w:b w:val="0"/>
                <w:i w:val="0"/>
                <w:color w:val="808080"/>
                <w:sz w:val="16"/>
              </w:rPr>
              <w:t>12</w:t>
            </w:r>
          </w:p>
        </w:tc>
        <w:tc>
          <w:tcPr>
            <w:tcW w:w="9037" w:type="dxa"/>
            <w:shd w:val="clear" w:color="auto" w:fill="FAFAFA"/>
          </w:tcPr>
          <w:p w14:paraId="208C230B">
            <w:pPr>
              <w:spacing w:before="0" w:after="0" w:line="240" w:lineRule="auto"/>
              <w:ind w:left="0" w:right="0" w:firstLine="0"/>
            </w:pPr>
          </w:p>
        </w:tc>
      </w:tr>
      <w:tr w14:paraId="6FED8C2E">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13F8D9A4">
            <w:pPr>
              <w:spacing w:before="0" w:after="0" w:line="240" w:lineRule="auto"/>
              <w:ind w:left="0" w:right="0" w:firstLine="0"/>
              <w:jc w:val="right"/>
            </w:pPr>
            <w:r>
              <w:rPr>
                <w:rFonts w:ascii="Times New Roman" w:hAnsi="Times New Roman" w:eastAsia="Times New Roman"/>
                <w:b w:val="0"/>
                <w:i w:val="0"/>
                <w:color w:val="808080"/>
                <w:sz w:val="16"/>
              </w:rPr>
              <w:t>13</w:t>
            </w:r>
          </w:p>
        </w:tc>
        <w:tc>
          <w:tcPr>
            <w:tcW w:w="9037" w:type="dxa"/>
            <w:shd w:val="clear" w:color="auto" w:fill="FAFAFA"/>
          </w:tcPr>
          <w:p w14:paraId="30E45F12">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def</w:t>
            </w:r>
            <w:r>
              <w:rPr>
                <w:rFonts w:ascii="Times New Roman" w:hAnsi="Times New Roman" w:eastAsia="Times New Roman"/>
                <w:b w:val="0"/>
                <w:i w:val="0"/>
                <w:color w:val="000000"/>
                <w:sz w:val="18"/>
              </w:rPr>
              <w:t xml:space="preserve"> forward(self, x):</w:t>
            </w:r>
          </w:p>
        </w:tc>
      </w:tr>
      <w:tr w14:paraId="6F4D61B5">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2ABD4BC5">
            <w:pPr>
              <w:spacing w:before="0" w:after="0" w:line="240" w:lineRule="auto"/>
              <w:ind w:left="0" w:right="0" w:firstLine="0"/>
              <w:jc w:val="right"/>
            </w:pPr>
            <w:r>
              <w:rPr>
                <w:rFonts w:ascii="Times New Roman" w:hAnsi="Times New Roman" w:eastAsia="Times New Roman"/>
                <w:b w:val="0"/>
                <w:i w:val="0"/>
                <w:color w:val="808080"/>
                <w:sz w:val="16"/>
              </w:rPr>
              <w:t>14</w:t>
            </w:r>
          </w:p>
        </w:tc>
        <w:tc>
          <w:tcPr>
            <w:tcW w:w="9037" w:type="dxa"/>
            <w:shd w:val="clear" w:color="auto" w:fill="FAFAFA"/>
          </w:tcPr>
          <w:p w14:paraId="11BF54A1">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return</w:t>
            </w:r>
            <w:r>
              <w:rPr>
                <w:rFonts w:ascii="Times New Roman" w:hAnsi="Times New Roman" w:eastAsia="Times New Roman"/>
                <w:b w:val="0"/>
                <w:i w:val="0"/>
                <w:color w:val="000000"/>
                <w:sz w:val="18"/>
              </w:rPr>
              <w:t xml:space="preserve"> self.net(x)</w:t>
            </w:r>
          </w:p>
        </w:tc>
      </w:tr>
    </w:tbl>
    <w:p w14:paraId="7953C2B8"/>
    <w:sectPr>
      <w:headerReference r:id="rId7" w:type="default"/>
      <w:footerReference r:id="rId8" w:type="default"/>
      <w:pgSz w:w="12240" w:h="15840"/>
      <w:pgMar w:top="1871" w:right="1417" w:bottom="1531" w:left="1417" w:header="1474" w:footer="1134" w:gutter="283"/>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3F418">
    <w:pPr>
      <w:pStyle w:val="24"/>
      <w:jc w:val="center"/>
    </w:pPr>
    <w:r>
      <w:rPr>
        <w:rFonts w:ascii="Times New Roman" w:hAnsi="Times New Roman" w:eastAsia="宋体"/>
        <w:i w:val="0"/>
        <w:sz w:val="18"/>
      </w:rPr>
      <w:fldChar w:fldCharType="begin"/>
    </w:r>
    <w:r>
      <w:rPr>
        <w:rFonts w:ascii="Times New Roman" w:hAnsi="Times New Roman" w:eastAsia="宋体"/>
        <w:i w:val="0"/>
        <w:sz w:val="18"/>
      </w:rPr>
      <w:instrText xml:space="preserve"> PAGE \* roman </w:instrText>
    </w:r>
    <w:r>
      <w:rPr>
        <w:rFonts w:ascii="Times New Roman" w:hAnsi="Times New Roman" w:eastAsia="宋体"/>
        <w:i w:val="0"/>
        <w:sz w:val="18"/>
      </w:rPr>
      <w:fldChar w:fldCharType="separate"/>
    </w:r>
    <w:r>
      <w:rPr>
        <w:rFonts w:ascii="Times New Roman" w:hAnsi="Times New Roman" w:eastAsia="宋体"/>
        <w:i w:val="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72E38">
    <w:pPr>
      <w:pStyle w:val="24"/>
      <w:jc w:val="center"/>
    </w:pPr>
    <w:r>
      <w:rPr>
        <w:rFonts w:ascii="Times New Roman" w:hAnsi="Times New Roman" w:eastAsia="宋体"/>
        <w:sz w:val="18"/>
      </w:rPr>
      <w:t>-</w:t>
    </w:r>
    <w:r>
      <w:rPr>
        <w:rFonts w:ascii="Times New Roman" w:hAnsi="Times New Roman" w:eastAsia="宋体"/>
        <w:i w:val="0"/>
        <w:sz w:val="18"/>
      </w:rPr>
      <w:fldChar w:fldCharType="begin"/>
    </w:r>
    <w:r>
      <w:rPr>
        <w:rFonts w:ascii="Times New Roman" w:hAnsi="Times New Roman" w:eastAsia="宋体"/>
        <w:i w:val="0"/>
        <w:sz w:val="18"/>
      </w:rPr>
      <w:instrText xml:space="preserve"> PAGE </w:instrText>
    </w:r>
    <w:r>
      <w:rPr>
        <w:rFonts w:ascii="Times New Roman" w:hAnsi="Times New Roman" w:eastAsia="宋体"/>
        <w:i w:val="0"/>
        <w:sz w:val="18"/>
      </w:rPr>
      <w:fldChar w:fldCharType="separate"/>
    </w:r>
    <w:r>
      <w:rPr>
        <w:rFonts w:ascii="Times New Roman" w:hAnsi="Times New Roman" w:eastAsia="宋体"/>
        <w:i w:val="0"/>
        <w:sz w:val="18"/>
      </w:rPr>
      <w:fldChar w:fldCharType="end"/>
    </w:r>
    <w:r>
      <w:rPr>
        <w:rFonts w:ascii="Times New Roman" w:hAnsi="Times New Roman" w:eastAsia="宋体"/>
        <w:sz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20E42">
    <w:pPr>
      <w:pStyle w:val="25"/>
      <w:pBdr>
        <w:bottom w:val="single" w:color="auto" w:sz="6" w:space="1"/>
      </w:pBdr>
      <w:jc w:val="center"/>
    </w:pPr>
    <w:r>
      <w:rPr>
        <w:rFonts w:ascii="Times New Roman" w:hAnsi="Times New Roman" w:eastAsia="宋体"/>
        <w:sz w:val="18"/>
      </w:rPr>
      <w:t>苏州大学本科生毕业设计（论文）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2ABBA">
    <w:pPr>
      <w:pStyle w:val="25"/>
      <w:pBdr>
        <w:bottom w:val="single" w:color="auto" w:sz="6" w:space="1"/>
      </w:pBdr>
      <w:jc w:val="center"/>
    </w:pPr>
    <w:r>
      <w:rPr>
        <w:rFonts w:ascii="Times New Roman" w:hAnsi="Times New Roman" w:eastAsia="宋体"/>
        <w:sz w:val="18"/>
      </w:rPr>
      <w:t>苏州大学本科生毕业设计（论文）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915C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0" w:after="0" w:line="360" w:lineRule="auto"/>
      <w:jc w:val="center"/>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0" w:after="0" w:line="360" w:lineRule="auto"/>
      <w:jc w:val="left"/>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0"/>
    <w:unhideWhenUsed/>
    <w:qFormat/>
    <w:uiPriority w:val="9"/>
    <w:pPr>
      <w:keepNext/>
      <w:keepLines/>
      <w:spacing w:before="0" w:after="0" w:line="360" w:lineRule="auto"/>
      <w:jc w:val="left"/>
      <w:outlineLvl w:val="2"/>
    </w:pPr>
    <w:rPr>
      <w:rFonts w:asciiTheme="majorHAnsi" w:hAnsiTheme="majorHAnsi" w:eastAsiaTheme="majorEastAsia" w:cstheme="majorBidi"/>
      <w:b/>
      <w:bCs/>
      <w:color w:val="000000"/>
      <w:sz w:val="30"/>
    </w:rPr>
  </w:style>
  <w:style w:type="paragraph" w:styleId="6">
    <w:name w:val="heading 4"/>
    <w:basedOn w:val="1"/>
    <w:next w:val="1"/>
    <w:link w:val="150"/>
    <w:semiHidden/>
    <w:unhideWhenUsed/>
    <w:qFormat/>
    <w:uiPriority w:val="9"/>
    <w:pPr>
      <w:keepNext/>
      <w:keepLines/>
      <w:spacing w:before="0" w:after="0" w:line="360" w:lineRule="auto"/>
      <w:jc w:val="left"/>
      <w:outlineLvl w:val="3"/>
    </w:pPr>
    <w:rPr>
      <w:rFonts w:asciiTheme="majorHAnsi" w:hAnsiTheme="majorHAnsi" w:eastAsiaTheme="majorEastAsia" w:cstheme="majorBidi"/>
      <w:b/>
      <w:bCs/>
      <w:iCs/>
      <w:color w:val="000000"/>
      <w:sz w:val="3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0" w:line="36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spacing w:before="0" w:after="240" w:line="360" w:lineRule="auto"/>
      <w:outlineLvl w:val="9"/>
    </w:pPr>
    <w:rPr>
      <w:rFonts w:ascii="Times New Roman" w:hAnsi="Times New Roman" w:eastAsia="宋体"/>
      <w:color w:val="000000"/>
      <w:sz w:val="28"/>
    </w:rPr>
  </w:style>
  <w:style w:type="paragraph" w:customStyle="1" w:styleId="164">
    <w:name w:val="TOC 1"/>
    <w:uiPriority w:val="0"/>
    <w:pPr>
      <w:spacing w:before="0" w:after="0" w:line="360" w:lineRule="auto"/>
    </w:pPr>
    <w:rPr>
      <w:rFonts w:ascii="Times New Roman" w:hAnsi="Times New Roman" w:eastAsia="黑体" w:cstheme="minorBidi"/>
      <w:color w:val="000000"/>
      <w:sz w:val="28"/>
      <w:szCs w:val="22"/>
      <w:lang w:val="en-US" w:eastAsia="en-US" w:bidi="ar-SA"/>
    </w:rPr>
  </w:style>
  <w:style w:type="paragraph" w:customStyle="1" w:styleId="165">
    <w:name w:val="TOC 2"/>
    <w:uiPriority w:val="0"/>
    <w:pPr>
      <w:spacing w:before="0" w:after="0" w:line="360" w:lineRule="auto"/>
    </w:pPr>
    <w:rPr>
      <w:rFonts w:ascii="Times New Roman" w:hAnsi="Times New Roman" w:eastAsia="宋体" w:cstheme="minorBidi"/>
      <w:color w:val="000000"/>
      <w:sz w:val="28"/>
      <w:szCs w:val="22"/>
      <w:lang w:val="en-US" w:eastAsia="en-US" w:bidi="ar-SA"/>
    </w:rPr>
  </w:style>
  <w:style w:type="paragraph" w:customStyle="1" w:styleId="166">
    <w:name w:val="TOC 3"/>
    <w:uiPriority w:val="0"/>
    <w:pPr>
      <w:spacing w:before="0" w:after="0" w:line="360" w:lineRule="auto"/>
    </w:pPr>
    <w:rPr>
      <w:rFonts w:ascii="Times New Roman" w:hAnsi="Times New Roman" w:eastAsia="宋体" w:cstheme="minorBidi"/>
      <w:color w:val="000000"/>
      <w:sz w:val="28"/>
      <w:szCs w:val="22"/>
      <w:lang w:val="en-US" w:eastAsia="en-US" w:bidi="ar-SA"/>
    </w:rPr>
  </w:style>
  <w:style w:type="paragraph" w:customStyle="1" w:styleId="167">
    <w:name w:val="TOC 4"/>
    <w:uiPriority w:val="0"/>
    <w:pPr>
      <w:spacing w:before="0" w:after="0" w:line="360" w:lineRule="auto"/>
    </w:pPr>
    <w:rPr>
      <w:rFonts w:ascii="Times New Roman" w:hAnsi="Times New Roman" w:eastAsia="宋体" w:cstheme="minorBidi"/>
      <w:color w:val="000000"/>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3279</Words>
  <Characters>5360</Characters>
  <Lines>0</Lines>
  <Paragraphs>0</Paragraphs>
  <TotalTime>0</TotalTime>
  <ScaleCrop>false</ScaleCrop>
  <LinksUpToDate>false</LinksUpToDate>
  <CharactersWithSpaces>5918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酌二两</cp:lastModifiedBy>
  <dcterms:modified xsi:type="dcterms:W3CDTF">2026-04-18T16:19:58Z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eyJoZGlkIjoiYWVhYmNkNzA3YWE1ZmExNGNhYmRhMmQ3NTIzZjg1MzciLCJ1c2VySWQiOiIxMjIxMDk2MSJ9</vt:lpwstr>
  </property>
  <property fmtid="{D5CDD505-2E9C-101B-9397-08002B2CF9AE}" pid="3" name="KSOProductBuildVer">
    <vt:lpwstr>2052-12.1.0.25222</vt:lpwstr>
  </property>
  <property fmtid="{D5CDD505-2E9C-101B-9397-08002B2CF9AE}" pid="4" name="ICV">
    <vt:lpwstr>FD5D4BCB230B421AAF528B42A220CA01_12</vt:lpwstr>
  </property>
</Properties>
</file>