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948D" w14:textId="77777777" w:rsidR="00946E57" w:rsidRDefault="00000000">
      <w:pPr>
        <w:pStyle w:val="aa"/>
      </w:pPr>
      <w:r>
        <w:t>GDELT Multi Source Domain Screening Strategy (11 Countries)</w:t>
      </w:r>
    </w:p>
    <w:p w14:paraId="3B49C25C" w14:textId="77777777" w:rsidR="00946E57" w:rsidRDefault="00000000">
      <w:r>
        <w:t>Generated at: 2026-03-02 23:44 UTC</w:t>
      </w:r>
    </w:p>
    <w:p w14:paraId="17B214CC" w14:textId="77777777" w:rsidR="00946E57" w:rsidRDefault="00000000">
      <w:r>
        <w:t>Scope: IS, FI, BE, FR, PT, AT, CZ, PL, HU, SI, UK; monthly panel; window 2018-06 to 2025-05.</w:t>
      </w:r>
    </w:p>
    <w:p w14:paraId="25D493A1" w14:textId="77777777" w:rsidR="00946E57" w:rsidRDefault="00000000">
      <w:pPr>
        <w:pStyle w:val="1"/>
      </w:pPr>
      <w:r>
        <w:t>1. Objective</w:t>
      </w:r>
    </w:p>
    <w:p w14:paraId="67303FD5" w14:textId="77777777" w:rsidR="00946E57" w:rsidRDefault="00000000">
      <w:r>
        <w:t>Expand from 3 domains per country to a publication grade source design, with at least 5 mainstream general news outlets and 5 specialist outlets per country, while keeping SQL cost predictable.</w:t>
      </w:r>
    </w:p>
    <w:p w14:paraId="410DBEFF" w14:textId="77777777" w:rsidR="00946E57" w:rsidRDefault="00000000">
      <w:pPr>
        <w:pStyle w:val="1"/>
      </w:pPr>
      <w:r>
        <w:t>2. Scientific Selection Principles</w:t>
      </w:r>
    </w:p>
    <w:p w14:paraId="476516B3" w14:textId="77777777" w:rsidR="00946E57" w:rsidRDefault="00000000">
      <w:pPr>
        <w:pStyle w:val="a0"/>
      </w:pPr>
      <w:r>
        <w:t>Editorial quality: use established outlets with clear editorial responsibility and continuous publication.</w:t>
      </w:r>
    </w:p>
    <w:p w14:paraId="0C24B79C" w14:textId="77777777" w:rsidR="00946E57" w:rsidRDefault="00000000">
      <w:pPr>
        <w:pStyle w:val="a0"/>
      </w:pPr>
      <w:r>
        <w:t>Temporal continuity: prefer domains with high monthly coverage continuity in the target window.</w:t>
      </w:r>
    </w:p>
    <w:p w14:paraId="77A48255" w14:textId="77777777" w:rsidR="00946E57" w:rsidRDefault="00000000">
      <w:pPr>
        <w:pStyle w:val="a0"/>
      </w:pPr>
      <w:r>
        <w:t>Host purity: avoid aggregator and content farm hosts; prioritise original reporting hosts.</w:t>
      </w:r>
    </w:p>
    <w:p w14:paraId="7D28EC96" w14:textId="77777777" w:rsidR="00946E57" w:rsidRDefault="00000000">
      <w:pPr>
        <w:pStyle w:val="a0"/>
      </w:pPr>
      <w:r>
        <w:t>Cross country comparability: use the same scoring framework and specialist category taxonomy in all countries.</w:t>
      </w:r>
    </w:p>
    <w:p w14:paraId="2609447C" w14:textId="77777777" w:rsidR="00946E57" w:rsidRDefault="00000000">
      <w:pPr>
        <w:pStyle w:val="a0"/>
      </w:pPr>
      <w:r>
        <w:t>Replicability: keep screening rules fully SQL reproducible and log all inclusion decisions.</w:t>
      </w:r>
    </w:p>
    <w:p w14:paraId="4C95049D" w14:textId="77777777" w:rsidR="00946E57" w:rsidRDefault="00000000">
      <w:pPr>
        <w:pStyle w:val="1"/>
      </w:pPr>
      <w:r>
        <w:t>3. Specialist Taxonomy (5 Required Fields)</w:t>
      </w:r>
    </w:p>
    <w:p w14:paraId="0BDEE463" w14:textId="77777777" w:rsidR="00946E57" w:rsidRDefault="00000000">
      <w:r>
        <w:t>Each country must include one specialist source per field. If a local field source is sparse, allow one regional or international specialist outlet with explicit flagging.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6E57" w14:paraId="60F46A74" w14:textId="77777777">
        <w:tc>
          <w:tcPr>
            <w:tcW w:w="2880" w:type="dxa"/>
          </w:tcPr>
          <w:p w14:paraId="00EC6C48" w14:textId="77777777" w:rsidR="00946E57" w:rsidRDefault="00000000">
            <w:r>
              <w:t>Field</w:t>
            </w:r>
          </w:p>
        </w:tc>
        <w:tc>
          <w:tcPr>
            <w:tcW w:w="2880" w:type="dxa"/>
          </w:tcPr>
          <w:p w14:paraId="0902B01F" w14:textId="77777777" w:rsidR="00946E57" w:rsidRDefault="00000000">
            <w:r>
              <w:t>Purpose for AI Research</w:t>
            </w:r>
          </w:p>
        </w:tc>
        <w:tc>
          <w:tcPr>
            <w:tcW w:w="2880" w:type="dxa"/>
          </w:tcPr>
          <w:p w14:paraId="472B3DF3" w14:textId="77777777" w:rsidR="00946E57" w:rsidRDefault="00000000">
            <w:r>
              <w:t>Inclusion rule</w:t>
            </w:r>
          </w:p>
        </w:tc>
      </w:tr>
      <w:tr w:rsidR="00946E57" w14:paraId="7594707D" w14:textId="77777777">
        <w:tc>
          <w:tcPr>
            <w:tcW w:w="2880" w:type="dxa"/>
          </w:tcPr>
          <w:p w14:paraId="1BA4DE20" w14:textId="77777777" w:rsidR="00946E57" w:rsidRDefault="00000000">
            <w:r>
              <w:t>Business and Finance</w:t>
            </w:r>
          </w:p>
        </w:tc>
        <w:tc>
          <w:tcPr>
            <w:tcW w:w="2880" w:type="dxa"/>
          </w:tcPr>
          <w:p w14:paraId="1EEA4061" w14:textId="77777777" w:rsidR="00946E57" w:rsidRDefault="00000000">
            <w:r>
              <w:t>AI adoption, productivity, firm strategy</w:t>
            </w:r>
          </w:p>
        </w:tc>
        <w:tc>
          <w:tcPr>
            <w:tcW w:w="2880" w:type="dxa"/>
          </w:tcPr>
          <w:p w14:paraId="1BB4790C" w14:textId="77777777" w:rsidR="00946E57" w:rsidRDefault="00000000">
            <w:r>
              <w:t>Theme concentration &gt;= threshold in business economy themes</w:t>
            </w:r>
          </w:p>
        </w:tc>
      </w:tr>
      <w:tr w:rsidR="00946E57" w14:paraId="6ED90001" w14:textId="77777777">
        <w:tc>
          <w:tcPr>
            <w:tcW w:w="2880" w:type="dxa"/>
          </w:tcPr>
          <w:p w14:paraId="5AAC4EEA" w14:textId="77777777" w:rsidR="00946E57" w:rsidRDefault="00000000">
            <w:r>
              <w:t>Technology and Digital Industry</w:t>
            </w:r>
          </w:p>
        </w:tc>
        <w:tc>
          <w:tcPr>
            <w:tcW w:w="2880" w:type="dxa"/>
          </w:tcPr>
          <w:p w14:paraId="1F5C493E" w14:textId="77777777" w:rsidR="00946E57" w:rsidRDefault="00000000">
            <w:r>
              <w:t>Model releases, infra, deployment</w:t>
            </w:r>
          </w:p>
        </w:tc>
        <w:tc>
          <w:tcPr>
            <w:tcW w:w="2880" w:type="dxa"/>
          </w:tcPr>
          <w:p w14:paraId="32728805" w14:textId="77777777" w:rsidR="00946E57" w:rsidRDefault="00000000">
            <w:r>
              <w:t>Theme concentration in technology digital themes</w:t>
            </w:r>
          </w:p>
        </w:tc>
      </w:tr>
      <w:tr w:rsidR="00946E57" w14:paraId="2656BEBD" w14:textId="77777777">
        <w:tc>
          <w:tcPr>
            <w:tcW w:w="2880" w:type="dxa"/>
          </w:tcPr>
          <w:p w14:paraId="15E21E8D" w14:textId="77777777" w:rsidR="00946E57" w:rsidRDefault="00000000">
            <w:r>
              <w:t>Health and Biomedicine</w:t>
            </w:r>
          </w:p>
        </w:tc>
        <w:tc>
          <w:tcPr>
            <w:tcW w:w="2880" w:type="dxa"/>
          </w:tcPr>
          <w:p w14:paraId="1EBAC830" w14:textId="77777777" w:rsidR="00946E57" w:rsidRDefault="00000000">
            <w:r>
              <w:t>Clinical AI use, risk and governance</w:t>
            </w:r>
          </w:p>
        </w:tc>
        <w:tc>
          <w:tcPr>
            <w:tcW w:w="2880" w:type="dxa"/>
          </w:tcPr>
          <w:p w14:paraId="7E9E9F6B" w14:textId="77777777" w:rsidR="00946E57" w:rsidRDefault="00000000">
            <w:r>
              <w:t>Theme concentration in health medical themes</w:t>
            </w:r>
          </w:p>
        </w:tc>
      </w:tr>
      <w:tr w:rsidR="00946E57" w14:paraId="14A31FCF" w14:textId="77777777">
        <w:tc>
          <w:tcPr>
            <w:tcW w:w="2880" w:type="dxa"/>
          </w:tcPr>
          <w:p w14:paraId="68E01DAB" w14:textId="77777777" w:rsidR="00946E57" w:rsidRDefault="00000000">
            <w:r>
              <w:t>Energy and Climate and Industry</w:t>
            </w:r>
          </w:p>
        </w:tc>
        <w:tc>
          <w:tcPr>
            <w:tcW w:w="2880" w:type="dxa"/>
          </w:tcPr>
          <w:p w14:paraId="78DF0E1F" w14:textId="77777777" w:rsidR="00946E57" w:rsidRDefault="00000000">
            <w:r>
              <w:t>AI in energy systems and industrial operations</w:t>
            </w:r>
          </w:p>
        </w:tc>
        <w:tc>
          <w:tcPr>
            <w:tcW w:w="2880" w:type="dxa"/>
          </w:tcPr>
          <w:p w14:paraId="202DB5C6" w14:textId="77777777" w:rsidR="00946E57" w:rsidRDefault="00000000">
            <w:r>
              <w:t>Theme concentration in energy climate industry themes</w:t>
            </w:r>
          </w:p>
        </w:tc>
      </w:tr>
      <w:tr w:rsidR="00946E57" w14:paraId="6784E0A6" w14:textId="77777777">
        <w:tc>
          <w:tcPr>
            <w:tcW w:w="2880" w:type="dxa"/>
          </w:tcPr>
          <w:p w14:paraId="5108087D" w14:textId="77777777" w:rsidR="00946E57" w:rsidRDefault="00000000">
            <w:r>
              <w:t>Law and Policy and Regulation</w:t>
            </w:r>
          </w:p>
        </w:tc>
        <w:tc>
          <w:tcPr>
            <w:tcW w:w="2880" w:type="dxa"/>
          </w:tcPr>
          <w:p w14:paraId="3C3A7768" w14:textId="77777777" w:rsidR="00946E57" w:rsidRDefault="00000000">
            <w:r>
              <w:t>AI Act style policy and legal framing</w:t>
            </w:r>
          </w:p>
        </w:tc>
        <w:tc>
          <w:tcPr>
            <w:tcW w:w="2880" w:type="dxa"/>
          </w:tcPr>
          <w:p w14:paraId="2A039C03" w14:textId="77777777" w:rsidR="00946E57" w:rsidRDefault="00000000">
            <w:r>
              <w:t>Theme concentration in law governance policy themes</w:t>
            </w:r>
          </w:p>
        </w:tc>
      </w:tr>
    </w:tbl>
    <w:p w14:paraId="6FAB3E08" w14:textId="77777777" w:rsidR="00946E57" w:rsidRDefault="00000000">
      <w:pPr>
        <w:pStyle w:val="1"/>
      </w:pPr>
      <w:r>
        <w:lastRenderedPageBreak/>
        <w:t>4. Screening Workflow (SQL first)</w:t>
      </w:r>
    </w:p>
    <w:p w14:paraId="1777B12B" w14:textId="77777777" w:rsidR="00946E57" w:rsidRDefault="00000000">
      <w:pPr>
        <w:pStyle w:val="a0"/>
      </w:pPr>
      <w:r>
        <w:t>Step A: Build country candidate pool from GDELT host level records in the fixed window.</w:t>
      </w:r>
    </w:p>
    <w:p w14:paraId="65D486A0" w14:textId="77777777" w:rsidR="00946E57" w:rsidRDefault="00000000">
      <w:pPr>
        <w:pStyle w:val="a0"/>
      </w:pPr>
      <w:r>
        <w:t>Step B: Compute host continuity metrics: active months, zero month rate, median monthly volume.</w:t>
      </w:r>
    </w:p>
    <w:p w14:paraId="253D9752" w14:textId="77777777" w:rsidR="00946E57" w:rsidRDefault="00000000">
      <w:pPr>
        <w:pStyle w:val="a0"/>
      </w:pPr>
      <w:r>
        <w:t>Step C: Compute topic concentration profile from GDELT themes for each host.</w:t>
      </w:r>
    </w:p>
    <w:p w14:paraId="46E2ED8B" w14:textId="77777777" w:rsidR="00946E57" w:rsidRDefault="00000000">
      <w:pPr>
        <w:pStyle w:val="a0"/>
      </w:pPr>
      <w:r>
        <w:t>Step D: Select mainstream set by volume plus continuity and low topic concentration.</w:t>
      </w:r>
    </w:p>
    <w:p w14:paraId="0ABFD5A6" w14:textId="77777777" w:rsidR="00946E57" w:rsidRDefault="00000000">
      <w:pPr>
        <w:pStyle w:val="a0"/>
      </w:pPr>
      <w:r>
        <w:t>Step E: Select specialist set by field wise topic concentration and continuity constraints.</w:t>
      </w:r>
    </w:p>
    <w:p w14:paraId="7C740736" w14:textId="77777777" w:rsidR="00946E57" w:rsidRDefault="00000000">
      <w:pPr>
        <w:pStyle w:val="a0"/>
      </w:pPr>
      <w:r>
        <w:t>Step F: Run tiny sanity audit by sampling matched URLs per host and field.</w:t>
      </w:r>
    </w:p>
    <w:p w14:paraId="0A458E84" w14:textId="77777777" w:rsidR="00946E57" w:rsidRDefault="00000000">
      <w:pPr>
        <w:pStyle w:val="1"/>
      </w:pPr>
      <w:r>
        <w:t>5. Country Mainstream Baseline (5 each)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E57" w14:paraId="7E0A92C0" w14:textId="77777777">
        <w:tc>
          <w:tcPr>
            <w:tcW w:w="4320" w:type="dxa"/>
          </w:tcPr>
          <w:p w14:paraId="29792703" w14:textId="77777777" w:rsidR="00946E57" w:rsidRDefault="00000000">
            <w:r>
              <w:t>Country</w:t>
            </w:r>
          </w:p>
        </w:tc>
        <w:tc>
          <w:tcPr>
            <w:tcW w:w="4320" w:type="dxa"/>
          </w:tcPr>
          <w:p w14:paraId="27DA5564" w14:textId="77777777" w:rsidR="00946E57" w:rsidRDefault="00000000">
            <w:r>
              <w:t>Mainstream baseline domains</w:t>
            </w:r>
          </w:p>
        </w:tc>
      </w:tr>
      <w:tr w:rsidR="00946E57" w14:paraId="650D24F8" w14:textId="77777777">
        <w:tc>
          <w:tcPr>
            <w:tcW w:w="4320" w:type="dxa"/>
          </w:tcPr>
          <w:p w14:paraId="76ACBD24" w14:textId="77777777" w:rsidR="00946E57" w:rsidRDefault="00000000">
            <w:r>
              <w:t>IS</w:t>
            </w:r>
          </w:p>
        </w:tc>
        <w:tc>
          <w:tcPr>
            <w:tcW w:w="4320" w:type="dxa"/>
          </w:tcPr>
          <w:p w14:paraId="5BE115C6" w14:textId="77777777" w:rsidR="00946E57" w:rsidRDefault="00000000">
            <w:r>
              <w:t>ruv.is, mbl.is, visir.is, dv.is, stundin.is</w:t>
            </w:r>
          </w:p>
        </w:tc>
      </w:tr>
      <w:tr w:rsidR="00946E57" w14:paraId="76F06094" w14:textId="77777777">
        <w:tc>
          <w:tcPr>
            <w:tcW w:w="4320" w:type="dxa"/>
          </w:tcPr>
          <w:p w14:paraId="44502858" w14:textId="77777777" w:rsidR="00946E57" w:rsidRDefault="00000000">
            <w:r>
              <w:t>FI</w:t>
            </w:r>
          </w:p>
        </w:tc>
        <w:tc>
          <w:tcPr>
            <w:tcW w:w="4320" w:type="dxa"/>
          </w:tcPr>
          <w:p w14:paraId="5228812C" w14:textId="77777777" w:rsidR="00946E57" w:rsidRDefault="00000000">
            <w:r>
              <w:t>yle.fi, hs.fi, iltasanomat.fi, mtvuutiset.fi, is.fi</w:t>
            </w:r>
          </w:p>
        </w:tc>
      </w:tr>
      <w:tr w:rsidR="00946E57" w14:paraId="5005BDB9" w14:textId="77777777">
        <w:tc>
          <w:tcPr>
            <w:tcW w:w="4320" w:type="dxa"/>
          </w:tcPr>
          <w:p w14:paraId="7EB607AC" w14:textId="77777777" w:rsidR="00946E57" w:rsidRDefault="00000000">
            <w:r>
              <w:t>BE</w:t>
            </w:r>
          </w:p>
        </w:tc>
        <w:tc>
          <w:tcPr>
            <w:tcW w:w="4320" w:type="dxa"/>
          </w:tcPr>
          <w:p w14:paraId="28513FB5" w14:textId="77777777" w:rsidR="00946E57" w:rsidRDefault="00000000">
            <w:r>
              <w:t>hln.be, lesoir.be, vrt.be, nieuwsblad.be, lalibre.be</w:t>
            </w:r>
          </w:p>
        </w:tc>
      </w:tr>
      <w:tr w:rsidR="00946E57" w14:paraId="1D183708" w14:textId="77777777">
        <w:tc>
          <w:tcPr>
            <w:tcW w:w="4320" w:type="dxa"/>
          </w:tcPr>
          <w:p w14:paraId="074C3A2D" w14:textId="77777777" w:rsidR="00946E57" w:rsidRDefault="00000000">
            <w:r>
              <w:t>FR</w:t>
            </w:r>
          </w:p>
        </w:tc>
        <w:tc>
          <w:tcPr>
            <w:tcW w:w="4320" w:type="dxa"/>
          </w:tcPr>
          <w:p w14:paraId="12608D44" w14:textId="77777777" w:rsidR="00946E57" w:rsidRDefault="00000000">
            <w:r>
              <w:t>lemonde.fr, lefigaro.fr, franceinfo.fr, liberation.fr, ouest-france.fr</w:t>
            </w:r>
          </w:p>
        </w:tc>
      </w:tr>
      <w:tr w:rsidR="00946E57" w14:paraId="6533D373" w14:textId="77777777">
        <w:tc>
          <w:tcPr>
            <w:tcW w:w="4320" w:type="dxa"/>
          </w:tcPr>
          <w:p w14:paraId="4503F2C4" w14:textId="77777777" w:rsidR="00946E57" w:rsidRDefault="00000000">
            <w:r>
              <w:t>PT</w:t>
            </w:r>
          </w:p>
        </w:tc>
        <w:tc>
          <w:tcPr>
            <w:tcW w:w="4320" w:type="dxa"/>
          </w:tcPr>
          <w:p w14:paraId="43852045" w14:textId="77777777" w:rsidR="00946E57" w:rsidRDefault="00000000">
            <w:r>
              <w:t>rtp.pt, publico.pt, observador.pt, sicnoticias.pt, jornaldenegocios.pt</w:t>
            </w:r>
          </w:p>
        </w:tc>
      </w:tr>
      <w:tr w:rsidR="00946E57" w14:paraId="4AC03706" w14:textId="77777777">
        <w:tc>
          <w:tcPr>
            <w:tcW w:w="4320" w:type="dxa"/>
          </w:tcPr>
          <w:p w14:paraId="1043E18F" w14:textId="77777777" w:rsidR="00946E57" w:rsidRDefault="00000000">
            <w:r>
              <w:t>AT</w:t>
            </w:r>
          </w:p>
        </w:tc>
        <w:tc>
          <w:tcPr>
            <w:tcW w:w="4320" w:type="dxa"/>
          </w:tcPr>
          <w:p w14:paraId="1730EB51" w14:textId="77777777" w:rsidR="00946E57" w:rsidRDefault="00000000">
            <w:r>
              <w:t>orf.at, derstandard.at, krone.at, kurier.at, diepresse.com</w:t>
            </w:r>
          </w:p>
        </w:tc>
      </w:tr>
      <w:tr w:rsidR="00946E57" w14:paraId="68E87427" w14:textId="77777777">
        <w:tc>
          <w:tcPr>
            <w:tcW w:w="4320" w:type="dxa"/>
          </w:tcPr>
          <w:p w14:paraId="4B0BCEA6" w14:textId="77777777" w:rsidR="00946E57" w:rsidRDefault="00000000">
            <w:r>
              <w:t>CZ</w:t>
            </w:r>
          </w:p>
        </w:tc>
        <w:tc>
          <w:tcPr>
            <w:tcW w:w="4320" w:type="dxa"/>
          </w:tcPr>
          <w:p w14:paraId="1F039E9B" w14:textId="77777777" w:rsidR="00946E57" w:rsidRDefault="00000000">
            <w:r>
              <w:t>blesk.cz, aktualne.cz, ceskatelevize.cz, irozhlas.cz, denik.cz</w:t>
            </w:r>
          </w:p>
        </w:tc>
      </w:tr>
      <w:tr w:rsidR="00946E57" w14:paraId="6F9E3E1E" w14:textId="77777777">
        <w:tc>
          <w:tcPr>
            <w:tcW w:w="4320" w:type="dxa"/>
          </w:tcPr>
          <w:p w14:paraId="38BCDFD3" w14:textId="77777777" w:rsidR="00946E57" w:rsidRDefault="00000000">
            <w:r>
              <w:t>PL</w:t>
            </w:r>
          </w:p>
        </w:tc>
        <w:tc>
          <w:tcPr>
            <w:tcW w:w="4320" w:type="dxa"/>
          </w:tcPr>
          <w:p w14:paraId="40E36B75" w14:textId="77777777" w:rsidR="00946E57" w:rsidRDefault="00000000">
            <w:r>
              <w:t>tvn24.pl, onet.pl, gazeta.pl, rp.pl, wyborcza.pl</w:t>
            </w:r>
          </w:p>
        </w:tc>
      </w:tr>
      <w:tr w:rsidR="00946E57" w14:paraId="150AA979" w14:textId="77777777">
        <w:tc>
          <w:tcPr>
            <w:tcW w:w="4320" w:type="dxa"/>
          </w:tcPr>
          <w:p w14:paraId="24C20434" w14:textId="77777777" w:rsidR="00946E57" w:rsidRDefault="00000000">
            <w:r>
              <w:t>HU</w:t>
            </w:r>
          </w:p>
        </w:tc>
        <w:tc>
          <w:tcPr>
            <w:tcW w:w="4320" w:type="dxa"/>
          </w:tcPr>
          <w:p w14:paraId="422809BF" w14:textId="77777777" w:rsidR="00946E57" w:rsidRDefault="00000000">
            <w:r>
              <w:t>telex.hu, 24.hu, hvg.hu, index.hu, portfolio.hu</w:t>
            </w:r>
          </w:p>
        </w:tc>
      </w:tr>
      <w:tr w:rsidR="00946E57" w14:paraId="143B7A92" w14:textId="77777777">
        <w:tc>
          <w:tcPr>
            <w:tcW w:w="4320" w:type="dxa"/>
          </w:tcPr>
          <w:p w14:paraId="55144C91" w14:textId="77777777" w:rsidR="00946E57" w:rsidRDefault="00000000">
            <w:r>
              <w:t>SI</w:t>
            </w:r>
          </w:p>
        </w:tc>
        <w:tc>
          <w:tcPr>
            <w:tcW w:w="4320" w:type="dxa"/>
          </w:tcPr>
          <w:p w14:paraId="06CA26B4" w14:textId="77777777" w:rsidR="00946E57" w:rsidRDefault="00000000">
            <w:r>
              <w:t>24ur.com, rtvslo.si, delo.si, dnevnik.si, vecer.com</w:t>
            </w:r>
          </w:p>
        </w:tc>
      </w:tr>
      <w:tr w:rsidR="00946E57" w14:paraId="531CD120" w14:textId="77777777">
        <w:tc>
          <w:tcPr>
            <w:tcW w:w="4320" w:type="dxa"/>
          </w:tcPr>
          <w:p w14:paraId="48D9E8D6" w14:textId="77777777" w:rsidR="00946E57" w:rsidRDefault="00000000">
            <w:r>
              <w:t>UK</w:t>
            </w:r>
          </w:p>
        </w:tc>
        <w:tc>
          <w:tcPr>
            <w:tcW w:w="4320" w:type="dxa"/>
          </w:tcPr>
          <w:p w14:paraId="6AC6439D" w14:textId="77777777" w:rsidR="00946E57" w:rsidRDefault="00000000">
            <w:r>
              <w:t>bbc.co.uk, theguardian.com, telegraph.co.uk, independent.co.uk, dailymail.co.uk</w:t>
            </w:r>
          </w:p>
        </w:tc>
      </w:tr>
    </w:tbl>
    <w:p w14:paraId="138F9278" w14:textId="77777777" w:rsidR="00946E57" w:rsidRDefault="00000000">
      <w:r>
        <w:t>Note: these are screening seed domains. Final inclusion remains data driven after continuity and quality scoring.</w:t>
      </w:r>
    </w:p>
    <w:p w14:paraId="05F2B0E8" w14:textId="77777777" w:rsidR="00946E57" w:rsidRDefault="00000000">
      <w:pPr>
        <w:pStyle w:val="1"/>
      </w:pPr>
      <w:r>
        <w:t>6. Specialist Selection Rule (per country)</w:t>
      </w:r>
    </w:p>
    <w:p w14:paraId="4A79674F" w14:textId="77777777" w:rsidR="00946E57" w:rsidRDefault="00000000">
      <w:r>
        <w:t>Do not hard code specialist domains globally. Instead, derive specialist domains per country from SQL profiling so each selected domain demonstrably represents one required field with measurable concentration and continuity.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6E57" w14:paraId="27AC05DE" w14:textId="77777777">
        <w:tc>
          <w:tcPr>
            <w:tcW w:w="2880" w:type="dxa"/>
          </w:tcPr>
          <w:p w14:paraId="2E7D0FED" w14:textId="77777777" w:rsidR="00946E57" w:rsidRDefault="00000000">
            <w:r>
              <w:t>Metric</w:t>
            </w:r>
          </w:p>
        </w:tc>
        <w:tc>
          <w:tcPr>
            <w:tcW w:w="2880" w:type="dxa"/>
          </w:tcPr>
          <w:p w14:paraId="0ED8C2DA" w14:textId="77777777" w:rsidR="00946E57" w:rsidRDefault="00000000">
            <w:r>
              <w:t>Recommended threshold</w:t>
            </w:r>
          </w:p>
        </w:tc>
        <w:tc>
          <w:tcPr>
            <w:tcW w:w="2880" w:type="dxa"/>
          </w:tcPr>
          <w:p w14:paraId="2CB7F12D" w14:textId="77777777" w:rsidR="00946E57" w:rsidRDefault="00000000">
            <w:r>
              <w:t>Reason</w:t>
            </w:r>
          </w:p>
        </w:tc>
      </w:tr>
      <w:tr w:rsidR="00946E57" w14:paraId="323552A5" w14:textId="77777777">
        <w:tc>
          <w:tcPr>
            <w:tcW w:w="2880" w:type="dxa"/>
          </w:tcPr>
          <w:p w14:paraId="0D69EA2C" w14:textId="77777777" w:rsidR="00946E57" w:rsidRDefault="00000000">
            <w:r>
              <w:t>Active months</w:t>
            </w:r>
          </w:p>
        </w:tc>
        <w:tc>
          <w:tcPr>
            <w:tcW w:w="2880" w:type="dxa"/>
          </w:tcPr>
          <w:p w14:paraId="33494944" w14:textId="77777777" w:rsidR="00946E57" w:rsidRDefault="00000000">
            <w:r>
              <w:t>&gt;= 70 / 84</w:t>
            </w:r>
          </w:p>
        </w:tc>
        <w:tc>
          <w:tcPr>
            <w:tcW w:w="2880" w:type="dxa"/>
          </w:tcPr>
          <w:p w14:paraId="1D8C80C9" w14:textId="77777777" w:rsidR="00946E57" w:rsidRDefault="00000000">
            <w:r>
              <w:t>Avoid discontinuous sources</w:t>
            </w:r>
          </w:p>
        </w:tc>
      </w:tr>
      <w:tr w:rsidR="00946E57" w14:paraId="16AF701F" w14:textId="77777777">
        <w:tc>
          <w:tcPr>
            <w:tcW w:w="2880" w:type="dxa"/>
          </w:tcPr>
          <w:p w14:paraId="42B0638D" w14:textId="77777777" w:rsidR="00946E57" w:rsidRDefault="00000000">
            <w:r>
              <w:t>Median monthly records</w:t>
            </w:r>
          </w:p>
        </w:tc>
        <w:tc>
          <w:tcPr>
            <w:tcW w:w="2880" w:type="dxa"/>
          </w:tcPr>
          <w:p w14:paraId="03E7E960" w14:textId="77777777" w:rsidR="00946E57" w:rsidRDefault="00000000">
            <w:r>
              <w:t>&gt;= 30</w:t>
            </w:r>
          </w:p>
        </w:tc>
        <w:tc>
          <w:tcPr>
            <w:tcW w:w="2880" w:type="dxa"/>
          </w:tcPr>
          <w:p w14:paraId="72F0B07C" w14:textId="77777777" w:rsidR="00946E57" w:rsidRDefault="00000000">
            <w:r>
              <w:t xml:space="preserve">Avoid noisy low volume </w:t>
            </w:r>
            <w:r>
              <w:lastRenderedPageBreak/>
              <w:t>hosts</w:t>
            </w:r>
          </w:p>
        </w:tc>
      </w:tr>
      <w:tr w:rsidR="00946E57" w14:paraId="425BEA2B" w14:textId="77777777">
        <w:tc>
          <w:tcPr>
            <w:tcW w:w="2880" w:type="dxa"/>
          </w:tcPr>
          <w:p w14:paraId="636D1E77" w14:textId="77777777" w:rsidR="00946E57" w:rsidRDefault="00000000">
            <w:r>
              <w:lastRenderedPageBreak/>
              <w:t>Field concentration share</w:t>
            </w:r>
          </w:p>
        </w:tc>
        <w:tc>
          <w:tcPr>
            <w:tcW w:w="2880" w:type="dxa"/>
          </w:tcPr>
          <w:p w14:paraId="6C36A6D3" w14:textId="77777777" w:rsidR="00946E57" w:rsidRDefault="00000000">
            <w:r>
              <w:t>&gt;= 0.35</w:t>
            </w:r>
          </w:p>
        </w:tc>
        <w:tc>
          <w:tcPr>
            <w:tcW w:w="2880" w:type="dxa"/>
          </w:tcPr>
          <w:p w14:paraId="07AAE690" w14:textId="77777777" w:rsidR="00946E57" w:rsidRDefault="00000000">
            <w:r>
              <w:t>Ensure specialist focus</w:t>
            </w:r>
          </w:p>
        </w:tc>
      </w:tr>
      <w:tr w:rsidR="00946E57" w14:paraId="5976F2FA" w14:textId="77777777">
        <w:tc>
          <w:tcPr>
            <w:tcW w:w="2880" w:type="dxa"/>
          </w:tcPr>
          <w:p w14:paraId="5B3354E0" w14:textId="77777777" w:rsidR="00946E57" w:rsidRDefault="00000000">
            <w:r>
              <w:t>Maximum single month share</w:t>
            </w:r>
          </w:p>
        </w:tc>
        <w:tc>
          <w:tcPr>
            <w:tcW w:w="2880" w:type="dxa"/>
          </w:tcPr>
          <w:p w14:paraId="5B4C0CBC" w14:textId="77777777" w:rsidR="00946E57" w:rsidRDefault="00000000">
            <w:r>
              <w:t>&lt;= 0.35</w:t>
            </w:r>
          </w:p>
        </w:tc>
        <w:tc>
          <w:tcPr>
            <w:tcW w:w="2880" w:type="dxa"/>
          </w:tcPr>
          <w:p w14:paraId="0F916FB4" w14:textId="77777777" w:rsidR="00946E57" w:rsidRDefault="00000000">
            <w:r>
              <w:t>Avoid one off spike dominated hosts</w:t>
            </w:r>
          </w:p>
        </w:tc>
      </w:tr>
      <w:tr w:rsidR="00946E57" w14:paraId="521CD179" w14:textId="77777777">
        <w:tc>
          <w:tcPr>
            <w:tcW w:w="2880" w:type="dxa"/>
          </w:tcPr>
          <w:p w14:paraId="43544F90" w14:textId="77777777" w:rsidR="00946E57" w:rsidRDefault="00000000">
            <w:r>
              <w:t>Duplicate content ratio</w:t>
            </w:r>
          </w:p>
        </w:tc>
        <w:tc>
          <w:tcPr>
            <w:tcW w:w="2880" w:type="dxa"/>
          </w:tcPr>
          <w:p w14:paraId="147D32FD" w14:textId="77777777" w:rsidR="00946E57" w:rsidRDefault="00000000">
            <w:r>
              <w:t>&lt;= 0.25</w:t>
            </w:r>
          </w:p>
        </w:tc>
        <w:tc>
          <w:tcPr>
            <w:tcW w:w="2880" w:type="dxa"/>
          </w:tcPr>
          <w:p w14:paraId="2219C810" w14:textId="77777777" w:rsidR="00946E57" w:rsidRDefault="00000000">
            <w:r>
              <w:t>Reduce syndication bias</w:t>
            </w:r>
          </w:p>
        </w:tc>
      </w:tr>
    </w:tbl>
    <w:p w14:paraId="369CE99F" w14:textId="77777777" w:rsidR="00946E57" w:rsidRDefault="00000000">
      <w:pPr>
        <w:pStyle w:val="1"/>
      </w:pPr>
      <w:r>
        <w:t>7. Three Deployable Source Set Options</w:t>
      </w:r>
    </w:p>
    <w:p w14:paraId="3CBB4A5C" w14:textId="77777777" w:rsidR="00946E57" w:rsidRDefault="00000000">
      <w:r>
        <w:t>Cost is dominated by full window table scan, not by domain count, under current single scan query design on gdelt-bq.gdeltv2.gkg_partitioned.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6"/>
        <w:gridCol w:w="1322"/>
        <w:gridCol w:w="1005"/>
        <w:gridCol w:w="1167"/>
        <w:gridCol w:w="1145"/>
        <w:gridCol w:w="1145"/>
        <w:gridCol w:w="1256"/>
      </w:tblGrid>
      <w:tr w:rsidR="00946E57" w14:paraId="5B912C6B" w14:textId="77777777">
        <w:tc>
          <w:tcPr>
            <w:tcW w:w="1234" w:type="dxa"/>
          </w:tcPr>
          <w:p w14:paraId="78207DD7" w14:textId="77777777" w:rsidR="00946E57" w:rsidRDefault="00000000">
            <w:r>
              <w:t>Option</w:t>
            </w:r>
          </w:p>
        </w:tc>
        <w:tc>
          <w:tcPr>
            <w:tcW w:w="1234" w:type="dxa"/>
          </w:tcPr>
          <w:p w14:paraId="118899D1" w14:textId="77777777" w:rsidR="00946E57" w:rsidRDefault="00000000">
            <w:r>
              <w:t>Design</w:t>
            </w:r>
          </w:p>
        </w:tc>
        <w:tc>
          <w:tcPr>
            <w:tcW w:w="1234" w:type="dxa"/>
          </w:tcPr>
          <w:p w14:paraId="4081B261" w14:textId="77777777" w:rsidR="00946E57" w:rsidRDefault="00000000">
            <w:r>
              <w:t>Total domains</w:t>
            </w:r>
          </w:p>
        </w:tc>
        <w:tc>
          <w:tcPr>
            <w:tcW w:w="1234" w:type="dxa"/>
          </w:tcPr>
          <w:p w14:paraId="4AA509B5" w14:textId="77777777" w:rsidR="00946E57" w:rsidRDefault="00000000">
            <w:r>
              <w:t>Typical run plan</w:t>
            </w:r>
          </w:p>
        </w:tc>
        <w:tc>
          <w:tcPr>
            <w:tcW w:w="1234" w:type="dxa"/>
          </w:tcPr>
          <w:p w14:paraId="38722FC2" w14:textId="77777777" w:rsidR="00946E57" w:rsidRDefault="00000000">
            <w:r>
              <w:t>Estimated query cost</w:t>
            </w:r>
          </w:p>
        </w:tc>
        <w:tc>
          <w:tcPr>
            <w:tcW w:w="1234" w:type="dxa"/>
          </w:tcPr>
          <w:p w14:paraId="0F9EF880" w14:textId="77777777" w:rsidR="00946E57" w:rsidRDefault="00000000">
            <w:r>
              <w:t>Estimated elapsed time</w:t>
            </w:r>
          </w:p>
        </w:tc>
        <w:tc>
          <w:tcPr>
            <w:tcW w:w="1234" w:type="dxa"/>
          </w:tcPr>
          <w:p w14:paraId="60B003DD" w14:textId="77777777" w:rsidR="00946E57" w:rsidRDefault="00000000">
            <w:r>
              <w:t>Use case</w:t>
            </w:r>
          </w:p>
        </w:tc>
      </w:tr>
      <w:tr w:rsidR="00946E57" w14:paraId="47A3E2E8" w14:textId="77777777">
        <w:tc>
          <w:tcPr>
            <w:tcW w:w="1234" w:type="dxa"/>
          </w:tcPr>
          <w:p w14:paraId="6B61FDBA" w14:textId="77777777" w:rsidR="00946E57" w:rsidRDefault="00000000">
            <w:r>
              <w:t>Option A (Lean)</w:t>
            </w:r>
          </w:p>
        </w:tc>
        <w:tc>
          <w:tcPr>
            <w:tcW w:w="1234" w:type="dxa"/>
          </w:tcPr>
          <w:p w14:paraId="294FC840" w14:textId="77777777" w:rsidR="00946E57" w:rsidRDefault="00000000">
            <w:r>
              <w:t>10 per country (5 mainstream + 5 specialist)</w:t>
            </w:r>
          </w:p>
        </w:tc>
        <w:tc>
          <w:tcPr>
            <w:tcW w:w="1234" w:type="dxa"/>
          </w:tcPr>
          <w:p w14:paraId="74C20681" w14:textId="77777777" w:rsidR="00946E57" w:rsidRDefault="00000000">
            <w:r>
              <w:t>110</w:t>
            </w:r>
          </w:p>
        </w:tc>
        <w:tc>
          <w:tcPr>
            <w:tcW w:w="1234" w:type="dxa"/>
          </w:tcPr>
          <w:p w14:paraId="52807919" w14:textId="77777777" w:rsidR="00946E57" w:rsidRDefault="00000000">
            <w:r>
              <w:t>2 runs (screen + final)</w:t>
            </w:r>
          </w:p>
        </w:tc>
        <w:tc>
          <w:tcPr>
            <w:tcW w:w="1234" w:type="dxa"/>
          </w:tcPr>
          <w:p w14:paraId="25B2A633" w14:textId="77777777" w:rsidR="00946E57" w:rsidRDefault="00000000">
            <w:r>
              <w:t>~3.79 TiB / ~USD 23.66 / ~GBP 18.49</w:t>
            </w:r>
          </w:p>
        </w:tc>
        <w:tc>
          <w:tcPr>
            <w:tcW w:w="1234" w:type="dxa"/>
          </w:tcPr>
          <w:p w14:paraId="519EBE81" w14:textId="77777777" w:rsidR="00946E57" w:rsidRDefault="00000000">
            <w:r>
              <w:t>~20 to 35 minutes</w:t>
            </w:r>
          </w:p>
        </w:tc>
        <w:tc>
          <w:tcPr>
            <w:tcW w:w="1234" w:type="dxa"/>
          </w:tcPr>
          <w:p w14:paraId="51FF3BBF" w14:textId="77777777" w:rsidR="00946E57" w:rsidRDefault="00000000">
            <w:r>
              <w:t>Best default for publication baseline</w:t>
            </w:r>
          </w:p>
        </w:tc>
      </w:tr>
      <w:tr w:rsidR="00946E57" w14:paraId="5FDC2B79" w14:textId="77777777">
        <w:tc>
          <w:tcPr>
            <w:tcW w:w="1234" w:type="dxa"/>
          </w:tcPr>
          <w:p w14:paraId="7544B3EC" w14:textId="77777777" w:rsidR="00946E57" w:rsidRDefault="00000000">
            <w:r>
              <w:t>Option B (Balanced)</w:t>
            </w:r>
          </w:p>
        </w:tc>
        <w:tc>
          <w:tcPr>
            <w:tcW w:w="1234" w:type="dxa"/>
          </w:tcPr>
          <w:p w14:paraId="67B7562C" w14:textId="77777777" w:rsidR="00946E57" w:rsidRDefault="00000000">
            <w:r>
              <w:t>14 per country (7 + 7)</w:t>
            </w:r>
          </w:p>
        </w:tc>
        <w:tc>
          <w:tcPr>
            <w:tcW w:w="1234" w:type="dxa"/>
          </w:tcPr>
          <w:p w14:paraId="7F71D67C" w14:textId="77777777" w:rsidR="00946E57" w:rsidRDefault="00000000">
            <w:r>
              <w:t>154</w:t>
            </w:r>
          </w:p>
        </w:tc>
        <w:tc>
          <w:tcPr>
            <w:tcW w:w="1234" w:type="dxa"/>
          </w:tcPr>
          <w:p w14:paraId="4D3E4097" w14:textId="77777777" w:rsidR="00946E57" w:rsidRDefault="00000000">
            <w:r>
              <w:t>3 runs (screen + stress test + final)</w:t>
            </w:r>
          </w:p>
        </w:tc>
        <w:tc>
          <w:tcPr>
            <w:tcW w:w="1234" w:type="dxa"/>
          </w:tcPr>
          <w:p w14:paraId="6840D046" w14:textId="77777777" w:rsidR="00946E57" w:rsidRDefault="00000000">
            <w:r>
              <w:t>~5.68 TiB / ~USD 35.49 / ~GBP 27.73</w:t>
            </w:r>
          </w:p>
        </w:tc>
        <w:tc>
          <w:tcPr>
            <w:tcW w:w="1234" w:type="dxa"/>
          </w:tcPr>
          <w:p w14:paraId="1982EB18" w14:textId="77777777" w:rsidR="00946E57" w:rsidRDefault="00000000">
            <w:r>
              <w:t>~30 to 55 minutes</w:t>
            </w:r>
          </w:p>
        </w:tc>
        <w:tc>
          <w:tcPr>
            <w:tcW w:w="1234" w:type="dxa"/>
          </w:tcPr>
          <w:p w14:paraId="4E81AD24" w14:textId="77777777" w:rsidR="00946E57" w:rsidRDefault="00000000">
            <w:r>
              <w:t>Higher robustness against outlet outages</w:t>
            </w:r>
          </w:p>
        </w:tc>
      </w:tr>
      <w:tr w:rsidR="00946E57" w14:paraId="0EB117C5" w14:textId="77777777">
        <w:tc>
          <w:tcPr>
            <w:tcW w:w="1234" w:type="dxa"/>
          </w:tcPr>
          <w:p w14:paraId="1C7CA24B" w14:textId="77777777" w:rsidR="00946E57" w:rsidRDefault="00000000">
            <w:r>
              <w:t>Option C (Comprehensive)</w:t>
            </w:r>
          </w:p>
        </w:tc>
        <w:tc>
          <w:tcPr>
            <w:tcW w:w="1234" w:type="dxa"/>
          </w:tcPr>
          <w:p w14:paraId="746AC8D9" w14:textId="77777777" w:rsidR="00946E57" w:rsidRDefault="00000000">
            <w:r>
              <w:t>20 per country (10 + 10)</w:t>
            </w:r>
          </w:p>
        </w:tc>
        <w:tc>
          <w:tcPr>
            <w:tcW w:w="1234" w:type="dxa"/>
          </w:tcPr>
          <w:p w14:paraId="3FA8101D" w14:textId="77777777" w:rsidR="00946E57" w:rsidRDefault="00000000">
            <w:r>
              <w:t>220</w:t>
            </w:r>
          </w:p>
        </w:tc>
        <w:tc>
          <w:tcPr>
            <w:tcW w:w="1234" w:type="dxa"/>
          </w:tcPr>
          <w:p w14:paraId="2D7EF5F0" w14:textId="77777777" w:rsidR="00946E57" w:rsidRDefault="00000000">
            <w:r>
              <w:t>4 runs (screen + 2 sensitivity tests + final)</w:t>
            </w:r>
          </w:p>
        </w:tc>
        <w:tc>
          <w:tcPr>
            <w:tcW w:w="1234" w:type="dxa"/>
          </w:tcPr>
          <w:p w14:paraId="7AADC403" w14:textId="77777777" w:rsidR="00946E57" w:rsidRDefault="00000000">
            <w:r>
              <w:t>~7.57 TiB / ~USD 47.33 / ~GBP 36.97</w:t>
            </w:r>
          </w:p>
        </w:tc>
        <w:tc>
          <w:tcPr>
            <w:tcW w:w="1234" w:type="dxa"/>
          </w:tcPr>
          <w:p w14:paraId="7745A065" w14:textId="77777777" w:rsidR="00946E57" w:rsidRDefault="00000000">
            <w:r>
              <w:t>~45 to 80 minutes</w:t>
            </w:r>
          </w:p>
        </w:tc>
        <w:tc>
          <w:tcPr>
            <w:tcW w:w="1234" w:type="dxa"/>
          </w:tcPr>
          <w:p w14:paraId="452745E4" w14:textId="77777777" w:rsidR="00946E57" w:rsidRDefault="00000000">
            <w:r>
              <w:t>Best for sensitivity appendix in papers</w:t>
            </w:r>
          </w:p>
        </w:tc>
      </w:tr>
    </w:tbl>
    <w:p w14:paraId="3AE98F2C" w14:textId="77777777" w:rsidR="00946E57" w:rsidRDefault="00000000">
      <w:pPr>
        <w:pStyle w:val="1"/>
      </w:pPr>
      <w:r>
        <w:t>8. Recommended Primary Plan</w:t>
      </w:r>
    </w:p>
    <w:p w14:paraId="2D266413" w14:textId="77777777" w:rsidR="00946E57" w:rsidRDefault="00000000">
      <w:r>
        <w:t>Recommend Option B as primary plan for academic publication. It balances representation breadth and replicability, while keeping cost and runtime comfortably below current budget limits.</w:t>
      </w:r>
    </w:p>
    <w:p w14:paraId="34DA059E" w14:textId="77777777" w:rsidR="00946E57" w:rsidRDefault="00000000">
      <w:pPr>
        <w:pStyle w:val="a0"/>
      </w:pPr>
      <w:r>
        <w:t>Main panel: Option B (14 per country).</w:t>
      </w:r>
    </w:p>
    <w:p w14:paraId="2B165AA3" w14:textId="77777777" w:rsidR="00946E57" w:rsidRDefault="00000000">
      <w:pPr>
        <w:pStyle w:val="a0"/>
      </w:pPr>
      <w:r>
        <w:t>Robustness appendix: compare Option A vs Option B on key indicators.</w:t>
      </w:r>
    </w:p>
    <w:p w14:paraId="139FE9B2" w14:textId="77777777" w:rsidR="00946E57" w:rsidRDefault="00000000">
      <w:pPr>
        <w:pStyle w:val="a0"/>
      </w:pPr>
      <w:r>
        <w:t>If budget allows, add Option C for sensitivity test on top 3 countries by volume.</w:t>
      </w:r>
    </w:p>
    <w:p w14:paraId="78D51A44" w14:textId="77777777" w:rsidR="00946E57" w:rsidRDefault="00000000">
      <w:pPr>
        <w:pStyle w:val="1"/>
      </w:pPr>
      <w:r>
        <w:t>9. Immediate Next Execution Steps</w:t>
      </w:r>
    </w:p>
    <w:p w14:paraId="225DA348" w14:textId="77777777" w:rsidR="00946E57" w:rsidRDefault="00000000">
      <w:pPr>
        <w:pStyle w:val="a0"/>
      </w:pPr>
      <w:r>
        <w:t>Run host profiling query and produce per country ranked candidate table.</w:t>
      </w:r>
    </w:p>
    <w:p w14:paraId="7D4DCF4E" w14:textId="77777777" w:rsidR="00946E57" w:rsidRDefault="00000000">
      <w:pPr>
        <w:pStyle w:val="a0"/>
      </w:pPr>
      <w:r>
        <w:t>Auto select 5 mainstream and 5 specialist core sources per country by thresholds.</w:t>
      </w:r>
    </w:p>
    <w:p w14:paraId="2D16CE7C" w14:textId="77777777" w:rsidR="00946E57" w:rsidRDefault="00000000">
      <w:pPr>
        <w:pStyle w:val="a0"/>
      </w:pPr>
      <w:r>
        <w:lastRenderedPageBreak/>
        <w:t>Create versioned source files: sources_v2_optionA.yaml, sources_v2_optionB.yaml, sources_v2_optionC.yaml.</w:t>
      </w:r>
    </w:p>
    <w:p w14:paraId="5EFC3B4B" w14:textId="77777777" w:rsidR="00946E57" w:rsidRDefault="00000000">
      <w:pPr>
        <w:pStyle w:val="a0"/>
      </w:pPr>
      <w:r>
        <w:t>Run extraction for selected option and generate one method appendix table with all selected hosts and scores.</w:t>
      </w:r>
    </w:p>
    <w:sectPr w:rsidR="00946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503495">
    <w:abstractNumId w:val="8"/>
  </w:num>
  <w:num w:numId="2" w16cid:durableId="2001232180">
    <w:abstractNumId w:val="6"/>
  </w:num>
  <w:num w:numId="3" w16cid:durableId="743378902">
    <w:abstractNumId w:val="5"/>
  </w:num>
  <w:num w:numId="4" w16cid:durableId="1688628782">
    <w:abstractNumId w:val="4"/>
  </w:num>
  <w:num w:numId="5" w16cid:durableId="361134474">
    <w:abstractNumId w:val="7"/>
  </w:num>
  <w:num w:numId="6" w16cid:durableId="1475487934">
    <w:abstractNumId w:val="3"/>
  </w:num>
  <w:num w:numId="7" w16cid:durableId="1690375441">
    <w:abstractNumId w:val="2"/>
  </w:num>
  <w:num w:numId="8" w16cid:durableId="1774863009">
    <w:abstractNumId w:val="1"/>
  </w:num>
  <w:num w:numId="9" w16cid:durableId="40353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64"/>
    <w:rsid w:val="00326F90"/>
    <w:rsid w:val="007B59E9"/>
    <w:rsid w:val="00946E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813AE4-FB5C-4977-98B0-98C791F4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783</Words>
  <Characters>4683</Characters>
  <Application>Microsoft Office Word</Application>
  <DocSecurity>0</DocSecurity>
  <Lines>234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Zhuofei Lu</cp:lastModifiedBy>
  <cp:revision>2</cp:revision>
  <dcterms:created xsi:type="dcterms:W3CDTF">2013-12-23T23:15:00Z</dcterms:created>
  <dcterms:modified xsi:type="dcterms:W3CDTF">2026-03-11T19:48:00Z</dcterms:modified>
  <cp:category/>
</cp:coreProperties>
</file>