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AA89" w14:textId="77777777" w:rsidR="00782238" w:rsidRDefault="00000000">
      <w:pPr>
        <w:pStyle w:val="Heading1"/>
        <w:spacing w:before="0"/>
      </w:pPr>
      <w:r>
        <w:t>1. Data &amp; Preprocessing</w:t>
      </w:r>
    </w:p>
    <w:p w14:paraId="21BAF2E8" w14:textId="77777777" w:rsidR="00782238" w:rsidRDefault="00000000">
      <w:pPr>
        <w:pStyle w:val="Heading2"/>
      </w:pPr>
      <w:r>
        <w:t>Where the Data Comes From</w:t>
      </w:r>
    </w:p>
    <w:p w14:paraId="1C057D68" w14:textId="77777777" w:rsidR="00782238" w:rsidRDefault="00000000">
      <w:pPr>
        <w:spacing w:after="160" w:line="300" w:lineRule="auto"/>
        <w:jc w:val="both"/>
      </w:pPr>
      <w:r>
        <w:t>For this project, we used the Alzheimer’s Disease Patient Dataset published by Globose Technology Solutions, which we accessed through Kaggle. The dataset contains 2,14</w:t>
      </w:r>
      <w:r w:rsidR="0007594D">
        <w:t>9</w:t>
      </w:r>
      <w:r>
        <w:t xml:space="preserve"> patient records and </w:t>
      </w:r>
      <w:r w:rsidR="0007594D">
        <w:t>32</w:t>
      </w:r>
      <w:r>
        <w:t xml:space="preserve"> columns covering demographic information, lifestyle factors, medical history, clinical measurements, cognitive assessments, </w:t>
      </w:r>
      <w:r w:rsidR="009C1A03">
        <w:t xml:space="preserve">symptoms, </w:t>
      </w:r>
      <w:r>
        <w:t>and a binary Alzheimer’s diagnosis label. Of the 2,14</w:t>
      </w:r>
      <w:r w:rsidR="005540DA">
        <w:t>9</w:t>
      </w:r>
      <w:r>
        <w:t xml:space="preserve"> patients, roughly 35.4% (7</w:t>
      </w:r>
      <w:r w:rsidR="005540DA">
        <w:t>59</w:t>
      </w:r>
      <w:r>
        <w:t>) have a positive Alzheimer’s diagnosis and 64.6% (1,3</w:t>
      </w:r>
      <w:r w:rsidR="005540DA">
        <w:t>90</w:t>
      </w:r>
      <w:r>
        <w:t>) are healthy controls, giving us a moderately imbalanced</w:t>
      </w:r>
      <w:r w:rsidR="0047294F">
        <w:t xml:space="preserve"> </w:t>
      </w:r>
      <w:r>
        <w:t xml:space="preserve">classification problem. We selected this dataset because it pairs risk factors (e.g., </w:t>
      </w:r>
      <w:r w:rsidR="0047294F">
        <w:t xml:space="preserve">lifestyle, </w:t>
      </w:r>
      <w:r>
        <w:t>cardiovascular disease, family history) with cognitive and functional symptoms in the same record, allowing us to model both early risk factors and clinical presentation within a single supervised learning framework.</w:t>
      </w:r>
    </w:p>
    <w:p w14:paraId="19A8D16E" w14:textId="77777777" w:rsidR="00782238" w:rsidRDefault="00000000">
      <w:pPr>
        <w:pStyle w:val="Heading2"/>
      </w:pPr>
      <w:r>
        <w:t>Key Variables</w:t>
      </w:r>
    </w:p>
    <w:p w14:paraId="7C7729D8" w14:textId="180F537D" w:rsidR="00782238" w:rsidRDefault="00000000">
      <w:pPr>
        <w:spacing w:after="160" w:line="300" w:lineRule="auto"/>
        <w:jc w:val="both"/>
      </w:pPr>
      <w:r>
        <w:t xml:space="preserve">The dataset contains 32 variables organized into five conceptual groups, as summarized in Table 1 below. </w:t>
      </w:r>
    </w:p>
    <w:tbl>
      <w:tblPr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7177"/>
      </w:tblGrid>
      <w:tr w:rsidR="00E42AFE" w14:paraId="51673DF5" w14:textId="77777777" w:rsidTr="002C503B">
        <w:tc>
          <w:tcPr>
            <w:tcW w:w="2268" w:type="dxa"/>
            <w:vMerge w:val="restart"/>
          </w:tcPr>
          <w:p w14:paraId="028D4F37" w14:textId="77777777" w:rsidR="00E42AFE" w:rsidRDefault="00000000">
            <w:pPr>
              <w:jc w:val="center"/>
            </w:pPr>
            <w:r>
              <w:rPr>
                <w:b/>
              </w:rPr>
              <w:t>Variables (32)</w:t>
            </w:r>
          </w:p>
        </w:tc>
        <w:tc>
          <w:tcPr>
            <w:tcW w:w="7177" w:type="dxa"/>
          </w:tcPr>
          <w:p w14:paraId="02249B52" w14:textId="77777777" w:rsidR="00E42AFE" w:rsidRDefault="00000000">
            <w:r>
              <w:rPr>
                <w:b/>
              </w:rPr>
              <w:t xml:space="preserve">Demographics (categorical): </w:t>
            </w:r>
            <w:r>
              <w:t>PatientID, Age, Gender, Ethnicity, EducationLevel</w:t>
            </w:r>
          </w:p>
        </w:tc>
      </w:tr>
      <w:tr w:rsidR="00E42AFE" w14:paraId="6E6F0E0A" w14:textId="77777777" w:rsidTr="002C503B">
        <w:tc>
          <w:tcPr>
            <w:tcW w:w="2268" w:type="dxa"/>
            <w:vMerge/>
          </w:tcPr>
          <w:p w14:paraId="00C0AE14" w14:textId="77777777" w:rsidR="00E42AFE" w:rsidRDefault="00E42AFE">
            <w:pPr>
              <w:jc w:val="center"/>
            </w:pPr>
          </w:p>
        </w:tc>
        <w:tc>
          <w:tcPr>
            <w:tcW w:w="7177" w:type="dxa"/>
          </w:tcPr>
          <w:p w14:paraId="7AE2EB6F" w14:textId="77777777" w:rsidR="00E42AFE" w:rsidRDefault="00000000">
            <w:r>
              <w:rPr>
                <w:b/>
              </w:rPr>
              <w:t xml:space="preserve">Lifestyle Factors: </w:t>
            </w:r>
            <w:r>
              <w:t>BMI, Smoking, AlcoholConsumption, PhysicalActivity, DietQuality, SleepQuality</w:t>
            </w:r>
          </w:p>
        </w:tc>
      </w:tr>
      <w:tr w:rsidR="00E42AFE" w14:paraId="4AF5A022" w14:textId="77777777" w:rsidTr="002C503B">
        <w:tc>
          <w:tcPr>
            <w:tcW w:w="2268" w:type="dxa"/>
            <w:vMerge/>
          </w:tcPr>
          <w:p w14:paraId="357A7FA8" w14:textId="77777777" w:rsidR="00E42AFE" w:rsidRDefault="00E42AFE">
            <w:pPr>
              <w:jc w:val="center"/>
            </w:pPr>
          </w:p>
        </w:tc>
        <w:tc>
          <w:tcPr>
            <w:tcW w:w="7177" w:type="dxa"/>
          </w:tcPr>
          <w:p w14:paraId="37802AC5" w14:textId="77777777" w:rsidR="00E42AFE" w:rsidRDefault="00000000">
            <w:r>
              <w:rPr>
                <w:b/>
              </w:rPr>
              <w:t xml:space="preserve">Medical History (categorical): </w:t>
            </w:r>
            <w:r>
              <w:t>FamilyHistoryAlzheimers, CardiovascularDisease, Diabetes, Depression, HeadInjury, Hypertension</w:t>
            </w:r>
          </w:p>
        </w:tc>
      </w:tr>
      <w:tr w:rsidR="00E42AFE" w14:paraId="63B94F2F" w14:textId="77777777" w:rsidTr="002C503B">
        <w:tc>
          <w:tcPr>
            <w:tcW w:w="2268" w:type="dxa"/>
            <w:vMerge/>
          </w:tcPr>
          <w:p w14:paraId="4C0D06A7" w14:textId="77777777" w:rsidR="00E42AFE" w:rsidRDefault="00E42AFE">
            <w:pPr>
              <w:jc w:val="center"/>
            </w:pPr>
          </w:p>
        </w:tc>
        <w:tc>
          <w:tcPr>
            <w:tcW w:w="7177" w:type="dxa"/>
          </w:tcPr>
          <w:p w14:paraId="2AC50764" w14:textId="77777777" w:rsidR="00E42AFE" w:rsidRDefault="00000000">
            <w:r>
              <w:rPr>
                <w:b/>
              </w:rPr>
              <w:t xml:space="preserve">Clinical Measurements: </w:t>
            </w:r>
            <w:r>
              <w:t>SystolicBP, DiastolicBP, CholesterolTotal, CholesterolLDL, CholesterolHDL, CholesterolTriglycerides</w:t>
            </w:r>
          </w:p>
        </w:tc>
      </w:tr>
      <w:tr w:rsidR="00E42AFE" w14:paraId="1F9B88C7" w14:textId="77777777" w:rsidTr="002C503B">
        <w:tc>
          <w:tcPr>
            <w:tcW w:w="2268" w:type="dxa"/>
            <w:vMerge/>
          </w:tcPr>
          <w:p w14:paraId="571F9F54" w14:textId="77777777" w:rsidR="00E42AFE" w:rsidRDefault="00E42AFE">
            <w:pPr>
              <w:jc w:val="center"/>
            </w:pPr>
          </w:p>
        </w:tc>
        <w:tc>
          <w:tcPr>
            <w:tcW w:w="7177" w:type="dxa"/>
          </w:tcPr>
          <w:p w14:paraId="733050E0" w14:textId="77777777" w:rsidR="00E42AFE" w:rsidRDefault="00000000">
            <w:r>
              <w:rPr>
                <w:b/>
              </w:rPr>
              <w:t xml:space="preserve">Cognitive &amp; Functional Assessments: </w:t>
            </w:r>
            <w:r>
              <w:t>MMSE, FunctionalAssessment, MemoryComplaints, BehavioralProblems, ADL</w:t>
            </w:r>
          </w:p>
        </w:tc>
      </w:tr>
      <w:tr w:rsidR="00E42AFE" w14:paraId="63C35060" w14:textId="77777777" w:rsidTr="002C503B">
        <w:tc>
          <w:tcPr>
            <w:tcW w:w="2268" w:type="dxa"/>
            <w:vMerge/>
          </w:tcPr>
          <w:p w14:paraId="2CDB073F" w14:textId="77777777" w:rsidR="00E42AFE" w:rsidRDefault="00E42AFE">
            <w:pPr>
              <w:jc w:val="center"/>
            </w:pPr>
          </w:p>
        </w:tc>
        <w:tc>
          <w:tcPr>
            <w:tcW w:w="7177" w:type="dxa"/>
          </w:tcPr>
          <w:p w14:paraId="69B1C444" w14:textId="77777777" w:rsidR="00E42AFE" w:rsidRDefault="00000000">
            <w:r>
              <w:rPr>
                <w:b/>
              </w:rPr>
              <w:t xml:space="preserve">Symptoms: </w:t>
            </w:r>
            <w:r>
              <w:t>Confusion, Disorientation, PersonalityChanges, DifficultyCompletingTasks, Forgetfulness</w:t>
            </w:r>
          </w:p>
        </w:tc>
      </w:tr>
      <w:tr w:rsidR="00E42AFE" w14:paraId="735D9C92" w14:textId="77777777" w:rsidTr="002C503B">
        <w:tc>
          <w:tcPr>
            <w:tcW w:w="2268" w:type="dxa"/>
          </w:tcPr>
          <w:p w14:paraId="56EF4D63" w14:textId="77777777" w:rsidR="00E42AFE" w:rsidRDefault="00000000">
            <w:pPr>
              <w:jc w:val="center"/>
            </w:pPr>
            <w:r>
              <w:rPr>
                <w:b/>
              </w:rPr>
              <w:t>Outcome</w:t>
            </w:r>
          </w:p>
        </w:tc>
        <w:tc>
          <w:tcPr>
            <w:tcW w:w="7177" w:type="dxa"/>
          </w:tcPr>
          <w:p w14:paraId="3578B8FD" w14:textId="77777777" w:rsidR="00E42AFE" w:rsidRDefault="00000000">
            <w:r>
              <w:rPr>
                <w:b/>
              </w:rPr>
              <w:t xml:space="preserve">Diagnosis </w:t>
            </w:r>
            <w:r>
              <w:t>(binary, 0 = healthy, 1 = Alzheimer's)</w:t>
            </w:r>
          </w:p>
        </w:tc>
      </w:tr>
    </w:tbl>
    <w:p w14:paraId="694C84FF" w14:textId="77777777" w:rsidR="00E42AFE" w:rsidRDefault="00000000" w:rsidP="002C503B">
      <w:pPr>
        <w:jc w:val="center"/>
      </w:pPr>
      <w:r>
        <w:rPr>
          <w:i/>
        </w:rPr>
        <w:t>Table 1. Variable groups in the Alzheimer's dataset.</w:t>
      </w:r>
    </w:p>
    <w:p w14:paraId="2F6ED1CE" w14:textId="77777777" w:rsidR="002C503B" w:rsidRDefault="002C503B">
      <w:pPr>
        <w:rPr>
          <w:b/>
        </w:rPr>
      </w:pPr>
    </w:p>
    <w:p w14:paraId="7D2CBAA0" w14:textId="77777777" w:rsidR="00173831" w:rsidRDefault="00173831">
      <w:pPr>
        <w:rPr>
          <w:b/>
        </w:rPr>
      </w:pPr>
      <w:r>
        <w:rPr>
          <w:b/>
        </w:rPr>
        <w:t>Categorical</w:t>
      </w:r>
      <w:r w:rsidR="00000000">
        <w:rPr>
          <w:b/>
        </w:rPr>
        <w:t xml:space="preserve"> variables </w:t>
      </w:r>
    </w:p>
    <w:p w14:paraId="453BB383" w14:textId="77777777" w:rsidR="00173831" w:rsidRDefault="00173831" w:rsidP="00173831">
      <w:pPr>
        <w:pStyle w:val="ListParagraph"/>
        <w:numPr>
          <w:ilvl w:val="0"/>
          <w:numId w:val="2"/>
        </w:numPr>
      </w:pPr>
      <w:r w:rsidRPr="00173831">
        <w:rPr>
          <w:b/>
        </w:rPr>
        <w:t xml:space="preserve">Binary: </w:t>
      </w:r>
      <w:r w:rsidR="00000000" w:rsidRPr="00173831">
        <w:rPr>
          <w:b/>
        </w:rPr>
        <w:t xml:space="preserve">(0/1 coded, n = 16): </w:t>
      </w:r>
      <w:r w:rsidR="00000000">
        <w:t xml:space="preserve">Gender, Smoking, </w:t>
      </w:r>
      <w:proofErr w:type="spellStart"/>
      <w:r w:rsidR="00000000">
        <w:t>FamilyHistoryAlzheimers</w:t>
      </w:r>
      <w:proofErr w:type="spellEnd"/>
      <w:r w:rsidR="00000000">
        <w:t xml:space="preserve">, </w:t>
      </w:r>
      <w:proofErr w:type="spellStart"/>
      <w:r w:rsidR="00000000">
        <w:t>CardiovascularDisease</w:t>
      </w:r>
      <w:proofErr w:type="spellEnd"/>
      <w:r w:rsidR="00000000">
        <w:t>, Diabetes, Depression, HeadInjury, Hypertension, MemoryComplaints, BehavioralProblems, Confusion, Disorientation, PersonalityChanges, DifficultyCompletingTasks, Forgetfulness</w:t>
      </w:r>
      <w:r>
        <w:t xml:space="preserve">. </w:t>
      </w:r>
    </w:p>
    <w:p w14:paraId="3797237F" w14:textId="4E2108E0" w:rsidR="00E42AFE" w:rsidRDefault="00173831" w:rsidP="00173831">
      <w:pPr>
        <w:pStyle w:val="ListParagraph"/>
        <w:numPr>
          <w:ilvl w:val="0"/>
          <w:numId w:val="2"/>
        </w:numPr>
      </w:pPr>
      <w:r w:rsidRPr="00173831">
        <w:rPr>
          <w:b/>
        </w:rPr>
        <w:t>Non-binary:</w:t>
      </w:r>
      <w:r>
        <w:t xml:space="preserve"> </w:t>
      </w:r>
      <w:r>
        <w:t xml:space="preserve">Ethnicity (4 categories), </w:t>
      </w:r>
      <w:proofErr w:type="spellStart"/>
      <w:r>
        <w:t>EducationLevel</w:t>
      </w:r>
      <w:proofErr w:type="spellEnd"/>
      <w:r>
        <w:t xml:space="preserve"> (5 ordinal levels)</w:t>
      </w:r>
      <w:r>
        <w:t xml:space="preserve">. </w:t>
      </w:r>
    </w:p>
    <w:p w14:paraId="3C399874" w14:textId="5CCB9F2A" w:rsidR="00E42AFE" w:rsidRDefault="00000000">
      <w:r>
        <w:rPr>
          <w:b/>
        </w:rPr>
        <w:t xml:space="preserve">Continuous variables (n = 15): </w:t>
      </w:r>
      <w:r>
        <w:t xml:space="preserve">Age, BMI, AlcoholConsumption, PhysicalActivity, DietQuality, SleepQuality, SystolicBP, DiastolicBP, CholesterolTotal, CholesterolLDL, CholesterolHDL, CholesterolTriglycerides, MMSE, FunctionalAssessment, and ADL. </w:t>
      </w:r>
    </w:p>
    <w:p w14:paraId="05BC7F8E" w14:textId="77777777" w:rsidR="00173831" w:rsidRDefault="00173831">
      <w:pPr>
        <w:pStyle w:val="Heading3"/>
      </w:pPr>
      <w:r>
        <w:t>Distributions by Diagnosis Group</w:t>
      </w:r>
    </w:p>
    <w:p w14:paraId="39C85710" w14:textId="77777777" w:rsidR="00E42AFE" w:rsidRDefault="00000000">
      <w:r>
        <w:t>Figure 1 shows side-by-side boxplots for all 15 continuous predictors grouped by diagnosis. Three variables stand out with clear distributional separation: MMSE, FunctionalAssessment, and ADL. Alzheimer's patients score markedly lower on all three — the MMSE median is 11.6 for Alzheimer's patients versus 17.1 for healthy controls, and FunctionalAssessment and ADL medians are approximately 3.3 versus 6.2 — and the interquartile ranges barely overlap. All remaining continuous variables (Age, BMI, blood pressure, cholesterol measures, and lifestyle scores) show near-identical distributions across the two groups, with boxes almost completely overlapping and medians differing by fewer than 3 units. These three cognitive/functional variables are therefore the primary continuous predictors of Alzheimer's diagnosis in this dataset.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55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inuous_by_diagnos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5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Boxplots of continuous variables by diagnosis group (green = Healthy, red = Alzheimer's).</w:t>
      </w:r>
    </w:p>
    <w:p w14:paraId="55C0E537" w14:textId="77777777" w:rsidR="00E42AFE" w:rsidRDefault="00000000">
      <w:r>
        <w:t>Figure 2 shows the prevalence of each binary predictor by diagnosis group. Only two variables exhibit meaningful between-group differences: MemoryComplaints (11.6% in healthy controls vs. 37.6% in Alzheimer's patients, a +26 percentage-point gap) and BehavioralProblems (9.6% vs. 26.7%, +17 pp). All other binary variables — including lifestyle flags (Smoking), medical history (FamilyHistoryAlzheimers, CardiovascularDisease, Diabetes, Hypertension), and notably Forgetfulness — show prevalence differences of 3 percentage points or less, indicating they carry little discriminative signal for Alzheimer's diagnosis.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536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nary_by_diagno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Binary variable prevalence by diagnosis group (green = Healthy, red = Alzheimer's).</w:t>
      </w:r>
    </w:p>
    <w:p w14:paraId="6426581A" w14:textId="77777777" w:rsidR="00782238" w:rsidRDefault="00000000">
      <w:pPr>
        <w:spacing w:after="160" w:line="300" w:lineRule="auto"/>
        <w:jc w:val="both"/>
      </w:pPr>
      <w:r>
        <w:t xml:space="preserve">A correlation analysis with Diagnosis confirmed that the strongest predictors are exactly the cognitive/symptom variables: </w:t>
      </w:r>
      <w:proofErr w:type="spellStart"/>
      <w:r>
        <w:t>FunctionalAssessment</w:t>
      </w:r>
      <w:proofErr w:type="spellEnd"/>
      <w:r>
        <w:t xml:space="preserve"> (r = −0.36), ADL (r = −0.33), MMSE (r = −0.24), </w:t>
      </w:r>
      <w:proofErr w:type="spellStart"/>
      <w:r>
        <w:t>MemoryComplaints</w:t>
      </w:r>
      <w:proofErr w:type="spellEnd"/>
      <w:r>
        <w:t xml:space="preserve"> (r = 0.31), and </w:t>
      </w:r>
      <w:proofErr w:type="spellStart"/>
      <w:r>
        <w:t>BehavioralProblems</w:t>
      </w:r>
      <w:proofErr w:type="spellEnd"/>
      <w:r>
        <w:t xml:space="preserve"> (r = 0.22). All other variables, including demographic and lifestyle factors, showed correlations below |0.06| with the target.</w:t>
      </w:r>
    </w:p>
    <w:p w14:paraId="2E0ED794" w14:textId="77777777" w:rsidR="00782238" w:rsidRDefault="00000000">
      <w:pPr>
        <w:pStyle w:val="Heading2"/>
      </w:pPr>
      <w:r>
        <w:t>Cleaning and Preprocessing</w:t>
      </w:r>
    </w:p>
    <w:p w14:paraId="0A712575" w14:textId="77777777" w:rsidR="00782238" w:rsidRDefault="00000000">
      <w:pPr>
        <w:spacing w:after="160" w:line="300" w:lineRule="auto"/>
        <w:jc w:val="both"/>
      </w:pPr>
      <w:r>
        <w:t xml:space="preserve">Fortunately, the dataset is already very clean. We confirmed that there are </w:t>
      </w:r>
      <w:r>
        <w:rPr>
          <w:b/>
          <w:bCs/>
        </w:rPr>
        <w:t>no missing values</w:t>
      </w:r>
      <w:r>
        <w:t xml:space="preserve"> in any column, so no imputation was required. We dropped two columns that carried no predictive information: </w:t>
      </w:r>
      <w:proofErr w:type="spellStart"/>
      <w:r>
        <w:t>PatientID</w:t>
      </w:r>
      <w:proofErr w:type="spellEnd"/>
      <w:r>
        <w:t xml:space="preserve"> (a row identifier) and </w:t>
      </w:r>
      <w:proofErr w:type="spellStart"/>
      <w:r>
        <w:t>DoctorInCharge</w:t>
      </w:r>
      <w:proofErr w:type="spellEnd"/>
      <w:r>
        <w:t xml:space="preserve"> (a constant placeholder string). All categorical variables are already dummy-coded as integers, so no additional one-hot encoding was needed.</w:t>
      </w:r>
    </w:p>
    <w:p w14:paraId="31B6A111" w14:textId="77777777" w:rsidR="00782238" w:rsidRDefault="00000000">
      <w:pPr>
        <w:spacing w:after="160" w:line="300" w:lineRule="auto"/>
        <w:jc w:val="both"/>
      </w:pPr>
      <w:r>
        <w:t xml:space="preserve">We inspected the continuous variables for </w:t>
      </w:r>
      <w:r>
        <w:rPr>
          <w:b/>
          <w:bCs/>
        </w:rPr>
        <w:t>outliers</w:t>
      </w:r>
      <w:r>
        <w:t xml:space="preserve"> using the IQR rule (values below Q1 − 1.5·IQR or above Q3 + 1.5·IQR). The proportion of out-of-range values was negligible across all features, and the histograms showed approximately uniform or symmetric distributions for the continuous variables, so we kept all rows rather than deleting samples.</w:t>
      </w:r>
    </w:p>
    <w:p w14:paraId="464DDF6B" w14:textId="77777777" w:rsidR="00782238" w:rsidRDefault="00000000">
      <w:pPr>
        <w:spacing w:after="160" w:line="300" w:lineRule="auto"/>
        <w:jc w:val="both"/>
      </w:pPr>
      <w:r>
        <w:t xml:space="preserve">For the LLE-based pipelines, we applied </w:t>
      </w:r>
      <w:proofErr w:type="spellStart"/>
      <w:r>
        <w:rPr>
          <w:b/>
          <w:bCs/>
        </w:rPr>
        <w:t>StandardScaler</w:t>
      </w:r>
      <w:proofErr w:type="spellEnd"/>
      <w:r>
        <w:t xml:space="preserve"> (mean = 0, SD = 1) to the continuous variables only (Age, BMI, </w:t>
      </w:r>
      <w:proofErr w:type="spellStart"/>
      <w:r>
        <w:t>AlcoholConsumption</w:t>
      </w:r>
      <w:proofErr w:type="spellEnd"/>
      <w:r>
        <w:t xml:space="preserve">, PhysicalActivity, </w:t>
      </w:r>
      <w:proofErr w:type="spellStart"/>
      <w:r>
        <w:t>DietQuality</w:t>
      </w:r>
      <w:proofErr w:type="spellEnd"/>
      <w:r>
        <w:t xml:space="preserve">, </w:t>
      </w:r>
      <w:proofErr w:type="spellStart"/>
      <w:r>
        <w:t>SleepQuality</w:t>
      </w:r>
      <w:proofErr w:type="spellEnd"/>
      <w:r>
        <w:t xml:space="preserve">, blood pressure, cholesterol, MMSE, </w:t>
      </w:r>
      <w:proofErr w:type="spellStart"/>
      <w:r>
        <w:t>FunctionalAssessment</w:t>
      </w:r>
      <w:proofErr w:type="spellEnd"/>
      <w:r>
        <w:t>, ADL), leaving binary indicators on their original 0/1 scale. For the plain decision-tree pipeline, no scaling was applied because tree splits are scale-invariant.</w:t>
      </w:r>
    </w:p>
    <w:p w14:paraId="3480E855" w14:textId="77777777" w:rsidR="00782238" w:rsidRDefault="00000000">
      <w:pPr>
        <w:spacing w:after="160" w:line="300" w:lineRule="auto"/>
        <w:jc w:val="both"/>
      </w:pPr>
      <w:r>
        <w:t xml:space="preserve">Finally, because several cognitive variables function as symptoms rather than independent risk factors, we ran our models on three feature sets: (1) the full dataset, (2) the dataset with the five strongest symptom predictors removed (MMSE, </w:t>
      </w:r>
      <w:proofErr w:type="spellStart"/>
      <w:r>
        <w:t>FunctionalAssessment</w:t>
      </w:r>
      <w:proofErr w:type="spellEnd"/>
      <w:r>
        <w:t xml:space="preserve">, </w:t>
      </w:r>
      <w:proofErr w:type="spellStart"/>
      <w:r>
        <w:t>MemoryComplaints</w:t>
      </w:r>
      <w:proofErr w:type="spellEnd"/>
      <w:r>
        <w:t xml:space="preserve">, </w:t>
      </w:r>
      <w:proofErr w:type="spellStart"/>
      <w:r>
        <w:t>BehavioralProblems</w:t>
      </w:r>
      <w:proofErr w:type="spellEnd"/>
      <w:r>
        <w:t xml:space="preserve">, ADL), and (3) the dataset with all 10 cognitive/symptom variables removed, allowing us to evaluate whether the model is predicting Alzheimer’s risk or simply reconstructing the clinical diagnosis. All splits used a 70/30 train/test split, stratified by Diagnosis with </w:t>
      </w:r>
      <w:proofErr w:type="spellStart"/>
      <w:r>
        <w:t>random_state</w:t>
      </w:r>
      <w:proofErr w:type="spellEnd"/>
      <w:r>
        <w:t xml:space="preserve"> = 42 for reproducibility.</w:t>
      </w:r>
    </w:p>
    <w:sectPr w:rsidR="007822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F359D"/>
    <w:multiLevelType w:val="hybridMultilevel"/>
    <w:tmpl w:val="C17ADDFE"/>
    <w:lvl w:ilvl="0" w:tplc="EDE4C8FC">
      <w:start w:val="1"/>
      <w:numFmt w:val="bullet"/>
      <w:lvlText w:val="●"/>
      <w:lvlJc w:val="left"/>
      <w:pPr>
        <w:ind w:left="720" w:hanging="360"/>
      </w:pPr>
    </w:lvl>
    <w:lvl w:ilvl="1" w:tplc="F76A608C">
      <w:start w:val="1"/>
      <w:numFmt w:val="bullet"/>
      <w:lvlText w:val="○"/>
      <w:lvlJc w:val="left"/>
      <w:pPr>
        <w:ind w:left="1440" w:hanging="360"/>
      </w:pPr>
    </w:lvl>
    <w:lvl w:ilvl="2" w:tplc="34B2EB76">
      <w:start w:val="1"/>
      <w:numFmt w:val="bullet"/>
      <w:lvlText w:val="■"/>
      <w:lvlJc w:val="left"/>
      <w:pPr>
        <w:ind w:left="2160" w:hanging="360"/>
      </w:pPr>
    </w:lvl>
    <w:lvl w:ilvl="3" w:tplc="D0B897F8">
      <w:start w:val="1"/>
      <w:numFmt w:val="bullet"/>
      <w:lvlText w:val="●"/>
      <w:lvlJc w:val="left"/>
      <w:pPr>
        <w:ind w:left="2880" w:hanging="360"/>
      </w:pPr>
    </w:lvl>
    <w:lvl w:ilvl="4" w:tplc="94784270">
      <w:start w:val="1"/>
      <w:numFmt w:val="bullet"/>
      <w:lvlText w:val="○"/>
      <w:lvlJc w:val="left"/>
      <w:pPr>
        <w:ind w:left="3600" w:hanging="360"/>
      </w:pPr>
    </w:lvl>
    <w:lvl w:ilvl="5" w:tplc="23FAABFA">
      <w:start w:val="1"/>
      <w:numFmt w:val="bullet"/>
      <w:lvlText w:val="■"/>
      <w:lvlJc w:val="left"/>
      <w:pPr>
        <w:ind w:left="4320" w:hanging="360"/>
      </w:pPr>
    </w:lvl>
    <w:lvl w:ilvl="6" w:tplc="1D9C4006">
      <w:start w:val="1"/>
      <w:numFmt w:val="bullet"/>
      <w:lvlText w:val="●"/>
      <w:lvlJc w:val="left"/>
      <w:pPr>
        <w:ind w:left="5040" w:hanging="360"/>
      </w:pPr>
    </w:lvl>
    <w:lvl w:ilvl="7" w:tplc="A96641B2">
      <w:start w:val="1"/>
      <w:numFmt w:val="bullet"/>
      <w:lvlText w:val="●"/>
      <w:lvlJc w:val="left"/>
      <w:pPr>
        <w:ind w:left="5760" w:hanging="360"/>
      </w:pPr>
    </w:lvl>
    <w:lvl w:ilvl="8" w:tplc="D2E8AF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A62F61"/>
    <w:multiLevelType w:val="hybridMultilevel"/>
    <w:tmpl w:val="E1785B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6946767">
    <w:abstractNumId w:val="0"/>
    <w:lvlOverride w:ilvl="0">
      <w:startOverride w:val="1"/>
    </w:lvlOverride>
  </w:num>
  <w:num w:numId="2" w16cid:durableId="1158578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38"/>
    <w:rsid w:val="0007594D"/>
    <w:rsid w:val="00173831"/>
    <w:rsid w:val="002C503B"/>
    <w:rsid w:val="0034615B"/>
    <w:rsid w:val="0047294F"/>
    <w:rsid w:val="005540DA"/>
    <w:rsid w:val="00782238"/>
    <w:rsid w:val="007C5F84"/>
    <w:rsid w:val="009C1A03"/>
    <w:rsid w:val="00E4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98432"/>
  <w15:docId w15:val="{89D46D7C-3B27-7240-9A91-98D78878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783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&amp; Preprocessing</vt:lpstr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&amp; Preprocessing</dc:title>
  <dc:creator>Zhuo</dc:creator>
  <cp:lastModifiedBy>Li, Zoe</cp:lastModifiedBy>
  <cp:revision>9</cp:revision>
  <dcterms:created xsi:type="dcterms:W3CDTF">2026-05-05T03:04:00Z</dcterms:created>
  <dcterms:modified xsi:type="dcterms:W3CDTF">2026-05-05T04:13:00Z</dcterms:modified>
</cp:coreProperties>
</file>