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程序的配置文件为</w:t>
      </w:r>
      <w:r>
        <w:rPr>
          <w:rFonts w:hint="eastAsia"/>
          <w:lang w:val="en-US" w:eastAsia="zh-CN"/>
        </w:rPr>
        <w:t>applicationContext.xml、structs.xml、web.xml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applicationContext.xml为spring集成hibernate的配置文件，主要配置数据源，会话工厂，数据库操作等一些hibernate的配置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Web.xml为程序的入口，在文件中配置程序的监听，监听外部请求之后将请求的链接发散寻找适配器，就是调到struct.xml文件中找到对应url的跳转位置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Structs.xml就是structs的配置文件</w:t>
      </w:r>
    </w:p>
    <w:p>
      <w:r>
        <w:drawing>
          <wp:inline distT="0" distB="0" distL="114300" distR="114300">
            <wp:extent cx="5272405" cy="11525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每一个接口为一个action，所以写接口就需要在这里配置，并且在action包下编写接口</w:t>
      </w:r>
    </w:p>
    <w:p>
      <w:r>
        <w:drawing>
          <wp:inline distT="0" distB="0" distL="114300" distR="114300">
            <wp:extent cx="5267960" cy="23914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Action通过调用service层进行业务逻辑处理</w:t>
      </w:r>
    </w:p>
    <w:p>
      <w:r>
        <w:drawing>
          <wp:inline distT="0" distB="0" distL="114300" distR="114300">
            <wp:extent cx="4866640" cy="11049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Service服务层则通过调用dao数据持久层来进行数据持久化操作（保存数据到数据库）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服务层实现要注释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注入dao层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业务逻辑处理</w:t>
      </w:r>
    </w:p>
    <w:p>
      <w:r>
        <w:drawing>
          <wp:inline distT="0" distB="0" distL="114300" distR="114300">
            <wp:extent cx="5269230" cy="3446145"/>
            <wp:effectExtent l="0" t="0" r="762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Dao层的实现，在项目中dao层主要基于BaseDao父类来进行补充，类似参考UserDao来写，有疑问再问我，记得dao层实现类中药加注解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Dao层和service层都基于接口进行编写，统一规范进行开发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需要学习的地方有，action的工作流程和工作原理，hibernate的操作，hql的使用，分页查询如何实现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00B5"/>
    <w:multiLevelType w:val="singleLevel"/>
    <w:tmpl w:val="57E400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04CF2"/>
    <w:rsid w:val="219339F1"/>
    <w:rsid w:val="333621CC"/>
    <w:rsid w:val="41321B93"/>
    <w:rsid w:val="5B077D5B"/>
    <w:rsid w:val="6E2D1359"/>
    <w:rsid w:val="775A0B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jat</dc:creator>
  <cp:lastModifiedBy>jat</cp:lastModifiedBy>
  <dcterms:modified xsi:type="dcterms:W3CDTF">2016-09-22T16:06:30Z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