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CC42A" w14:textId="442D0407" w:rsidR="000C1877" w:rsidRDefault="00000000">
      <w:pPr>
        <w:pStyle w:val="Heading1"/>
      </w:pPr>
      <w:r>
        <w:t>Investment Policy Statement</w:t>
      </w:r>
      <w:r w:rsidR="002D2CF0">
        <w:t>: v1.0 (as of 11/2024)</w:t>
      </w:r>
    </w:p>
    <w:p w14:paraId="5F142360" w14:textId="65CD05A3" w:rsidR="00DD25AA" w:rsidRDefault="00DD25AA" w:rsidP="00DD25AA"/>
    <w:p w14:paraId="0AFAC724" w14:textId="5E3A7277" w:rsidR="00DD25AA" w:rsidRDefault="00DD25AA" w:rsidP="00DD25AA">
      <w:r w:rsidRPr="00DD25AA">
        <w:rPr>
          <w:b/>
          <w:bCs/>
        </w:rPr>
        <w:t>Return:</w:t>
      </w:r>
      <w:r>
        <w:t xml:space="preserve"> Beat SPY.</w:t>
      </w:r>
    </w:p>
    <w:p w14:paraId="3C2B1F94" w14:textId="2186CDE9" w:rsidR="00DD25AA" w:rsidRDefault="00DD25AA" w:rsidP="00DD25AA">
      <w:r w:rsidRPr="00DD25AA">
        <w:rPr>
          <w:b/>
          <w:bCs/>
        </w:rPr>
        <w:t>Risk:</w:t>
      </w:r>
      <w:r>
        <w:t xml:space="preserve"> Accept 20% down at portfolio level, 50% down at individual stock. </w:t>
      </w:r>
    </w:p>
    <w:p w14:paraId="7D24E8C5" w14:textId="676D50EF" w:rsidR="00DD25AA" w:rsidRDefault="00DD25AA" w:rsidP="00DD25AA">
      <w:r w:rsidRPr="00DD25AA">
        <w:rPr>
          <w:b/>
          <w:bCs/>
        </w:rPr>
        <w:t>Time Length</w:t>
      </w:r>
      <w:r>
        <w:t>: 10 Years (2025-2034)</w:t>
      </w:r>
    </w:p>
    <w:p w14:paraId="6321B1A4" w14:textId="77777777" w:rsidR="00DD25AA" w:rsidRDefault="00DD25AA" w:rsidP="00DD25AA"/>
    <w:p w14:paraId="428C1961" w14:textId="53A85130" w:rsidR="00DD25AA" w:rsidRPr="00DD25AA" w:rsidRDefault="00DD25AA" w:rsidP="00DD25AA">
      <w:pPr>
        <w:rPr>
          <w:b/>
          <w:bCs/>
        </w:rPr>
      </w:pPr>
      <w:r w:rsidRPr="00DD25AA">
        <w:rPr>
          <w:b/>
          <w:bCs/>
        </w:rPr>
        <w:t>Asset Allocation</w:t>
      </w:r>
      <w:r>
        <w:t xml:space="preserve">: 40% ETF + 60% Stocks </w:t>
      </w:r>
    </w:p>
    <w:p w14:paraId="5B48F143" w14:textId="6FDDD8F9" w:rsidR="000C1877" w:rsidRDefault="00DD25AA">
      <w:r w:rsidRPr="00DD25AA">
        <w:rPr>
          <w:b/>
          <w:bCs/>
        </w:rPr>
        <w:t>Guardrail</w:t>
      </w:r>
      <w:r>
        <w:t>: initial exposure &lt; 5%, max exposure &lt; 20%</w:t>
      </w:r>
    </w:p>
    <w:p w14:paraId="52E71B75" w14:textId="77777777" w:rsidR="00DA331F" w:rsidRDefault="00DA331F"/>
    <w:p w14:paraId="187CB453" w14:textId="77777777" w:rsidR="00DA331F" w:rsidRDefault="00DA331F" w:rsidP="00DA331F">
      <w:r w:rsidRPr="00DA331F">
        <w:rPr>
          <w:b/>
          <w:bCs/>
        </w:rPr>
        <w:t>Investment Process</w:t>
      </w:r>
      <w:r>
        <w:t xml:space="preserve">:  Screening to Decision </w:t>
      </w:r>
    </w:p>
    <w:p w14:paraId="1379B294" w14:textId="73DDE418" w:rsidR="00DA331F" w:rsidRDefault="00DA331F" w:rsidP="00DA331F">
      <w:pPr>
        <w:pStyle w:val="ListParagraph"/>
        <w:numPr>
          <w:ilvl w:val="0"/>
          <w:numId w:val="10"/>
        </w:numPr>
      </w:pPr>
      <w:r w:rsidRPr="00DA331F">
        <w:rPr>
          <w:b/>
          <w:bCs/>
        </w:rPr>
        <w:t>Screening</w:t>
      </w:r>
      <w:r>
        <w:t xml:space="preserve">: CIB WINS / IPO / Anomalies / Barron’s Stock Pick  </w:t>
      </w:r>
    </w:p>
    <w:p w14:paraId="56A7C562" w14:textId="3573826C" w:rsidR="00DA331F" w:rsidRDefault="00DA331F" w:rsidP="00DA331F">
      <w:pPr>
        <w:pStyle w:val="ListParagraph"/>
        <w:numPr>
          <w:ilvl w:val="0"/>
          <w:numId w:val="10"/>
        </w:numPr>
      </w:pPr>
      <w:r w:rsidRPr="00DA331F">
        <w:rPr>
          <w:b/>
          <w:bCs/>
        </w:rPr>
        <w:t>Decision</w:t>
      </w:r>
      <w:r>
        <w:t xml:space="preserve">: Peer Analysis </w:t>
      </w:r>
    </w:p>
    <w:p w14:paraId="37058EF9" w14:textId="77777777" w:rsidR="009C71A3" w:rsidRDefault="009C71A3"/>
    <w:sectPr w:rsidR="009C71A3" w:rsidSect="00B945C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71B11EC"/>
    <w:multiLevelType w:val="hybridMultilevel"/>
    <w:tmpl w:val="9306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270643">
    <w:abstractNumId w:val="8"/>
  </w:num>
  <w:num w:numId="2" w16cid:durableId="951866733">
    <w:abstractNumId w:val="6"/>
  </w:num>
  <w:num w:numId="3" w16cid:durableId="1116874706">
    <w:abstractNumId w:val="5"/>
  </w:num>
  <w:num w:numId="4" w16cid:durableId="139032792">
    <w:abstractNumId w:val="4"/>
  </w:num>
  <w:num w:numId="5" w16cid:durableId="274561626">
    <w:abstractNumId w:val="7"/>
  </w:num>
  <w:num w:numId="6" w16cid:durableId="2048867931">
    <w:abstractNumId w:val="3"/>
  </w:num>
  <w:num w:numId="7" w16cid:durableId="926383752">
    <w:abstractNumId w:val="2"/>
  </w:num>
  <w:num w:numId="8" w16cid:durableId="405568884">
    <w:abstractNumId w:val="1"/>
  </w:num>
  <w:num w:numId="9" w16cid:durableId="276982857">
    <w:abstractNumId w:val="0"/>
  </w:num>
  <w:num w:numId="10" w16cid:durableId="15222086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CA1"/>
    <w:rsid w:val="00034616"/>
    <w:rsid w:val="0006063C"/>
    <w:rsid w:val="000C1877"/>
    <w:rsid w:val="0015074B"/>
    <w:rsid w:val="00167A2B"/>
    <w:rsid w:val="0029639D"/>
    <w:rsid w:val="002D2CF0"/>
    <w:rsid w:val="003140C9"/>
    <w:rsid w:val="00326F90"/>
    <w:rsid w:val="008D32BE"/>
    <w:rsid w:val="008F7897"/>
    <w:rsid w:val="0094788C"/>
    <w:rsid w:val="009C71A3"/>
    <w:rsid w:val="00AA1D8D"/>
    <w:rsid w:val="00B47730"/>
    <w:rsid w:val="00B945C0"/>
    <w:rsid w:val="00BF0441"/>
    <w:rsid w:val="00CB0664"/>
    <w:rsid w:val="00DA331F"/>
    <w:rsid w:val="00DD25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9526E5"/>
  <w14:defaultImageDpi w14:val="300"/>
  <w15:docId w15:val="{84D83B6E-D781-4856-A723-387E6FC8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Longhao Desktop</cp:lastModifiedBy>
  <cp:revision>6</cp:revision>
  <dcterms:created xsi:type="dcterms:W3CDTF">2013-12-23T23:15:00Z</dcterms:created>
  <dcterms:modified xsi:type="dcterms:W3CDTF">2024-11-27T14:08:00Z</dcterms:modified>
  <cp:category/>
</cp:coreProperties>
</file>