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58996">
      <w:pPr>
        <w:spacing w:after="60"/>
        <w:jc w:val="center"/>
      </w:pPr>
      <w:r>
        <w:rPr>
          <w:rFonts w:ascii="宋体" w:hAnsi="宋体" w:eastAsia="宋体" w:cs="宋体"/>
          <w:b/>
          <w:bCs/>
          <w:sz w:val="28"/>
          <w:szCs w:val="28"/>
        </w:rPr>
        <w:t>抖音达人推广服务合同</w:t>
      </w:r>
    </w:p>
    <w:p w14:paraId="63CDF14F">
      <w:pPr>
        <w:spacing w:after="200"/>
        <w:jc w:val="right"/>
      </w:pPr>
      <w:r>
        <w:rPr>
          <w:rFonts w:ascii="宋体" w:hAnsi="宋体" w:eastAsia="宋体" w:cs="宋体"/>
          <w:color w:val="7F7F7F"/>
          <w:sz w:val="18"/>
          <w:szCs w:val="18"/>
        </w:rPr>
        <w:t>合同编号：CDWDC-2026-0513</w:t>
      </w:r>
    </w:p>
    <w:p w14:paraId="29F7ED55">
      <w:pPr>
        <w:spacing w:after="80"/>
      </w:pPr>
      <w:r>
        <w:rPr>
          <w:rFonts w:ascii="宋体" w:hAnsi="宋体" w:eastAsia="宋体" w:cs="宋体"/>
          <w:b/>
          <w:bCs/>
          <w:sz w:val="21"/>
          <w:szCs w:val="21"/>
        </w:rPr>
        <w:t>甲方（委托方）：</w:t>
      </w:r>
      <w:r>
        <w:rPr>
          <w:rFonts w:hint="eastAsia" w:cs="宋体"/>
          <w:b/>
          <w:bCs/>
          <w:sz w:val="21"/>
          <w:szCs w:val="21"/>
          <w:lang w:val="en-US" w:eastAsia="zh-CN"/>
        </w:rPr>
        <w:t xml:space="preserve">                  </w:t>
      </w:r>
      <w:r>
        <w:rPr>
          <w:rFonts w:ascii="宋体" w:hAnsi="宋体" w:eastAsia="宋体" w:cs="宋体"/>
          <w:sz w:val="21"/>
          <w:szCs w:val="21"/>
        </w:rPr>
        <w:t>　　　　</w:t>
      </w:r>
      <w:r>
        <w:rPr>
          <w:rFonts w:ascii="宋体" w:hAnsi="宋体" w:eastAsia="宋体" w:cs="宋体"/>
          <w:b/>
          <w:bCs/>
          <w:sz w:val="21"/>
          <w:szCs w:val="21"/>
        </w:rPr>
        <w:t>乙方（服务方）：成都弯道超车文化传媒有限公司</w:t>
      </w:r>
    </w:p>
    <w:p w14:paraId="1A322F94">
      <w:pPr>
        <w:spacing w:after="200"/>
      </w:pPr>
      <w:r>
        <w:rPr>
          <w:rFonts w:ascii="宋体" w:hAnsi="宋体" w:eastAsia="宋体" w:cs="宋体"/>
          <w:sz w:val="21"/>
          <w:szCs w:val="21"/>
        </w:rPr>
        <w:t>甲乙双方本着平等自愿、诚实信用的原则，就甲方委托乙方在抖音平台开展达人推广及直播合作事宜，经协商一致，签订本合同。</w:t>
      </w:r>
    </w:p>
    <w:p w14:paraId="41BF2D86">
      <w:pPr>
        <w:spacing w:before="200" w:after="10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一、合作内容与周期</w:t>
      </w:r>
    </w:p>
    <w:p w14:paraId="0818440D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1.1 乙方为甲方提供抖音达人推广服务，包括达人选号、内容策划、拍摄指导、视频审核、挂车分发、数据追踪及复盘。</w:t>
      </w:r>
    </w:p>
    <w:p w14:paraId="153B6F87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1.2 合作总目标：累计投放100位V5/V6级别抖音带货博主，分5轮执行，每轮20位。</w:t>
      </w:r>
    </w:p>
    <w:p w14:paraId="2A2B7DE9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1.3 合作周期：自签订之日起计算，约35天完成达人种草投放。直播合作持续进行，每周2场。</w:t>
      </w:r>
    </w:p>
    <w:p w14:paraId="6A3385BC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1.4 主推产品：南堂馆青椒鱼鲜火锅298元「海味臻选套餐」；198元「招牌畅享套餐」作为备选。上述为门店原价，抖音团购挂载价格另行协商确定。</w:t>
      </w:r>
    </w:p>
    <w:p w14:paraId="00B44320">
      <w:pPr>
        <w:spacing w:before="200" w:after="10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二、服务费用与结算</w:t>
      </w:r>
    </w:p>
    <w:p w14:paraId="2D6B51C8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2.1 坑位费（固定费用，不含佣金）：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85"/>
        <w:gridCol w:w="1133"/>
        <w:gridCol w:w="1986"/>
        <w:gridCol w:w="2112"/>
      </w:tblGrid>
      <w:tr w14:paraId="4BDF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0F0F0"/>
            <w:vAlign w:val="center"/>
          </w:tcPr>
          <w:p w14:paraId="61A5F1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shd w:val="clear" w:color="auto" w:fill="F0F0F0"/>
            <w:vAlign w:val="center"/>
          </w:tcPr>
          <w:p w14:paraId="6F4C064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shd w:val="clear" w:color="auto" w:fill="F0F0F0"/>
            <w:vAlign w:val="center"/>
          </w:tcPr>
          <w:p w14:paraId="124125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单价</w:t>
            </w:r>
          </w:p>
        </w:tc>
        <w:tc>
          <w:tcPr>
            <w:shd w:val="clear" w:color="auto" w:fill="F0F0F0"/>
            <w:vAlign w:val="center"/>
          </w:tcPr>
          <w:p w14:paraId="50FED4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金额</w:t>
            </w:r>
          </w:p>
        </w:tc>
      </w:tr>
      <w:tr w14:paraId="6F9FC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28C59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首轮（20位）V5</w:t>
            </w:r>
          </w:p>
        </w:tc>
        <w:tc>
          <w:tcPr>
            <w:vAlign w:val="center"/>
          </w:tcPr>
          <w:p w14:paraId="38A37E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14人</w:t>
            </w:r>
          </w:p>
        </w:tc>
        <w:tc>
          <w:tcPr>
            <w:vAlign w:val="center"/>
          </w:tcPr>
          <w:p w14:paraId="0299BB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250元</w:t>
            </w:r>
          </w:p>
        </w:tc>
        <w:tc>
          <w:tcPr>
            <w:vAlign w:val="center"/>
          </w:tcPr>
          <w:p w14:paraId="546F94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3,500元</w:t>
            </w:r>
          </w:p>
        </w:tc>
      </w:tr>
      <w:tr w14:paraId="6C9D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6DFB48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首轮（20位）V6</w:t>
            </w:r>
          </w:p>
        </w:tc>
        <w:tc>
          <w:tcPr>
            <w:vAlign w:val="center"/>
          </w:tcPr>
          <w:p w14:paraId="6C1847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6人</w:t>
            </w:r>
          </w:p>
        </w:tc>
        <w:tc>
          <w:tcPr>
            <w:vAlign w:val="center"/>
          </w:tcPr>
          <w:p w14:paraId="264E97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300元</w:t>
            </w:r>
          </w:p>
        </w:tc>
        <w:tc>
          <w:tcPr>
            <w:vAlign w:val="center"/>
          </w:tcPr>
          <w:p w14:paraId="7F102F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1,800元</w:t>
            </w:r>
          </w:p>
        </w:tc>
      </w:tr>
      <w:tr w14:paraId="14CCC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3C4F470">
            <w:pPr>
              <w:spacing w:before="40" w:after="40"/>
              <w:jc w:val="center"/>
            </w:pPr>
          </w:p>
        </w:tc>
        <w:tc>
          <w:tcPr>
            <w:vAlign w:val="center"/>
          </w:tcPr>
          <w:p w14:paraId="025E3FB6">
            <w:pPr>
              <w:spacing w:before="40" w:after="40"/>
              <w:jc w:val="center"/>
            </w:pPr>
          </w:p>
        </w:tc>
        <w:tc>
          <w:tcPr>
            <w:vAlign w:val="center"/>
          </w:tcPr>
          <w:p w14:paraId="02D420B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首轮小计</w:t>
            </w:r>
          </w:p>
        </w:tc>
        <w:tc>
          <w:tcPr>
            <w:vAlign w:val="center"/>
          </w:tcPr>
          <w:p w14:paraId="72E034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5,300元</w:t>
            </w:r>
          </w:p>
        </w:tc>
      </w:tr>
      <w:tr w14:paraId="2761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07FDA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总计（100位）V5</w:t>
            </w:r>
          </w:p>
        </w:tc>
        <w:tc>
          <w:tcPr>
            <w:vAlign w:val="center"/>
          </w:tcPr>
          <w:p w14:paraId="4BAD8F2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74人</w:t>
            </w:r>
          </w:p>
        </w:tc>
        <w:tc>
          <w:tcPr>
            <w:vAlign w:val="center"/>
          </w:tcPr>
          <w:p w14:paraId="51F9E5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250元</w:t>
            </w:r>
          </w:p>
        </w:tc>
        <w:tc>
          <w:tcPr>
            <w:vAlign w:val="center"/>
          </w:tcPr>
          <w:p w14:paraId="1426AA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18,500元</w:t>
            </w:r>
          </w:p>
        </w:tc>
      </w:tr>
      <w:tr w14:paraId="3F3B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2C6318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总计（100位）V6</w:t>
            </w:r>
          </w:p>
        </w:tc>
        <w:tc>
          <w:tcPr>
            <w:vAlign w:val="center"/>
          </w:tcPr>
          <w:p w14:paraId="4906D7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26人</w:t>
            </w:r>
          </w:p>
        </w:tc>
        <w:tc>
          <w:tcPr>
            <w:vAlign w:val="center"/>
          </w:tcPr>
          <w:p w14:paraId="0B000E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300元</w:t>
            </w:r>
          </w:p>
        </w:tc>
        <w:tc>
          <w:tcPr>
            <w:vAlign w:val="center"/>
          </w:tcPr>
          <w:p w14:paraId="0291B72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7,800元</w:t>
            </w:r>
          </w:p>
        </w:tc>
      </w:tr>
      <w:tr w14:paraId="6F7E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032F6474">
            <w:pPr>
              <w:spacing w:before="40" w:after="40"/>
              <w:jc w:val="center"/>
            </w:pPr>
          </w:p>
        </w:tc>
        <w:tc>
          <w:tcPr>
            <w:vAlign w:val="center"/>
          </w:tcPr>
          <w:p w14:paraId="112D446E">
            <w:pPr>
              <w:spacing w:before="40" w:after="40"/>
              <w:jc w:val="center"/>
            </w:pPr>
          </w:p>
        </w:tc>
        <w:tc>
          <w:tcPr>
            <w:shd w:val="clear" w:color="auto" w:fill="1A1A2E"/>
            <w:vAlign w:val="center"/>
          </w:tcPr>
          <w:p w14:paraId="3D0335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合计</w:t>
            </w:r>
          </w:p>
        </w:tc>
        <w:tc>
          <w:tcPr>
            <w:shd w:val="clear" w:color="auto" w:fill="1A1A2E"/>
            <w:vAlign w:val="center"/>
          </w:tcPr>
          <w:p w14:paraId="33F148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26,300元</w:t>
            </w:r>
          </w:p>
        </w:tc>
      </w:tr>
    </w:tbl>
    <w:p w14:paraId="54A9C4CE">
      <w:pPr>
        <w:spacing w:after="100"/>
      </w:pPr>
    </w:p>
    <w:p w14:paraId="44C018F6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2.2 CPS佣金（达人种草）：总佣金比例为6%（含抖音平台抽成2.5%）。乙方从6%中向达人支付1%，剩余部分归乙方支配。</w:t>
      </w:r>
    </w:p>
    <w:p w14:paraId="5BB5AB96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2.3 直播佣金：开佣6%（含抖音平台抽成2.5%）。每周免费安排2场，每场2小时。如需加播，费用另行协商，但甲方可按成本价采购。</w:t>
      </w:r>
    </w:p>
    <w:p w14:paraId="29CD0C59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2.4 结算方式：坑位费按轮次提前支付，每轮启动前5日内支付该轮坑位费。CPS及直播佣金从抖音来客后台结算。</w:t>
      </w:r>
    </w:p>
    <w:p w14:paraId="30146EE9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2.5 收款账户：</w:t>
      </w:r>
    </w:p>
    <w:tbl>
      <w:tblPr>
        <w:tblStyle w:val="11"/>
        <w:tblW w:w="4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713"/>
      </w:tblGrid>
      <w:tr w14:paraId="0552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0F0F0"/>
            <w:vAlign w:val="center"/>
          </w:tcPr>
          <w:p w14:paraId="64CD9A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开户名</w:t>
            </w:r>
          </w:p>
        </w:tc>
        <w:tc>
          <w:tcPr>
            <w:vAlign w:val="center"/>
          </w:tcPr>
          <w:p w14:paraId="1FD059F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马慧</w:t>
            </w:r>
          </w:p>
        </w:tc>
      </w:tr>
      <w:tr w14:paraId="6058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0F0F0"/>
            <w:vAlign w:val="center"/>
          </w:tcPr>
          <w:p w14:paraId="23553A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账号</w:t>
            </w:r>
          </w:p>
        </w:tc>
        <w:tc>
          <w:tcPr>
            <w:vAlign w:val="center"/>
          </w:tcPr>
          <w:p w14:paraId="2DE507D9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6228 4541 1808 4482 076</w:t>
            </w:r>
          </w:p>
        </w:tc>
      </w:tr>
      <w:tr w14:paraId="4F4D8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0F0F0"/>
            <w:vAlign w:val="center"/>
          </w:tcPr>
          <w:p w14:paraId="3270F5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开户行</w:t>
            </w:r>
          </w:p>
        </w:tc>
        <w:tc>
          <w:tcPr>
            <w:vAlign w:val="center"/>
          </w:tcPr>
          <w:p w14:paraId="240C03E6">
            <w:pPr>
              <w:spacing w:before="40" w:after="4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农行（四川）建设北路支行</w:t>
            </w:r>
          </w:p>
        </w:tc>
      </w:tr>
    </w:tbl>
    <w:p w14:paraId="27550325">
      <w:pPr>
        <w:spacing w:before="200" w:after="10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三、执行流程</w:t>
      </w:r>
    </w:p>
    <w:p w14:paraId="38493902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3.1 乙方每轮启动前5日向甲方提交当轮达人名单及排期，甲方在2个工作日内确认。</w:t>
      </w:r>
    </w:p>
    <w:p w14:paraId="693DBF2C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3.2 乙方提供标准Brief及脚本模板，安排达人到店试吃拍摄。</w:t>
      </w:r>
    </w:p>
    <w:p w14:paraId="76AC7545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3.3 成品视频须经甲方审核通过后方可发布，审片时间不超过4小时。</w:t>
      </w:r>
    </w:p>
    <w:p w14:paraId="067F0995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3.4 视频发布后，乙方于第3日提供核销数据及转化分析，第7日提交完整复盘报告。</w:t>
      </w:r>
    </w:p>
    <w:p w14:paraId="0372B63A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3.5 第1轮数据作为后续轮次的决策依据，效果达标后启动第2轮，以此类推。</w:t>
      </w:r>
    </w:p>
    <w:p w14:paraId="66DE0BFF">
      <w:pPr>
        <w:spacing w:before="200" w:after="10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四、双方权责</w:t>
      </w:r>
    </w:p>
    <w:p w14:paraId="506CB9CC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4.1 甲方权责：提供真实有效的套餐信息及团购链接；配合达人到店拍摄，提供必要的场地及餐品支持；按约定时间审片及确认；按时支付服务费用。</w:t>
      </w:r>
    </w:p>
    <w:p w14:paraId="15D48D1B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4.2 乙方权责：确保达人资质真实有效（V5/V6等级、美食探店赛道）；确保内容质量，每轮抽检30%素材；及时提供数据报表；对达人发布内容自负盈亏。</w:t>
      </w:r>
    </w:p>
    <w:p w14:paraId="5F604E88">
      <w:pPr>
        <w:spacing w:before="200" w:after="10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五、知识产权与保密</w:t>
      </w:r>
    </w:p>
    <w:p w14:paraId="3C9FBA33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5.1 甲方提供的品牌素材、菜谱信息、门店形象等归甲方所有。</w:t>
      </w:r>
    </w:p>
    <w:p w14:paraId="2CDBD6F6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5.2 乙方及达人拍摄的视频内容，双方均可用于推广用途，不得用于其他品牌。</w:t>
      </w:r>
    </w:p>
    <w:p w14:paraId="73C8EBDF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5.3 本合同内容及合作期间双方获知的商业秘密，未经对方书面同意不得向第三方披露。</w:t>
      </w:r>
    </w:p>
    <w:p w14:paraId="658B6C4E">
      <w:pPr>
        <w:spacing w:before="200" w:after="10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六、违约责任</w:t>
      </w:r>
    </w:p>
    <w:p w14:paraId="0E6F9736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6.1 任何一方未按合同约定履行义务，应承担违约责任，赔偿对方因此产生的直接损失。</w:t>
      </w:r>
    </w:p>
    <w:p w14:paraId="59F737E3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6.2 因抖音平台规则变更或不可抗力导致合同无法履行，双方互不担责，应按实际完成内容结算。</w:t>
      </w:r>
    </w:p>
    <w:p w14:paraId="1810BB32">
      <w:pPr>
        <w:spacing w:before="200" w:after="100" w:line="36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七、其他</w:t>
      </w:r>
      <w:bookmarkStart w:id="0" w:name="_GoBack"/>
      <w:bookmarkEnd w:id="0"/>
    </w:p>
    <w:p w14:paraId="0FEEBBE3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7.1 本合同一式两份，甲乙双方各执一份，具有同等法律效力。</w:t>
      </w:r>
    </w:p>
    <w:p w14:paraId="524579A4">
      <w:pPr>
        <w:spacing w:after="100" w:line="360" w:lineRule="auto"/>
      </w:pPr>
      <w:r>
        <w:rPr>
          <w:rFonts w:ascii="宋体" w:hAnsi="宋体" w:eastAsia="宋体" w:cs="宋体"/>
          <w:sz w:val="21"/>
          <w:szCs w:val="21"/>
        </w:rPr>
        <w:t>7.2 合同未尽事宜，双方协商解决；协商不成的，向乙方所在地人民法院提起诉讼。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67EC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vAlign w:val="center"/>
          </w:tcPr>
          <w:p w14:paraId="6EA1FA1C">
            <w:pPr>
              <w:spacing w:before="80" w:after="80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甲方（盖章）：</w:t>
            </w:r>
          </w:p>
          <w:p w14:paraId="156950B4">
            <w:pPr>
              <w:spacing w:before="80" w:after="80"/>
              <w:rPr>
                <w:rFonts w:ascii="宋体" w:hAnsi="宋体" w:eastAsia="宋体" w:cs="宋体"/>
                <w:color w:val="CCCCCC"/>
                <w:sz w:val="20"/>
                <w:szCs w:val="20"/>
              </w:rPr>
            </w:pPr>
          </w:p>
          <w:p w14:paraId="7D4AB4BC">
            <w:pPr>
              <w:spacing w:before="80" w:after="80"/>
            </w:pPr>
            <w:r>
              <w:rPr>
                <w:rFonts w:ascii="宋体" w:hAnsi="宋体" w:eastAsia="宋体" w:cs="宋体"/>
                <w:color w:val="CCCCCC"/>
                <w:sz w:val="20"/>
                <w:szCs w:val="20"/>
              </w:rPr>
              <w:t>　　　　　　（盖章）</w:t>
            </w:r>
          </w:p>
          <w:p w14:paraId="364205E8">
            <w:pPr>
              <w:spacing w:before="200" w:after="80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授权代表：</w:t>
            </w:r>
          </w:p>
          <w:p w14:paraId="46D5C12F">
            <w:pPr>
              <w:spacing w:before="240" w:after="80"/>
            </w:pPr>
            <w:r>
              <w:rPr>
                <w:rFonts w:ascii="宋体" w:hAnsi="宋体" w:eastAsia="宋体" w:cs="宋体"/>
                <w:color w:val="CCCCCC"/>
                <w:sz w:val="20"/>
                <w:szCs w:val="20"/>
              </w:rPr>
              <w:t>（签字）</w:t>
            </w:r>
          </w:p>
          <w:p w14:paraId="2071B3C0">
            <w:pPr>
              <w:spacing w:before="200" w:after="80"/>
            </w:pPr>
            <w:r>
              <w:rPr>
                <w:rFonts w:ascii="宋体" w:hAnsi="宋体" w:eastAsia="宋体" w:cs="宋体"/>
                <w:color w:val="999999"/>
                <w:sz w:val="20"/>
                <w:szCs w:val="20"/>
              </w:rPr>
              <w:t>签订日期：　　年　　月　　日</w:t>
            </w:r>
          </w:p>
        </w:tc>
        <w:tc>
          <w:tcPr>
            <w:tcW w:w="2500" w:type="pct"/>
            <w:vAlign w:val="center"/>
          </w:tcPr>
          <w:p w14:paraId="6E18782D">
            <w:pPr>
              <w:spacing w:before="80" w:after="80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乙方（盖章）：</w:t>
            </w:r>
          </w:p>
          <w:p w14:paraId="04BB0C17">
            <w:pPr>
              <w:spacing w:before="80" w:after="80"/>
            </w:pPr>
            <w:r>
              <w:rPr>
                <w:rFonts w:ascii="宋体" w:hAnsi="宋体" w:eastAsia="宋体" w:cs="宋体"/>
                <w:sz w:val="20"/>
                <w:szCs w:val="20"/>
              </w:rPr>
              <w:t>成都弯道超车文化传媒有限公司</w:t>
            </w:r>
          </w:p>
          <w:p w14:paraId="6CF6B74E">
            <w:pPr>
              <w:spacing w:before="80" w:after="80"/>
            </w:pPr>
            <w:r>
              <w:rPr>
                <w:rFonts w:ascii="宋体" w:hAnsi="宋体" w:eastAsia="宋体" w:cs="宋体"/>
                <w:color w:val="CCCCCC"/>
                <w:sz w:val="20"/>
                <w:szCs w:val="20"/>
              </w:rPr>
              <w:t>　　　　　　（盖章）</w:t>
            </w:r>
          </w:p>
          <w:p w14:paraId="6ACBA4A2">
            <w:pPr>
              <w:spacing w:before="200" w:after="80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授权代表：</w:t>
            </w:r>
          </w:p>
          <w:p w14:paraId="742AAF70">
            <w:pPr>
              <w:spacing w:before="240" w:after="80"/>
            </w:pPr>
            <w:r>
              <w:rPr>
                <w:rFonts w:ascii="宋体" w:hAnsi="宋体" w:eastAsia="宋体" w:cs="宋体"/>
                <w:color w:val="CCCCCC"/>
                <w:sz w:val="20"/>
                <w:szCs w:val="20"/>
              </w:rPr>
              <w:t>（签字）</w:t>
            </w:r>
          </w:p>
          <w:p w14:paraId="2AE68E2E">
            <w:pPr>
              <w:spacing w:before="200" w:after="80"/>
            </w:pPr>
            <w:r>
              <w:rPr>
                <w:rFonts w:ascii="宋体" w:hAnsi="宋体" w:eastAsia="宋体" w:cs="宋体"/>
                <w:color w:val="999999"/>
                <w:sz w:val="20"/>
                <w:szCs w:val="20"/>
              </w:rPr>
              <w:t>签订日期：　　年　　月　　日</w:t>
            </w:r>
          </w:p>
        </w:tc>
      </w:tr>
    </w:tbl>
    <w:p w14:paraId="27F0499A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47937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1255</Words>
  <Characters>1412</Characters>
  <TotalTime>2</TotalTime>
  <ScaleCrop>false</ScaleCrop>
  <LinksUpToDate>false</LinksUpToDate>
  <CharactersWithSpaces>1469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2026-05-13T16:43:00Z</dcterms:created>
  <dc:creator>Un-named</dc:creator>
  <cp:lastModifiedBy>·</cp:lastModifiedBy>
  <dcterms:modified xsi:type="dcterms:W3CDTF">2026-05-13T16:47:29Z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eyJoZGlkIjoiY2UyNTg3OWJiMWFmMDU1N2QyNTc3MzZjNDQwY2M5NmEiLCJ1c2VySWQiOiIxNTU3Mjk0NDMxIn0=</vt:lpwstr>
  </property>
  <property fmtid="{D5CDD505-2E9C-101B-9397-08002B2CF9AE}" pid="3" name="KSOProductBuildVer">
    <vt:lpwstr>2052-12.1.0.25865</vt:lpwstr>
  </property>
  <property fmtid="{D5CDD505-2E9C-101B-9397-08002B2CF9AE}" pid="4" name="ICV">
    <vt:lpwstr>B45E25A304A84A2E9AB093131C6812DE_12</vt:lpwstr>
  </property>
</Properties>
</file>