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B2E3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《数据挖掘与安全行为分析》实验报告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8"/>
        <w:gridCol w:w="1653"/>
        <w:gridCol w:w="1265"/>
        <w:gridCol w:w="1380"/>
        <w:gridCol w:w="1418"/>
        <w:gridCol w:w="1418"/>
      </w:tblGrid>
      <w:tr w14:paraId="6F0A5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419" w:type="dxa"/>
          </w:tcPr>
          <w:p w14:paraId="6826828E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学号</w:t>
            </w:r>
          </w:p>
        </w:tc>
        <w:tc>
          <w:tcPr>
            <w:tcW w:w="1573" w:type="dxa"/>
          </w:tcPr>
          <w:p w14:paraId="107F81EB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202378030320</w:t>
            </w:r>
          </w:p>
        </w:tc>
        <w:tc>
          <w:tcPr>
            <w:tcW w:w="1267" w:type="dxa"/>
          </w:tcPr>
          <w:p w14:paraId="2F9E9211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1420" w:type="dxa"/>
          </w:tcPr>
          <w:p w14:paraId="345C6AC1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秦卓越</w:t>
            </w:r>
          </w:p>
        </w:tc>
        <w:tc>
          <w:tcPr>
            <w:tcW w:w="1420" w:type="dxa"/>
          </w:tcPr>
          <w:p w14:paraId="5EBE1F20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专业、班级</w:t>
            </w:r>
          </w:p>
        </w:tc>
        <w:tc>
          <w:tcPr>
            <w:tcW w:w="1420" w:type="dxa"/>
          </w:tcPr>
          <w:p w14:paraId="3FCF59AD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信安3班</w:t>
            </w:r>
          </w:p>
        </w:tc>
      </w:tr>
      <w:tr w14:paraId="21A9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</w:trPr>
        <w:tc>
          <w:tcPr>
            <w:tcW w:w="1419" w:type="dxa"/>
          </w:tcPr>
          <w:p w14:paraId="5AAE414E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实验地点</w:t>
            </w:r>
          </w:p>
        </w:tc>
        <w:tc>
          <w:tcPr>
            <w:tcW w:w="1573" w:type="dxa"/>
          </w:tcPr>
          <w:p w14:paraId="4241A867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5号楼209</w:t>
            </w:r>
          </w:p>
        </w:tc>
        <w:tc>
          <w:tcPr>
            <w:tcW w:w="1267" w:type="dxa"/>
          </w:tcPr>
          <w:p w14:paraId="5B4EBB72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指导教师</w:t>
            </w:r>
          </w:p>
        </w:tc>
        <w:tc>
          <w:tcPr>
            <w:tcW w:w="1420" w:type="dxa"/>
          </w:tcPr>
          <w:p w14:paraId="3098E379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毛奕桥</w:t>
            </w:r>
          </w:p>
        </w:tc>
        <w:tc>
          <w:tcPr>
            <w:tcW w:w="1420" w:type="dxa"/>
          </w:tcPr>
          <w:p w14:paraId="26FC3F30">
            <w:pPr>
              <w:spacing w:line="480" w:lineRule="auto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 w14:paraId="7427FCF0">
            <w:pPr>
              <w:spacing w:line="480" w:lineRule="auto"/>
              <w:jc w:val="center"/>
              <w:rPr>
                <w:rFonts w:hint="default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2025.10.30</w:t>
            </w:r>
          </w:p>
        </w:tc>
      </w:tr>
      <w:tr w14:paraId="4B85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7" w:hRule="atLeast"/>
        </w:trPr>
        <w:tc>
          <w:tcPr>
            <w:tcW w:w="8519" w:type="dxa"/>
            <w:gridSpan w:val="6"/>
          </w:tcPr>
          <w:p w14:paraId="350B6555">
            <w:pPr>
              <w:numPr>
                <w:ilvl w:val="0"/>
                <w:numId w:val="1"/>
              </w:num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实验目的</w:t>
            </w:r>
          </w:p>
          <w:p w14:paraId="4C56AB18">
            <w:pPr>
              <w:spacing w:line="440" w:lineRule="exact"/>
              <w:ind w:firstLine="480" w:firstLineChars="200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掌握ID3的原理</w:t>
            </w:r>
          </w:p>
          <w:p w14:paraId="37D9CC1C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实验设备（环境）及要求</w:t>
            </w:r>
          </w:p>
          <w:p w14:paraId="182FA2AF">
            <w:pPr>
              <w:spacing w:line="440" w:lineRule="exact"/>
              <w:ind w:left="717" w:leftChars="233" w:hanging="228" w:hangingChars="95"/>
              <w:rPr>
                <w:rFonts w:ascii="宋体" w:hAnsi="宋体" w:eastAsia="宋体" w:cs="Times New Roman"/>
                <w:sz w:val="24"/>
                <w:szCs w:val="20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1、选择一种编程语言实现ID3算法。</w:t>
            </w:r>
          </w:p>
          <w:p w14:paraId="3BDF6F75">
            <w:pPr>
              <w:spacing w:line="440" w:lineRule="exact"/>
              <w:ind w:left="717" w:leftChars="233" w:hanging="228" w:hangingChars="95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0"/>
              </w:rPr>
              <w:t>2、使用ID3算法实现心脏病的分类</w:t>
            </w:r>
          </w:p>
          <w:p w14:paraId="30AC1118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1B43B096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实验内容与步骤</w:t>
            </w:r>
          </w:p>
          <w:p w14:paraId="59F3803F">
            <w:pPr>
              <w:widowControl w:val="0"/>
              <w:numPr>
                <w:ilvl w:val="0"/>
                <w:numId w:val="0"/>
              </w:numPr>
              <w:jc w:val="both"/>
            </w:pPr>
            <w:r>
              <w:drawing>
                <wp:inline distT="0" distB="0" distL="114300" distR="114300">
                  <wp:extent cx="5266690" cy="2956560"/>
                  <wp:effectExtent l="0" t="0" r="3810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5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A4C910">
            <w:pPr>
              <w:pStyle w:val="2"/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下载数据集并解压</w:t>
            </w:r>
          </w:p>
          <w:p w14:paraId="032AABBC">
            <w:r>
              <w:drawing>
                <wp:inline distT="0" distB="0" distL="114300" distR="114300">
                  <wp:extent cx="5269230" cy="1009015"/>
                  <wp:effectExtent l="0" t="0" r="1270" b="698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009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7F246E">
            <w:pPr>
              <w:pStyle w:val="2"/>
              <w:jc w:val="center"/>
              <w:rPr>
                <w:rFonts w:hint="eastAsia"/>
                <w:lang w:eastAsia="zh-CN"/>
              </w:rPr>
            </w:pPr>
            <w:bookmarkStart w:id="0" w:name="_GoBack"/>
            <w:bookmarkEnd w:id="0"/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导入需要的包</w:t>
            </w:r>
          </w:p>
          <w:p w14:paraId="00149BBC">
            <w:r>
              <w:drawing>
                <wp:inline distT="0" distB="0" distL="114300" distR="114300">
                  <wp:extent cx="5269230" cy="5661660"/>
                  <wp:effectExtent l="0" t="0" r="1270" b="254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66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D9EB6">
            <w:pPr>
              <w:pStyle w:val="2"/>
              <w:jc w:val="center"/>
              <w:rPr>
                <w:rFonts w:hint="eastAsia" w:eastAsiaTheme="minor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查看数据集的各种信息</w:t>
            </w:r>
          </w:p>
          <w:p w14:paraId="47BC6CA0">
            <w:r>
              <w:drawing>
                <wp:inline distT="0" distB="0" distL="114300" distR="114300">
                  <wp:extent cx="5272405" cy="4040505"/>
                  <wp:effectExtent l="0" t="0" r="10795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404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2D0258">
            <w:pPr>
              <w:pStyle w:val="2"/>
              <w:jc w:val="center"/>
              <w:rPr>
                <w:rFonts w:hint="eastAsia"/>
                <w:lang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三个特征的信息增益</w:t>
            </w:r>
          </w:p>
          <w:p w14:paraId="2D120B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ID3算法步骤：</w:t>
            </w:r>
          </w:p>
          <w:p w14:paraId="41D5980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default"/>
                <w:lang w:val="en-US" w:eastAsia="zh-CN"/>
              </w:rPr>
              <w:t>（初始化）从根节点开始，所有训练数据都属于根节点。</w:t>
            </w:r>
          </w:p>
          <w:p w14:paraId="27EC7FC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</w:t>
            </w:r>
            <w:r>
              <w:rPr>
                <w:rFonts w:hint="default"/>
                <w:lang w:val="en-US" w:eastAsia="zh-CN"/>
              </w:rPr>
              <w:t xml:space="preserve">（递归终止条件检查） 对当前节点的数据集进行判断，如果满足以下任一条件，则将该节点标记为叶节点，并停止分裂： </w:t>
            </w:r>
          </w:p>
          <w:p w14:paraId="6A457C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a. 类别纯净： 当前节点的所有样本都属于同一类别。将该类别作为此叶节点的分类结果。 b. 属性耗尽： 所有可用的划分属性都已经被使用完毕，但节点内的样本仍不属于同一类别。此时，将该节点标记为叶节点，并以节点中样本数最多的类别作为其分类结果（少数服从多数）。 </w:t>
            </w:r>
          </w:p>
          <w:p w14:paraId="1AE824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c. 样本集为空： 划分到当前节点的样本集合为空。这在实际中较少见，但若发生，可将其标记为叶节点，并以其父节点中样本数最多的类别作为其分类结果。</w:t>
            </w:r>
          </w:p>
          <w:p w14:paraId="1A1B23B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</w:t>
            </w:r>
            <w:r>
              <w:rPr>
                <w:rFonts w:hint="default"/>
                <w:lang w:val="en-US" w:eastAsia="zh-CN"/>
              </w:rPr>
              <w:t>（选择最佳划分属性）如果不满足终止条件，则遍历当前所有尚未使用的属性，计算每个属性的信息增益。选择信息增益最大的属性作为当前节点的划分属性。</w:t>
            </w:r>
          </w:p>
          <w:p w14:paraId="606B760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</w:t>
            </w:r>
            <w:r>
              <w:rPr>
                <w:rFonts w:hint="default"/>
                <w:lang w:val="en-US" w:eastAsia="zh-CN"/>
              </w:rPr>
              <w:t>（分裂节点）根据最佳划分属性的每一个可能取值，将当前节点的数据集分割成若干个子集。为每个子集创建一个新的子节点，并将子集中的数据分配到对应的子节点。</w:t>
            </w:r>
          </w:p>
          <w:p w14:paraId="7C737C7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</w:t>
            </w:r>
            <w:r>
              <w:rPr>
                <w:rFonts w:hint="default"/>
                <w:lang w:val="en-US" w:eastAsia="zh-CN"/>
              </w:rPr>
              <w:t>（递归构建）对每一个新生成的子节点，递归地重复步骤2至4，直到所有分支都停止分裂。</w:t>
            </w:r>
          </w:p>
          <w:p w14:paraId="292662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</w:t>
            </w:r>
            <w:r>
              <w:rPr>
                <w:rFonts w:hint="default"/>
                <w:lang w:val="en-US" w:eastAsia="zh-CN"/>
              </w:rPr>
              <w:t>（完成）最终生成一棵完整的决策树。</w:t>
            </w:r>
          </w:p>
          <w:p w14:paraId="2E6F6F1F">
            <w:r>
              <w:drawing>
                <wp:inline distT="0" distB="0" distL="114300" distR="114300">
                  <wp:extent cx="5271135" cy="6085840"/>
                  <wp:effectExtent l="0" t="0" r="12065" b="1016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608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00AD93">
            <w:pPr>
              <w:pStyle w:val="2"/>
              <w:jc w:val="center"/>
              <w:rPr>
                <w:rFonts w:hint="eastAsia" w:eastAsiaTheme="minorEastAsia"/>
                <w:lang w:val="en-US" w:eastAsia="zh-CN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  <w:r>
              <w:rPr>
                <w:rFonts w:hint="eastAsia"/>
                <w:lang w:eastAsia="zh-CN"/>
              </w:rPr>
              <w:t>使用thal,ca,cp构造的决策树</w:t>
            </w:r>
          </w:p>
          <w:p w14:paraId="71C73B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6588F8D0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实验结果</w:t>
            </w:r>
          </w:p>
          <w:p w14:paraId="2DB003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5CD4DF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  <w:p w14:paraId="57E06A81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分析与讨论</w:t>
            </w:r>
          </w:p>
          <w:p w14:paraId="78F2C7B7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经过此次实验，我对决策树的构造流程更加熟练，也对决策树的理解更深了。</w:t>
            </w:r>
          </w:p>
        </w:tc>
      </w:tr>
      <w:tr w14:paraId="1B621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24" w:hRule="atLeast"/>
        </w:trPr>
        <w:tc>
          <w:tcPr>
            <w:tcW w:w="8519" w:type="dxa"/>
            <w:gridSpan w:val="6"/>
          </w:tcPr>
          <w:p w14:paraId="5959E30F">
            <w:pPr>
              <w:jc w:val="both"/>
              <w:rPr>
                <w:rFonts w:hint="eastAsia" w:asciiTheme="majorEastAsia" w:hAnsiTheme="majorEastAsia" w:eastAsiaTheme="majorEastAsia" w:cstheme="maj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</w:p>
        </w:tc>
      </w:tr>
    </w:tbl>
    <w:p w14:paraId="7BEA2A7F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5F52F"/>
    <w:multiLevelType w:val="singleLevel"/>
    <w:tmpl w:val="1935F5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zZDhjYjQzODIwNTc3MWRiODAxZDNhNzM0MmZjNWUifQ=="/>
  </w:docVars>
  <w:rsids>
    <w:rsidRoot w:val="00000000"/>
    <w:rsid w:val="131325E8"/>
    <w:rsid w:val="38C14F4A"/>
    <w:rsid w:val="443C4EB0"/>
    <w:rsid w:val="53582700"/>
    <w:rsid w:val="57E24C8E"/>
    <w:rsid w:val="606E1DA0"/>
    <w:rsid w:val="73A9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</Words>
  <Characters>67</Characters>
  <Lines>0</Lines>
  <Paragraphs>0</Paragraphs>
  <TotalTime>0</TotalTime>
  <ScaleCrop>false</ScaleCrop>
  <LinksUpToDate>false</LinksUpToDate>
  <CharactersWithSpaces>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2025-09-29T05:59:00Z</dcterms:created>
  <dc:creator>quanz</dc:creator>
  <cp:lastModifiedBy>WPS_1693036207</cp:lastModifiedBy>
  <dcterms:modified xsi:type="dcterms:W3CDTF">2025-10-30T11:33:49Z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78C4EBF8F03D40E29C8CC0DAF18DE4BE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