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779CE" w14:textId="77777777" w:rsidR="005E39D8" w:rsidRDefault="00A41214" w:rsidP="00A412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214">
        <w:rPr>
          <w:rFonts w:ascii="Times New Roman" w:hAnsi="Times New Roman" w:cs="Times New Roman"/>
          <w:b/>
          <w:sz w:val="28"/>
          <w:szCs w:val="28"/>
        </w:rPr>
        <w:t>Neural Network For Digit Recognition</w:t>
      </w:r>
    </w:p>
    <w:p w14:paraId="4758C9D9" w14:textId="77777777" w:rsidR="00A41214" w:rsidRDefault="00A41214" w:rsidP="00A41214">
      <w:pPr>
        <w:rPr>
          <w:rFonts w:ascii="Times New Roman" w:hAnsi="Times New Roman" w:cs="Times New Roman"/>
        </w:rPr>
      </w:pPr>
    </w:p>
    <w:p w14:paraId="2A02E4E6" w14:textId="7D9CE10A" w:rsidR="00586DA0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1:</w:t>
      </w:r>
      <w:r w:rsidR="00586DA0">
        <w:rPr>
          <w:rFonts w:ascii="Times New Roman" w:hAnsi="Times New Roman" w:cs="Times New Roman"/>
        </w:rPr>
        <w:t xml:space="preserve"> Define the architecture of neural network</w:t>
      </w:r>
    </w:p>
    <w:p w14:paraId="06722D3B" w14:textId="77777777" w:rsidR="00F6068D" w:rsidRDefault="00F6068D" w:rsidP="00A412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882"/>
        <w:gridCol w:w="2229"/>
        <w:gridCol w:w="2029"/>
      </w:tblGrid>
      <w:tr w:rsidR="00FC2B8F" w:rsidRPr="00FC2B8F" w14:paraId="0CE43307" w14:textId="77777777" w:rsidTr="00FC2B8F">
        <w:tc>
          <w:tcPr>
            <w:tcW w:w="2376" w:type="dxa"/>
          </w:tcPr>
          <w:p w14:paraId="2D5114BD" w14:textId="47EC6E1F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input layers:</w:t>
            </w:r>
          </w:p>
        </w:tc>
        <w:tc>
          <w:tcPr>
            <w:tcW w:w="1882" w:type="dxa"/>
          </w:tcPr>
          <w:p w14:paraId="1A9554B4" w14:textId="0995DA35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9" w:type="dxa"/>
          </w:tcPr>
          <w:p w14:paraId="6DDF4026" w14:textId="0770F990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input units:</w:t>
            </w:r>
          </w:p>
        </w:tc>
        <w:tc>
          <w:tcPr>
            <w:tcW w:w="2029" w:type="dxa"/>
          </w:tcPr>
          <w:p w14:paraId="28ACEBF1" w14:textId="077F271D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400</w:t>
            </w:r>
          </w:p>
        </w:tc>
      </w:tr>
      <w:tr w:rsidR="00FC2B8F" w:rsidRPr="00FC2B8F" w14:paraId="1B9E03BF" w14:textId="77777777" w:rsidTr="00FC2B8F">
        <w:tc>
          <w:tcPr>
            <w:tcW w:w="2376" w:type="dxa"/>
          </w:tcPr>
          <w:p w14:paraId="2986490B" w14:textId="54498090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hidden layers:</w:t>
            </w:r>
          </w:p>
        </w:tc>
        <w:tc>
          <w:tcPr>
            <w:tcW w:w="1882" w:type="dxa"/>
          </w:tcPr>
          <w:p w14:paraId="1FACF900" w14:textId="54E0DC80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9" w:type="dxa"/>
          </w:tcPr>
          <w:p w14:paraId="49D92BD9" w14:textId="14CB1662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hidden units:</w:t>
            </w:r>
          </w:p>
        </w:tc>
        <w:tc>
          <w:tcPr>
            <w:tcW w:w="2029" w:type="dxa"/>
          </w:tcPr>
          <w:p w14:paraId="2B73FC2D" w14:textId="340C4972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25</w:t>
            </w:r>
          </w:p>
        </w:tc>
      </w:tr>
      <w:tr w:rsidR="00FC2B8F" w:rsidRPr="00FC2B8F" w14:paraId="64FF8B1A" w14:textId="77777777" w:rsidTr="00FC2B8F">
        <w:tc>
          <w:tcPr>
            <w:tcW w:w="2376" w:type="dxa"/>
          </w:tcPr>
          <w:p w14:paraId="18026F1C" w14:textId="22D60455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output layers:</w:t>
            </w:r>
          </w:p>
        </w:tc>
        <w:tc>
          <w:tcPr>
            <w:tcW w:w="1882" w:type="dxa"/>
          </w:tcPr>
          <w:p w14:paraId="306D4BE8" w14:textId="5177EBA6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9" w:type="dxa"/>
          </w:tcPr>
          <w:p w14:paraId="6C05C8BD" w14:textId="0C32B88B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No. of class units:</w:t>
            </w:r>
          </w:p>
        </w:tc>
        <w:tc>
          <w:tcPr>
            <w:tcW w:w="2029" w:type="dxa"/>
          </w:tcPr>
          <w:p w14:paraId="34F2E31C" w14:textId="566A5FF2" w:rsidR="00FC2B8F" w:rsidRPr="00FC2B8F" w:rsidRDefault="00FC2B8F" w:rsidP="00FC2B8F">
            <w:pPr>
              <w:jc w:val="center"/>
              <w:rPr>
                <w:rFonts w:ascii="Times New Roman" w:hAnsi="Times New Roman" w:cs="Times New Roman"/>
              </w:rPr>
            </w:pPr>
            <w:r w:rsidRPr="00FC2B8F">
              <w:rPr>
                <w:rFonts w:ascii="Times New Roman" w:hAnsi="Times New Roman" w:cs="Times New Roman"/>
              </w:rPr>
              <w:t>10</w:t>
            </w:r>
          </w:p>
        </w:tc>
      </w:tr>
    </w:tbl>
    <w:p w14:paraId="71A051AB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442B35B0" w14:textId="188DB13C" w:rsidR="00111627" w:rsidRPr="00111627" w:rsidRDefault="00111627" w:rsidP="00A41214">
      <w:pPr>
        <w:rPr>
          <w:rFonts w:ascii="Times New Roman" w:hAnsi="Times New Roman" w:cs="Times New Roman"/>
          <w:color w:val="FF0000"/>
        </w:rPr>
      </w:pPr>
      <w:r w:rsidRPr="00111627">
        <w:rPr>
          <w:rFonts w:ascii="Times New Roman" w:hAnsi="Times New Roman" w:cs="Times New Roman"/>
          <w:color w:val="FF0000"/>
        </w:rPr>
        <w:t>(Step 2 – Step 4: Implement these algorithms and functions independently to test if they perform appropriately before we integrate into the training algorithm of our neural network)</w:t>
      </w:r>
    </w:p>
    <w:p w14:paraId="31FBE407" w14:textId="398D064B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2:</w:t>
      </w:r>
      <w:r w:rsidR="00FC2B8F">
        <w:rPr>
          <w:rFonts w:ascii="Times New Roman" w:hAnsi="Times New Roman" w:cs="Times New Roman"/>
        </w:rPr>
        <w:t xml:space="preserve"> Compute sigmoid gradient function and initialize parameter</w:t>
      </w:r>
      <w:r w:rsidR="00D54DC4">
        <w:rPr>
          <w:rFonts w:ascii="Times New Roman" w:hAnsi="Times New Roman" w:cs="Times New Roman"/>
        </w:rPr>
        <w:t xml:space="preserve"> theta randomly</w:t>
      </w:r>
    </w:p>
    <w:p w14:paraId="4D8C1FA2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13A65D53" w14:textId="37C6ABC0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3:</w:t>
      </w:r>
      <w:r w:rsidR="00992D94">
        <w:rPr>
          <w:rFonts w:ascii="Times New Roman" w:hAnsi="Times New Roman" w:cs="Times New Roman"/>
        </w:rPr>
        <w:t xml:space="preserve"> Implement feed-forward propagation to compute cost with regularization</w:t>
      </w:r>
    </w:p>
    <w:p w14:paraId="7056F9F6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14DBD4D3" w14:textId="4FBA9677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4:</w:t>
      </w:r>
      <w:r w:rsidR="00992D94">
        <w:rPr>
          <w:rFonts w:ascii="Times New Roman" w:hAnsi="Times New Roman" w:cs="Times New Roman"/>
        </w:rPr>
        <w:t xml:space="preserve"> Implement back-propagation with regularization to compute the error matrix and the cumulative partial derivative of cost function with respect to two different parameters theta.</w:t>
      </w:r>
      <w:r w:rsidR="00111627">
        <w:rPr>
          <w:rFonts w:ascii="Times New Roman" w:hAnsi="Times New Roman" w:cs="Times New Roman"/>
        </w:rPr>
        <w:t xml:space="preserve"> </w:t>
      </w:r>
    </w:p>
    <w:p w14:paraId="4123C767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108EA3EA" w14:textId="4010CB6F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5:</w:t>
      </w:r>
      <w:r w:rsidR="007B513C">
        <w:rPr>
          <w:rFonts w:ascii="Times New Roman" w:hAnsi="Times New Roman" w:cs="Times New Roman"/>
        </w:rPr>
        <w:t xml:space="preserve"> Train neural network and optimize the convergence of </w:t>
      </w:r>
      <w:r w:rsidR="00111627">
        <w:rPr>
          <w:rFonts w:ascii="Times New Roman" w:hAnsi="Times New Roman" w:cs="Times New Roman"/>
        </w:rPr>
        <w:t xml:space="preserve">cost value and parameters theta. </w:t>
      </w:r>
    </w:p>
    <w:p w14:paraId="4B330EF7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00D1F419" w14:textId="747CF162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6:</w:t>
      </w:r>
      <w:r w:rsidR="00111627">
        <w:rPr>
          <w:rFonts w:ascii="Times New Roman" w:hAnsi="Times New Roman" w:cs="Times New Roman"/>
        </w:rPr>
        <w:t xml:space="preserve"> Visualize the representation of hidden units</w:t>
      </w:r>
    </w:p>
    <w:p w14:paraId="118E18CF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10FD4A60" w14:textId="05C62EF4" w:rsidR="00A06326" w:rsidRDefault="00A06326" w:rsidP="00A41214">
      <w:pPr>
        <w:rPr>
          <w:rFonts w:ascii="Times New Roman" w:hAnsi="Times New Roman" w:cs="Times New Roman"/>
        </w:rPr>
      </w:pPr>
      <w:r w:rsidRPr="00111627">
        <w:rPr>
          <w:rFonts w:ascii="Times New Roman" w:hAnsi="Times New Roman" w:cs="Times New Roman"/>
          <w:b/>
        </w:rPr>
        <w:t>Step 7:</w:t>
      </w:r>
      <w:r w:rsidR="00111627">
        <w:rPr>
          <w:rFonts w:ascii="Times New Roman" w:hAnsi="Times New Roman" w:cs="Times New Roman"/>
        </w:rPr>
        <w:t xml:space="preserve"> Display the example image and make predictions based on the input image</w:t>
      </w:r>
    </w:p>
    <w:p w14:paraId="601B069F" w14:textId="77777777" w:rsidR="00A06326" w:rsidRDefault="00A06326" w:rsidP="00A41214">
      <w:pPr>
        <w:rPr>
          <w:rFonts w:ascii="Times New Roman" w:hAnsi="Times New Roman" w:cs="Times New Roman"/>
        </w:rPr>
      </w:pPr>
    </w:p>
    <w:p w14:paraId="22EA6078" w14:textId="599B9F12" w:rsidR="00D402D6" w:rsidRPr="00111627" w:rsidRDefault="00D402D6" w:rsidP="0011162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111627">
        <w:rPr>
          <w:rFonts w:ascii="Times New Roman" w:hAnsi="Times New Roman" w:cs="Times New Roman"/>
          <w:b/>
        </w:rPr>
        <w:t>Results:</w:t>
      </w:r>
    </w:p>
    <w:p w14:paraId="14839C69" w14:textId="77777777" w:rsidR="00552B7B" w:rsidRDefault="00552B7B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9012D">
        <w:rPr>
          <w:rFonts w:ascii="Times New Roman" w:hAnsi="Times New Roman" w:cs="Times New Roman"/>
        </w:rPr>
        <w:t>Display 100 random digit images from dataset initially.</w:t>
      </w:r>
    </w:p>
    <w:p w14:paraId="18142032" w14:textId="77777777" w:rsidR="00D3546D" w:rsidRDefault="00D3546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A08A05" wp14:editId="033D16AD">
            <wp:extent cx="5270500" cy="3543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F31" w14:textId="77777777" w:rsidR="002C0345" w:rsidRDefault="002C0345" w:rsidP="00A41214">
      <w:pPr>
        <w:rPr>
          <w:rFonts w:ascii="Times New Roman" w:hAnsi="Times New Roman" w:cs="Times New Roman"/>
        </w:rPr>
      </w:pPr>
    </w:p>
    <w:p w14:paraId="660F4EAF" w14:textId="77777777" w:rsidR="0089012D" w:rsidRDefault="0089012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Visualization of learning representation about 25 hidden units.</w:t>
      </w:r>
    </w:p>
    <w:p w14:paraId="6716A987" w14:textId="28EE2336" w:rsidR="00D3546D" w:rsidRDefault="00D3546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686B01" wp14:editId="1811FE93">
            <wp:extent cx="4452620" cy="257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_unit 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FF1" w14:textId="77777777" w:rsidR="00D402D6" w:rsidRDefault="0089012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One of the predicted images result.</w:t>
      </w:r>
    </w:p>
    <w:p w14:paraId="775D13C2" w14:textId="037507E7" w:rsidR="00552B7B" w:rsidRDefault="00D3546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EA5C5" wp14:editId="79535D47">
            <wp:extent cx="3995420" cy="188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itrary Prediction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170" w14:textId="77777777" w:rsidR="00552B7B" w:rsidRDefault="0089012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Convergence of cost value and training set accuracy.</w:t>
      </w:r>
    </w:p>
    <w:p w14:paraId="52FA282F" w14:textId="77777777" w:rsidR="00552B7B" w:rsidRDefault="00552B7B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702DE1" wp14:editId="5CAB4AEE">
            <wp:extent cx="4566920" cy="1765300"/>
            <wp:effectExtent l="0" t="0" r="50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8261" w14:textId="77777777" w:rsidR="003F4E82" w:rsidRDefault="003F4E82" w:rsidP="00A41214">
      <w:pPr>
        <w:rPr>
          <w:rFonts w:ascii="Times New Roman" w:hAnsi="Times New Roman" w:cs="Times New Roman"/>
        </w:rPr>
      </w:pPr>
    </w:p>
    <w:p w14:paraId="2141C9C5" w14:textId="77777777" w:rsidR="003F4E82" w:rsidRDefault="002C0345" w:rsidP="00A41214">
      <w:pPr>
        <w:rPr>
          <w:rFonts w:ascii="Times New Roman" w:hAnsi="Times New Roman" w:cs="Times New Roman"/>
        </w:rPr>
      </w:pPr>
      <w:r w:rsidRPr="002C0345">
        <w:rPr>
          <w:rFonts w:ascii="Times New Roman" w:hAnsi="Times New Roman" w:cs="Times New Roman"/>
          <w:b/>
        </w:rPr>
        <w:t>Conclusion:</w:t>
      </w:r>
      <w:r>
        <w:rPr>
          <w:rFonts w:ascii="Times New Roman" w:hAnsi="Times New Roman" w:cs="Times New Roman"/>
        </w:rPr>
        <w:t xml:space="preserve"> </w:t>
      </w:r>
    </w:p>
    <w:p w14:paraId="0B622019" w14:textId="73E64DD9" w:rsidR="00C6734B" w:rsidRDefault="00796F4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have a very high accuracy, we’re assured that the current neural network architecture perform</w:t>
      </w:r>
      <w:r w:rsidR="002C03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pretty well for digit recognition</w:t>
      </w:r>
      <w:r w:rsidR="002C0345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 xml:space="preserve">. This neural network algorithm can be utilized for feature extraction and other purposes. </w:t>
      </w:r>
      <w:r w:rsidR="00200C6D">
        <w:rPr>
          <w:rFonts w:ascii="Times New Roman" w:hAnsi="Times New Roman" w:cs="Times New Roman"/>
        </w:rPr>
        <w:t>In addition, the accuracy can be improved further by increasing the number of iterations and regularization term.</w:t>
      </w:r>
    </w:p>
    <w:p w14:paraId="056006CD" w14:textId="77777777" w:rsidR="002C0345" w:rsidRDefault="002C0345" w:rsidP="00A41214">
      <w:pPr>
        <w:rPr>
          <w:rFonts w:ascii="Times New Roman" w:hAnsi="Times New Roman" w:cs="Times New Roman"/>
        </w:rPr>
      </w:pPr>
    </w:p>
    <w:p w14:paraId="273FED5E" w14:textId="531D407F" w:rsidR="00D3546D" w:rsidRPr="002C0345" w:rsidRDefault="00D402D6" w:rsidP="00A41214">
      <w:pPr>
        <w:rPr>
          <w:rFonts w:ascii="Times New Roman" w:hAnsi="Times New Roman" w:cs="Times New Roman"/>
          <w:b/>
        </w:rPr>
      </w:pPr>
      <w:r w:rsidRPr="002C0345">
        <w:rPr>
          <w:rFonts w:ascii="Times New Roman" w:hAnsi="Times New Roman" w:cs="Times New Roman"/>
          <w:b/>
        </w:rPr>
        <w:t>Appendix:</w:t>
      </w:r>
    </w:p>
    <w:p w14:paraId="5A81FAC0" w14:textId="77777777" w:rsidR="00D3546D" w:rsidRDefault="00D3546D" w:rsidP="00A41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resource: </w:t>
      </w:r>
      <w:bookmarkStart w:id="0" w:name="_GoBack"/>
      <w:bookmarkEnd w:id="0"/>
    </w:p>
    <w:p w14:paraId="3410CD4B" w14:textId="2A60800D" w:rsidR="00D3546D" w:rsidRPr="00D3546D" w:rsidRDefault="00D3546D" w:rsidP="002C0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MNIST database of handwritten digits” - </w:t>
      </w:r>
      <w:hyperlink r:id="rId9" w:history="1">
        <w:r w:rsidRPr="006A3B16">
          <w:rPr>
            <w:rStyle w:val="Hyperlink"/>
            <w:rFonts w:ascii="Times New Roman" w:hAnsi="Times New Roman" w:cs="Times New Roman"/>
          </w:rPr>
          <w:t>http://yann.lecun.com/exdb/mnist/</w:t>
        </w:r>
      </w:hyperlink>
    </w:p>
    <w:sectPr w:rsidR="00D3546D" w:rsidRPr="00D3546D" w:rsidSect="004A5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14"/>
    <w:rsid w:val="00111627"/>
    <w:rsid w:val="00165F82"/>
    <w:rsid w:val="00200C6D"/>
    <w:rsid w:val="002C0345"/>
    <w:rsid w:val="003F4E82"/>
    <w:rsid w:val="004A5554"/>
    <w:rsid w:val="00552B7B"/>
    <w:rsid w:val="00586DA0"/>
    <w:rsid w:val="005E39D8"/>
    <w:rsid w:val="00796F4D"/>
    <w:rsid w:val="007B513C"/>
    <w:rsid w:val="0089012D"/>
    <w:rsid w:val="00992D94"/>
    <w:rsid w:val="00A06326"/>
    <w:rsid w:val="00A41214"/>
    <w:rsid w:val="00C6734B"/>
    <w:rsid w:val="00D3546D"/>
    <w:rsid w:val="00D402D6"/>
    <w:rsid w:val="00D54DC4"/>
    <w:rsid w:val="00F6068D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AEC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4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6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2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C2B8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4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6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2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C2B8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yann.lecun.com/exdb/mnis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262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 zhu</dc:creator>
  <cp:keywords/>
  <dc:description/>
  <cp:lastModifiedBy>zhuoyu zhu</cp:lastModifiedBy>
  <cp:revision>11</cp:revision>
  <dcterms:created xsi:type="dcterms:W3CDTF">2015-01-19T20:26:00Z</dcterms:created>
  <dcterms:modified xsi:type="dcterms:W3CDTF">2015-01-19T21:58:00Z</dcterms:modified>
</cp:coreProperties>
</file>