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集合-ArrayList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ldrA6" w:id="0"/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集合整体图</w:t>
      </w:r>
    </w:p>
    <w:bookmarkEnd w:id="0"/>
    <w:bookmarkStart w:name="ud7c6322a" w:id="1"/>
    <w:p>
      <w:pPr>
        <w:spacing w:after="50" w:line="360" w:lineRule="auto" w:beforeLines="100"/>
        <w:ind w:left="0"/>
        <w:jc w:val="left"/>
      </w:pPr>
      <w:bookmarkStart w:name="FJt8x" w:id="2"/>
      <w:r>
        <w:rPr>
          <w:rFonts w:eastAsia="宋体" w:ascii="宋体"/>
        </w:rPr>
        <w:drawing>
          <wp:inline distT="0" distB="0" distL="0" distR="0">
            <wp:extent cx="5842000" cy="29851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05334" cy="44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bookmarkEnd w:id="1"/>
    <w:bookmarkStart w:name="u6fab09a5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线程安全：Vector、HashTable、StringBuffer、ConcurrentHashMap、Stack、Properties</w:t>
      </w:r>
    </w:p>
    <w:bookmarkEnd w:id="3"/>
    <w:bookmarkStart w:name="uf16efb97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线程不安全：其他的集合都是Set(HashSet、TreeSet)、List(ArrayList、LinkedList)、Map(HashMap、TreeMap)</w:t>
      </w:r>
    </w:p>
    <w:bookmarkEnd w:id="4"/>
    <w:bookmarkStart w:name="CHCy8" w:id="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  <w:color w:val="333333"/>
        </w:rPr>
        <w:t>底层原理</w:t>
      </w:r>
    </w:p>
    <w:bookmarkEnd w:id="5"/>
    <w:bookmarkStart w:name="u004a14ef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数据结构：ArrayList底层数据结构就是一个Objec[]数组，基于数组实现，可动态扩容</w:t>
      </w:r>
    </w:p>
    <w:bookmarkEnd w:id="6"/>
    <w:bookmarkStart w:name="u7f781730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初始容量：JDK8默认初始容量为10，最大容量为 Integer.MAX_VALUE - 8</w:t>
      </w:r>
    </w:p>
    <w:bookmarkEnd w:id="7"/>
    <w:bookmarkStart w:name="uf285c8a7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扩容机制：触发扩容的条件：当 size + 1 是否大于容量，如果大于容量则证明集合不够用了，需要扩容。如果小与当前容量则证明集合还有容量不需要扩容！</w:t>
      </w:r>
    </w:p>
    <w:bookmarkEnd w:id="8"/>
    <w:bookmarkStart w:name="u7586ea1c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扩容的大小：默认oldCapacity + (oldCapacity &gt;&gt; 1) 即: 10+ (10&gt;&gt;1)，即：当前容量的 1.5 倍！</w:t>
      </w:r>
    </w:p>
    <w:bookmarkEnd w:id="9"/>
    <w:bookmarkStart w:name="u9595fd59" w:id="10"/>
    <w:p>
      <w:pPr>
        <w:spacing w:after="50" w:line="360" w:lineRule="auto" w:beforeLines="100"/>
        <w:ind w:left="0"/>
        <w:jc w:val="left"/>
      </w:pPr>
      <w:bookmarkStart w:name="u773968c0" w:id="11"/>
      <w:r>
        <w:rPr>
          <w:rFonts w:eastAsia="宋体" w:ascii="宋体"/>
        </w:rPr>
        <w:drawing>
          <wp:inline distT="0" distB="0" distL="0" distR="0">
            <wp:extent cx="3488267" cy="15007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8267" cy="15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bookmarkEnd w:id="10"/>
    <w:bookmarkStart w:name="jaL49" w:id="1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  <w:color w:val="333333"/>
        </w:rPr>
        <w:t>为什么ArrayList线程不安全</w:t>
      </w:r>
    </w:p>
    <w:bookmarkEnd w:id="12"/>
    <w:bookmarkStart w:name="u1f556dbd" w:id="1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数据丢失和数组越界</w:t>
      </w:r>
    </w:p>
    <w:bookmarkEnd w:id="13"/>
    <w:bookmarkStart w:name="uc307780f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ArrayList 底层使用 Object[] 存储元素，通过 size 记录实际元素个数。当多个线程同时执行 add() 时，可能发生：</w:t>
      </w:r>
    </w:p>
    <w:bookmarkEnd w:id="14"/>
    <w:bookmarkStart w:name="u54a565e6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1.线程 A 和线程 B 同时读取到 size = 5，都认为数组还有空位，同时写入下标 5，导致其中一个线程覆盖另一个线程的数据，并且 size 最终只增加 1（丢失一个元素）。</w:t>
      </w:r>
    </w:p>
    <w:bookmarkEnd w:id="15"/>
    <w:bookmarkStart w:name="u5b5bc19b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2.多个线程同时触发扩容（grow()），导致数组引用被覆盖，部分线程使用过期的数组引用写入，抛出 ArrayIndexOutOfBoundsException。</w:t>
      </w:r>
    </w:p>
    <w:bookmarkEnd w:id="16"/>
    <w:bookmarkStart w:name="u679139c7" w:id="1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modCount 与 size 不一致</w:t>
      </w:r>
    </w:p>
    <w:bookmarkEnd w:id="17"/>
    <w:bookmarkStart w:name="uaca07d42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ArrayList 的 add() 方法会修改 modCount（用于快速失败机制）和 size。</w:t>
      </w:r>
    </w:p>
    <w:bookmarkEnd w:id="18"/>
    <w:bookmarkStart w:name="u0081a49e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并发环境下，这两个变量的修改不是原子的，可能导致集合内部状态损坏，甚至抛出 ConcurrentModificationException。</w:t>
      </w:r>
    </w:p>
    <w:bookmarkEnd w:id="19"/>
    <w:bookmarkStart w:name="p0zlO" w:id="2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 </w:t>
      </w:r>
      <w:r>
        <w:rPr>
          <w:rFonts w:ascii="宋体" w:hAnsi="Times New Roman" w:eastAsia="宋体"/>
          <w:color w:val="333333"/>
        </w:rPr>
        <w:t>解决方案</w:t>
      </w:r>
    </w:p>
    <w:bookmarkEnd w:id="20"/>
    <w:bookmarkStart w:name="kd7KL" w:id="2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671"/>
        <w:gridCol w:w="2999"/>
        <w:gridCol w:w="2888"/>
        <w:gridCol w:w="3076"/>
      </w:tblGrid>
      <w:tr>
        <w:trPr>
          <w:trHeight w:val="495" w:hRule="atLeast"/>
        </w:trPr>
        <w:tc>
          <w:tcPr>
            <w:tcW w:w="46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d92444" w:id="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解决方案</w:t>
            </w:r>
          </w:p>
          <w:bookmarkEnd w:id="22"/>
        </w:tc>
        <w:tc>
          <w:tcPr>
            <w:tcW w:w="29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3ef243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适用场景</w:t>
            </w:r>
          </w:p>
          <w:bookmarkEnd w:id="23"/>
        </w:tc>
        <w:tc>
          <w:tcPr>
            <w:tcW w:w="28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3ec3e5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性能特点</w:t>
            </w:r>
          </w:p>
          <w:bookmarkEnd w:id="24"/>
        </w:tc>
        <w:tc>
          <w:tcPr>
            <w:tcW w:w="30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70c93e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注意事项</w:t>
            </w:r>
          </w:p>
          <w:bookmarkEnd w:id="25"/>
        </w:tc>
      </w:tr>
      <w:tr>
        <w:trPr>
          <w:trHeight w:val="495" w:hRule="atLeast"/>
        </w:trPr>
        <w:tc>
          <w:tcPr>
            <w:tcW w:w="46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903e9b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Vector</w:t>
            </w:r>
          </w:p>
          <w:bookmarkEnd w:id="26"/>
        </w:tc>
        <w:tc>
          <w:tcPr>
            <w:tcW w:w="29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6dcdba2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历史系统维护 JDK1.0兼容需求</w:t>
            </w:r>
          </w:p>
          <w:bookmarkEnd w:id="27"/>
        </w:tc>
        <w:tc>
          <w:tcPr>
            <w:tcW w:w="28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8bc8e5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全表锁性能差 </w:t>
            </w:r>
          </w:p>
          <w:bookmarkEnd w:id="28"/>
        </w:tc>
        <w:tc>
          <w:tcPr>
            <w:tcW w:w="30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5b39af5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已过时，不推荐</w:t>
            </w:r>
          </w:p>
          <w:bookmarkEnd w:id="29"/>
        </w:tc>
      </w:tr>
      <w:tr>
        <w:trPr>
          <w:trHeight w:val="495" w:hRule="atLeast"/>
        </w:trPr>
        <w:tc>
          <w:tcPr>
            <w:tcW w:w="46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48d2e0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CopyOnWriteArrayList</w:t>
            </w:r>
          </w:p>
          <w:bookmarkEnd w:id="30"/>
        </w:tc>
        <w:tc>
          <w:tcPr>
            <w:tcW w:w="29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2fd079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读多写少场景 </w:t>
            </w:r>
          </w:p>
          <w:bookmarkEnd w:id="31"/>
        </w:tc>
        <w:tc>
          <w:tcPr>
            <w:tcW w:w="28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95d347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读操作无锁（O(1)） 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</w:p>
          <w:bookmarkEnd w:id="32"/>
          <w:bookmarkStart w:name="uc4f5ef73" w:id="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写性能低（O(n)复制）</w:t>
            </w:r>
          </w:p>
          <w:bookmarkEnd w:id="33"/>
        </w:tc>
        <w:tc>
          <w:tcPr>
            <w:tcW w:w="30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681f4f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内存占用高 </w:t>
            </w:r>
          </w:p>
          <w:bookmarkEnd w:id="34"/>
          <w:bookmarkStart w:name="u001c5e9d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数据最终一致性</w:t>
            </w:r>
          </w:p>
          <w:bookmarkEnd w:id="35"/>
        </w:tc>
      </w:tr>
      <w:tr>
        <w:trPr>
          <w:trHeight w:val="495" w:hRule="atLeast"/>
        </w:trPr>
        <w:tc>
          <w:tcPr>
            <w:tcW w:w="46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032974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Collections.synchronizedList()</w:t>
            </w:r>
          </w:p>
          <w:bookmarkEnd w:id="36"/>
        </w:tc>
        <w:tc>
          <w:tcPr>
            <w:tcW w:w="29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a63f5d" w:id="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低并发兼容旧系统 </w:t>
            </w:r>
          </w:p>
          <w:bookmarkEnd w:id="37"/>
          <w:bookmarkStart w:name="u4a7adf33" w:id="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简单迁移场景</w:t>
            </w:r>
          </w:p>
          <w:bookmarkEnd w:id="38"/>
        </w:tc>
        <w:tc>
          <w:tcPr>
            <w:tcW w:w="28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1ce50b" w:id="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全表锁（吞吐量低） </w:t>
            </w:r>
          </w:p>
          <w:bookmarkEnd w:id="39"/>
          <w:bookmarkStart w:name="u1698d393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强一致性保证</w:t>
            </w:r>
          </w:p>
          <w:bookmarkEnd w:id="40"/>
        </w:tc>
        <w:tc>
          <w:tcPr>
            <w:tcW w:w="30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9288643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遍历时需手动同步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Iterator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需额外加</w:t>
            </w:r>
          </w:p>
          <w:bookmarkEnd w:id="41"/>
        </w:tc>
      </w:tr>
    </w:tbl>
    <w:bookmarkEnd w:id="21"/>
    <w:bookmarkStart w:name="u115b02aa" w:id="42"/>
    <w:bookmarkEnd w:id="42"/>
    <w:bookmarkStart w:name="ua2d921ef" w:id="43"/>
    <w:bookmarkEnd w:id="43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