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jc w:val="center"/>
        <w:rPr>
          <w:rFonts w:hint="eastAsia"/>
          <w:b/>
          <w:bCs/>
          <w:sz w:val="52"/>
          <w:szCs w:val="52"/>
        </w:rPr>
      </w:pPr>
      <w:r>
        <w:rPr>
          <w:rFonts w:hint="eastAsia"/>
          <w:b/>
          <w:bCs/>
          <w:sz w:val="52"/>
          <w:szCs w:val="52"/>
        </w:rPr>
        <w:t>《项目设计</w:t>
      </w:r>
      <w:r>
        <w:rPr>
          <w:rFonts w:hint="eastAsia"/>
          <w:b/>
          <w:bCs/>
          <w:sz w:val="52"/>
          <w:szCs w:val="52"/>
          <w:lang w:val="en-US" w:eastAsia="zh-Hans"/>
        </w:rPr>
        <w:t>文档</w:t>
      </w:r>
      <w:r>
        <w:rPr>
          <w:rFonts w:hint="eastAsia"/>
          <w:b/>
          <w:bCs/>
          <w:sz w:val="52"/>
          <w:szCs w:val="52"/>
        </w:rPr>
        <w:t>》</w:t>
      </w:r>
    </w:p>
    <w:p>
      <w:pPr>
        <w:spacing w:line="360" w:lineRule="auto"/>
        <w:jc w:val="center"/>
        <w:rPr>
          <w:rFonts w:hint="eastAsia"/>
          <w:b/>
          <w:bCs/>
          <w:sz w:val="44"/>
          <w:szCs w:val="44"/>
        </w:rPr>
      </w:pPr>
    </w:p>
    <w:p>
      <w:pPr>
        <w:spacing w:after="120" w:line="360" w:lineRule="auto"/>
        <w:ind w:firstLine="521" w:firstLineChars="100"/>
        <w:rPr>
          <w:rFonts w:hint="eastAsia"/>
          <w:b/>
          <w:sz w:val="52"/>
          <w:szCs w:val="52"/>
        </w:rPr>
      </w:pPr>
      <w:r>
        <w:rPr>
          <w:rFonts w:hint="eastAsia"/>
          <w:b/>
          <w:sz w:val="52"/>
          <w:szCs w:val="52"/>
        </w:rPr>
        <w:t>基于百度超级链的NFT交易平台</w:t>
      </w:r>
    </w:p>
    <w:p>
      <w:pPr>
        <w:spacing w:after="120" w:line="360" w:lineRule="auto"/>
        <w:jc w:val="center"/>
        <w:rPr>
          <w:rFonts w:hint="eastAsia"/>
          <w:b/>
          <w:sz w:val="52"/>
          <w:szCs w:val="52"/>
        </w:rPr>
      </w:pPr>
    </w:p>
    <w:p>
      <w:pPr>
        <w:spacing w:line="360" w:lineRule="auto"/>
        <w:ind w:firstLine="1486" w:firstLineChars="495"/>
        <w:rPr>
          <w:rFonts w:hint="eastAsia"/>
          <w:b/>
          <w:bCs/>
          <w:sz w:val="30"/>
          <w:szCs w:val="30"/>
          <w:u w:val="single"/>
        </w:rPr>
      </w:pPr>
      <w:r>
        <w:rPr>
          <w:rFonts w:hint="eastAsia"/>
          <w:b/>
          <w:bCs/>
          <w:sz w:val="30"/>
          <w:szCs w:val="30"/>
        </w:rPr>
        <w:t>项 目 名 称：</w:t>
      </w:r>
      <w:r>
        <w:rPr>
          <w:rFonts w:hint="eastAsia"/>
          <w:b/>
          <w:bCs/>
          <w:sz w:val="30"/>
          <w:szCs w:val="30"/>
          <w:u w:val="thick"/>
        </w:rPr>
        <w:t xml:space="preserve"> 基于百度超级链的NFT交易平台      </w:t>
      </w:r>
    </w:p>
    <w:p>
      <w:pPr>
        <w:spacing w:line="360" w:lineRule="auto"/>
        <w:ind w:firstLine="1486" w:firstLineChars="495"/>
        <w:rPr>
          <w:rFonts w:hint="eastAsia"/>
          <w:b/>
          <w:bCs/>
          <w:sz w:val="30"/>
          <w:szCs w:val="30"/>
        </w:rPr>
      </w:pPr>
      <w:r>
        <w:rPr>
          <w:rFonts w:hint="eastAsia"/>
          <w:b/>
          <w:bCs/>
          <w:sz w:val="30"/>
          <w:szCs w:val="30"/>
        </w:rPr>
        <w:t>成 员 名 单：</w:t>
      </w:r>
      <w:r>
        <w:rPr>
          <w:rFonts w:hint="eastAsia"/>
          <w:b/>
          <w:bCs/>
          <w:sz w:val="30"/>
          <w:szCs w:val="30"/>
          <w:u w:val="single"/>
        </w:rPr>
        <w:t xml:space="preserve"> </w:t>
      </w:r>
      <w:r>
        <w:rPr>
          <w:b/>
          <w:bCs/>
          <w:sz w:val="30"/>
          <w:szCs w:val="30"/>
          <w:u w:val="single"/>
        </w:rPr>
        <w:t xml:space="preserve">     </w:t>
      </w:r>
      <w:r>
        <w:rPr>
          <w:rFonts w:hint="eastAsia"/>
          <w:b/>
          <w:bCs/>
          <w:sz w:val="30"/>
          <w:szCs w:val="30"/>
          <w:u w:val="single"/>
        </w:rPr>
        <w:t xml:space="preserve">朱前生 </w:t>
      </w:r>
      <w:r>
        <w:rPr>
          <w:b/>
          <w:bCs/>
          <w:sz w:val="30"/>
          <w:szCs w:val="30"/>
          <w:u w:val="single"/>
        </w:rPr>
        <w:t xml:space="preserve"> </w:t>
      </w:r>
      <w:r>
        <w:rPr>
          <w:rFonts w:hint="eastAsia"/>
          <w:b/>
          <w:bCs/>
          <w:sz w:val="30"/>
          <w:szCs w:val="30"/>
          <w:u w:val="single"/>
        </w:rPr>
        <w:t xml:space="preserve">朱彬 </w:t>
      </w:r>
      <w:r>
        <w:rPr>
          <w:b/>
          <w:bCs/>
          <w:sz w:val="30"/>
          <w:szCs w:val="30"/>
          <w:u w:val="single"/>
        </w:rPr>
        <w:t xml:space="preserve"> </w:t>
      </w:r>
      <w:r>
        <w:rPr>
          <w:rFonts w:hint="eastAsia"/>
          <w:b/>
          <w:bCs/>
          <w:sz w:val="30"/>
          <w:szCs w:val="30"/>
          <w:u w:val="single"/>
        </w:rPr>
        <w:t xml:space="preserve">朱光可                      </w:t>
      </w:r>
    </w:p>
    <w:p>
      <w:pPr>
        <w:tabs>
          <w:tab w:val="left" w:pos="6499"/>
        </w:tabs>
        <w:spacing w:line="360" w:lineRule="auto"/>
        <w:ind w:firstLine="1486" w:firstLineChars="495"/>
        <w:rPr>
          <w:b/>
          <w:bCs/>
          <w:sz w:val="30"/>
          <w:szCs w:val="30"/>
          <w:u w:val="single"/>
        </w:rPr>
      </w:pPr>
      <w:r>
        <w:rPr>
          <w:rFonts w:hint="eastAsia"/>
          <w:b/>
          <w:bCs/>
          <w:sz w:val="30"/>
          <w:szCs w:val="30"/>
        </w:rPr>
        <w:t>导       师：</w:t>
      </w:r>
      <w:r>
        <w:rPr>
          <w:rFonts w:hint="eastAsia"/>
          <w:b/>
          <w:bCs/>
          <w:sz w:val="30"/>
          <w:szCs w:val="30"/>
          <w:u w:val="single"/>
        </w:rPr>
        <w:t xml:space="preserve">          </w:t>
      </w:r>
      <w:r>
        <w:rPr>
          <w:b/>
          <w:bCs/>
          <w:sz w:val="30"/>
          <w:szCs w:val="30"/>
          <w:u w:val="single"/>
        </w:rPr>
        <w:t xml:space="preserve">  </w:t>
      </w:r>
      <w:r>
        <w:rPr>
          <w:rFonts w:hint="eastAsia"/>
          <w:b/>
          <w:bCs/>
          <w:sz w:val="30"/>
          <w:szCs w:val="30"/>
          <w:u w:val="single"/>
        </w:rPr>
        <w:t xml:space="preserve">郭燕 </w:t>
      </w:r>
      <w:r>
        <w:rPr>
          <w:rFonts w:hint="eastAsia"/>
          <w:b/>
          <w:bCs/>
          <w:sz w:val="30"/>
          <w:szCs w:val="30"/>
          <w:u w:val="single"/>
        </w:rPr>
        <w:tab/>
      </w:r>
      <w:r>
        <w:rPr>
          <w:rFonts w:hint="eastAsia"/>
          <w:b/>
          <w:bCs/>
          <w:sz w:val="30"/>
          <w:szCs w:val="30"/>
          <w:u w:val="single"/>
        </w:rPr>
        <w:t xml:space="preserve">     </w:t>
      </w:r>
      <w:r>
        <w:rPr>
          <w:rFonts w:hint="eastAsia"/>
          <w:b/>
          <w:bCs/>
          <w:sz w:val="30"/>
          <w:szCs w:val="30"/>
          <w:u w:val="single"/>
        </w:rPr>
        <w:tab/>
      </w:r>
      <w:r>
        <w:rPr>
          <w:rFonts w:hint="eastAsia"/>
          <w:b/>
          <w:bCs/>
          <w:sz w:val="30"/>
          <w:szCs w:val="30"/>
          <w:u w:val="single"/>
        </w:rPr>
        <w:t xml:space="preserve">                 </w:t>
      </w:r>
    </w:p>
    <w:p>
      <w:pPr>
        <w:spacing w:line="360" w:lineRule="auto"/>
        <w:ind w:left="840" w:firstLine="420"/>
        <w:jc w:val="left"/>
        <w:rPr>
          <w:rFonts w:hint="eastAsia"/>
        </w:rPr>
      </w:pPr>
      <w:r>
        <w:rPr>
          <w:rFonts w:hint="eastAsia"/>
          <w:b/>
          <w:bCs/>
          <w:sz w:val="30"/>
          <w:szCs w:val="30"/>
        </w:rPr>
        <w:t xml:space="preserve">  研 究 方 向：</w:t>
      </w:r>
      <w:r>
        <w:rPr>
          <w:rFonts w:hint="eastAsia"/>
          <w:b/>
          <w:bCs/>
          <w:sz w:val="30"/>
          <w:szCs w:val="30"/>
          <w:u w:val="single"/>
        </w:rPr>
        <w:t xml:space="preserve">        </w:t>
      </w:r>
      <w:r>
        <w:rPr>
          <w:b/>
          <w:bCs/>
          <w:sz w:val="30"/>
          <w:szCs w:val="30"/>
          <w:u w:val="single"/>
        </w:rPr>
        <w:t xml:space="preserve">  </w:t>
      </w:r>
      <w:r>
        <w:rPr>
          <w:rFonts w:hint="eastAsia"/>
          <w:b/>
          <w:bCs/>
          <w:sz w:val="30"/>
          <w:szCs w:val="30"/>
          <w:u w:val="single"/>
        </w:rPr>
        <w:t xml:space="preserve"> 区块链                </w:t>
      </w:r>
    </w:p>
    <w:p>
      <w:pPr>
        <w:spacing w:line="360" w:lineRule="auto"/>
        <w:ind w:left="840" w:firstLine="420"/>
        <w:jc w:val="left"/>
        <w:rPr>
          <w:rFonts w:hint="eastAsia"/>
        </w:rPr>
      </w:pPr>
    </w:p>
    <w:p>
      <w:pPr>
        <w:spacing w:line="360" w:lineRule="auto"/>
        <w:jc w:val="left"/>
        <w:rPr>
          <w:rFonts w:hint="eastAsia"/>
        </w:rPr>
      </w:pPr>
    </w:p>
    <w:p>
      <w:pPr>
        <w:spacing w:line="360" w:lineRule="auto"/>
        <w:ind w:left="840" w:firstLine="420"/>
        <w:jc w:val="left"/>
        <w:rPr>
          <w:rFonts w:hint="eastAsia"/>
        </w:rPr>
      </w:pPr>
    </w:p>
    <w:p>
      <w:pPr>
        <w:spacing w:line="360" w:lineRule="auto"/>
        <w:ind w:left="840" w:firstLine="420"/>
        <w:jc w:val="left"/>
        <w:rPr>
          <w:rFonts w:hint="eastAsia"/>
        </w:rPr>
      </w:pPr>
    </w:p>
    <w:p>
      <w:pPr>
        <w:spacing w:line="360" w:lineRule="auto"/>
        <w:ind w:left="840" w:firstLine="420"/>
        <w:jc w:val="left"/>
        <w:rPr>
          <w:rFonts w:hint="eastAsia"/>
        </w:rPr>
      </w:pPr>
    </w:p>
    <w:p>
      <w:pPr>
        <w:spacing w:line="360" w:lineRule="auto"/>
        <w:jc w:val="center"/>
        <w:rPr>
          <w:rFonts w:hint="eastAsia" w:ascii="黑体" w:hAnsi="华文楷体" w:eastAsia="黑体"/>
          <w:b/>
          <w:bCs/>
          <w:sz w:val="32"/>
          <w:szCs w:val="32"/>
        </w:rPr>
      </w:pPr>
      <w:r>
        <w:rPr>
          <w:rFonts w:hint="eastAsia" w:eastAsia="楷体_GB2312"/>
          <w:b/>
          <w:bCs/>
          <w:sz w:val="30"/>
          <w:szCs w:val="30"/>
        </w:rPr>
        <w:t>中国科学技术大学软件学院</w:t>
      </w:r>
    </w:p>
    <w:p>
      <w:pPr>
        <w:spacing w:line="360" w:lineRule="auto"/>
        <w:jc w:val="left"/>
        <w:rPr>
          <w:rFonts w:hint="eastAsia"/>
        </w:rPr>
      </w:pPr>
    </w:p>
    <w:p>
      <w:pPr>
        <w:spacing w:line="360" w:lineRule="auto"/>
        <w:jc w:val="left"/>
        <w:outlineLvl w:val="0"/>
        <w:rPr>
          <w:rFonts w:hint="eastAsia"/>
        </w:rPr>
      </w:pPr>
      <w:r>
        <w:rPr>
          <w:rFonts w:hint="eastAsia"/>
        </w:rPr>
        <w:br w:type="page"/>
      </w:r>
      <w:bookmarkStart w:id="0" w:name="_Toc12624"/>
      <w:r>
        <w:rPr>
          <w:rStyle w:val="9"/>
          <w:rFonts w:hint="eastAsia"/>
        </w:rPr>
        <w:t>1引言</w:t>
      </w:r>
      <w:bookmarkEnd w:id="0"/>
    </w:p>
    <w:p>
      <w:pPr>
        <w:pStyle w:val="3"/>
        <w:rPr>
          <w:rFonts w:hint="eastAsia"/>
        </w:rPr>
      </w:pPr>
      <w:bookmarkStart w:id="1" w:name="_Toc24561"/>
      <w:bookmarkStart w:id="2" w:name="_Toc11423"/>
      <w:bookmarkStart w:id="3" w:name="_Toc25136"/>
      <w:r>
        <w:rPr>
          <w:rFonts w:hint="eastAsia"/>
        </w:rPr>
        <w:t>1.1编写目的</w:t>
      </w:r>
      <w:bookmarkEnd w:id="1"/>
      <w:bookmarkEnd w:id="2"/>
      <w:bookmarkEnd w:id="3"/>
    </w:p>
    <w:p>
      <w:pPr>
        <w:spacing w:line="360" w:lineRule="auto"/>
        <w:ind w:firstLine="420"/>
        <w:jc w:val="left"/>
        <w:rPr>
          <w:szCs w:val="24"/>
        </w:rPr>
      </w:pPr>
      <w:r>
        <w:rPr>
          <w:rFonts w:hint="eastAsia"/>
          <w:szCs w:val="24"/>
        </w:rPr>
        <w:t xml:space="preserve"> 本文档为基于百度超级链的NFT交易平台的项目设计说明书。为了进一步细化需求分析说明书中对该系统的整体框架和模块结构的设计，设计所有对象的操作和系统数据存储结构，安排项目规划和进度，撰写本文档。</w:t>
      </w:r>
    </w:p>
    <w:p>
      <w:pPr>
        <w:spacing w:line="360" w:lineRule="auto"/>
        <w:ind w:firstLine="420"/>
        <w:jc w:val="left"/>
        <w:rPr>
          <w:rFonts w:hint="eastAsia"/>
          <w:szCs w:val="24"/>
        </w:rPr>
      </w:pPr>
    </w:p>
    <w:p>
      <w:pPr>
        <w:pStyle w:val="2"/>
        <w:spacing w:line="360" w:lineRule="auto"/>
        <w:rPr>
          <w:rFonts w:hint="eastAsia"/>
        </w:rPr>
      </w:pPr>
      <w:bookmarkStart w:id="4" w:name="_Toc4604"/>
      <w:bookmarkStart w:id="5" w:name="_Toc10094"/>
      <w:bookmarkStart w:id="6" w:name="_Toc6757"/>
      <w:r>
        <w:rPr>
          <w:rFonts w:hint="eastAsia"/>
        </w:rPr>
        <w:t>2任务概述</w:t>
      </w:r>
      <w:bookmarkEnd w:id="4"/>
      <w:bookmarkEnd w:id="5"/>
      <w:bookmarkEnd w:id="6"/>
    </w:p>
    <w:p>
      <w:pPr>
        <w:pStyle w:val="3"/>
        <w:rPr>
          <w:rFonts w:hint="eastAsia"/>
        </w:rPr>
      </w:pPr>
      <w:bookmarkStart w:id="7" w:name="_Toc3717"/>
      <w:bookmarkStart w:id="8" w:name="_Toc413"/>
      <w:bookmarkStart w:id="9" w:name="_Toc6005"/>
      <w:r>
        <w:rPr>
          <w:rFonts w:hint="eastAsia"/>
        </w:rPr>
        <w:t>2.1 目标</w:t>
      </w:r>
      <w:bookmarkEnd w:id="7"/>
      <w:bookmarkEnd w:id="8"/>
      <w:bookmarkEnd w:id="9"/>
    </w:p>
    <w:p>
      <w:pPr>
        <w:spacing w:line="360" w:lineRule="auto"/>
        <w:ind w:firstLine="420"/>
        <w:rPr>
          <w:rFonts w:hint="eastAsia"/>
        </w:rPr>
      </w:pPr>
      <w:r>
        <w:rPr>
          <w:rFonts w:hint="eastAsia"/>
        </w:rPr>
        <w:t>该文档主要的内容为该软件系统的总体设计，模块的处理流程，各个模块与其他模块的接口设计，数据结构的逻辑结构设计以及数据库设计，程序运行时的出错处理等。</w:t>
      </w:r>
    </w:p>
    <w:p>
      <w:pPr>
        <w:pStyle w:val="3"/>
        <w:rPr>
          <w:rFonts w:hint="eastAsia"/>
        </w:rPr>
      </w:pPr>
      <w:bookmarkStart w:id="10" w:name="_Toc10185"/>
      <w:bookmarkStart w:id="11" w:name="_Toc10732"/>
      <w:bookmarkStart w:id="12" w:name="_Toc26332"/>
      <w:r>
        <w:rPr>
          <w:rFonts w:hint="eastAsia"/>
        </w:rPr>
        <w:t>2.2 运行环境</w:t>
      </w:r>
      <w:bookmarkEnd w:id="10"/>
      <w:bookmarkEnd w:id="11"/>
      <w:bookmarkEnd w:id="12"/>
    </w:p>
    <w:p>
      <w:pPr>
        <w:pStyle w:val="4"/>
        <w:rPr>
          <w:rFonts w:hint="eastAsia"/>
        </w:rPr>
      </w:pPr>
      <w:bookmarkStart w:id="13" w:name="_Toc4753"/>
      <w:bookmarkStart w:id="14" w:name="_Toc29797"/>
      <w:bookmarkStart w:id="15" w:name="_Toc27393"/>
      <w:r>
        <w:rPr>
          <w:rFonts w:hint="eastAsia"/>
        </w:rPr>
        <w:t>2.2.1 硬件环境</w:t>
      </w:r>
      <w:bookmarkEnd w:id="13"/>
      <w:bookmarkEnd w:id="14"/>
      <w:bookmarkEnd w:id="15"/>
    </w:p>
    <w:p>
      <w:pPr>
        <w:spacing w:line="360" w:lineRule="auto"/>
        <w:rPr>
          <w:rFonts w:hint="eastAsia"/>
        </w:rPr>
      </w:pPr>
      <w:r>
        <w:rPr>
          <w:rFonts w:hint="eastAsia"/>
        </w:rPr>
        <w:t>服务器端硬件配置要求如下：</w:t>
      </w:r>
    </w:p>
    <w:p>
      <w:pPr>
        <w:numPr>
          <w:ilvl w:val="0"/>
          <w:numId w:val="1"/>
        </w:numPr>
        <w:spacing w:line="360" w:lineRule="auto"/>
        <w:ind w:left="840"/>
        <w:rPr>
          <w:rFonts w:hint="eastAsia"/>
        </w:rPr>
      </w:pPr>
      <w:r>
        <w:rPr>
          <w:rFonts w:hint="eastAsia"/>
        </w:rPr>
        <w:t>CPU：双核2.2GHz</w:t>
      </w:r>
    </w:p>
    <w:p>
      <w:pPr>
        <w:numPr>
          <w:ilvl w:val="0"/>
          <w:numId w:val="1"/>
        </w:numPr>
        <w:spacing w:line="360" w:lineRule="auto"/>
        <w:ind w:left="840"/>
        <w:rPr>
          <w:rFonts w:hint="eastAsia"/>
        </w:rPr>
      </w:pPr>
      <w:r>
        <w:rPr>
          <w:rFonts w:hint="eastAsia"/>
        </w:rPr>
        <w:t>RAM：建议2GB</w:t>
      </w:r>
    </w:p>
    <w:p>
      <w:pPr>
        <w:numPr>
          <w:ilvl w:val="0"/>
          <w:numId w:val="1"/>
        </w:numPr>
        <w:spacing w:line="360" w:lineRule="auto"/>
        <w:ind w:left="840"/>
        <w:rPr>
          <w:rFonts w:hint="eastAsia"/>
        </w:rPr>
      </w:pPr>
      <w:r>
        <w:rPr>
          <w:rFonts w:hint="eastAsia"/>
        </w:rPr>
        <w:t>可用磁盘空间：200GB，转速&gt;5400RPM</w:t>
      </w:r>
    </w:p>
    <w:p>
      <w:pPr>
        <w:pStyle w:val="4"/>
        <w:rPr>
          <w:rFonts w:hint="eastAsia"/>
        </w:rPr>
      </w:pPr>
      <w:bookmarkStart w:id="16" w:name="_Toc17647"/>
      <w:bookmarkStart w:id="17" w:name="_Toc2541"/>
      <w:bookmarkStart w:id="18" w:name="_Toc15870"/>
      <w:r>
        <w:rPr>
          <w:rFonts w:hint="eastAsia"/>
        </w:rPr>
        <w:t>2.2.2 软件环境</w:t>
      </w:r>
      <w:bookmarkEnd w:id="16"/>
      <w:bookmarkEnd w:id="17"/>
      <w:bookmarkEnd w:id="18"/>
    </w:p>
    <w:p>
      <w:pPr>
        <w:numPr>
          <w:ilvl w:val="0"/>
          <w:numId w:val="2"/>
        </w:numPr>
        <w:spacing w:line="360" w:lineRule="auto"/>
        <w:rPr>
          <w:rFonts w:hint="eastAsia"/>
        </w:rPr>
      </w:pPr>
      <w:r>
        <w:rPr>
          <w:rFonts w:hint="eastAsia"/>
        </w:rPr>
        <w:t>开发语言：Java，solidity，JavaScript</w:t>
      </w:r>
    </w:p>
    <w:p>
      <w:pPr>
        <w:numPr>
          <w:ilvl w:val="0"/>
          <w:numId w:val="2"/>
        </w:numPr>
        <w:spacing w:line="360" w:lineRule="auto"/>
        <w:rPr>
          <w:rFonts w:hint="eastAsia"/>
        </w:rPr>
      </w:pPr>
      <w:r>
        <w:rPr>
          <w:rFonts w:hint="eastAsia"/>
        </w:rPr>
        <w:t>开发环境：</w:t>
      </w:r>
    </w:p>
    <w:p>
      <w:pPr>
        <w:numPr>
          <w:ilvl w:val="0"/>
          <w:numId w:val="3"/>
        </w:numPr>
        <w:spacing w:line="360" w:lineRule="auto"/>
        <w:ind w:left="840"/>
        <w:rPr>
          <w:rFonts w:hint="eastAsia"/>
        </w:rPr>
      </w:pPr>
      <w:r>
        <w:rPr>
          <w:rFonts w:hint="eastAsia"/>
        </w:rPr>
        <w:t xml:space="preserve">底层支持：xuperchain </w:t>
      </w:r>
    </w:p>
    <w:p>
      <w:pPr>
        <w:numPr>
          <w:ilvl w:val="0"/>
          <w:numId w:val="3"/>
        </w:numPr>
        <w:spacing w:line="360" w:lineRule="auto"/>
        <w:ind w:left="840"/>
        <w:rPr>
          <w:rFonts w:hint="eastAsia"/>
        </w:rPr>
      </w:pPr>
      <w:r>
        <w:rPr>
          <w:rFonts w:hint="eastAsia"/>
        </w:rPr>
        <w:t>数据库：MySQL，Redis</w:t>
      </w:r>
    </w:p>
    <w:p>
      <w:pPr>
        <w:spacing w:line="360" w:lineRule="auto"/>
        <w:rPr>
          <w:rFonts w:hint="eastAsia"/>
        </w:rPr>
      </w:pPr>
      <w:r>
        <w:rPr>
          <w:rFonts w:hint="eastAsia"/>
        </w:rPr>
        <w:t>c) 测试软件：</w:t>
      </w:r>
    </w:p>
    <w:p>
      <w:pPr>
        <w:numPr>
          <w:ilvl w:val="0"/>
          <w:numId w:val="4"/>
        </w:numPr>
        <w:spacing w:line="360" w:lineRule="auto"/>
        <w:ind w:left="840"/>
        <w:rPr>
          <w:rFonts w:hint="eastAsia"/>
        </w:rPr>
      </w:pPr>
      <w:r>
        <w:rPr>
          <w:rFonts w:hint="eastAsia"/>
        </w:rPr>
        <w:t>测试工具：JUnit</w:t>
      </w:r>
    </w:p>
    <w:p>
      <w:pPr>
        <w:spacing w:line="360" w:lineRule="auto"/>
        <w:rPr>
          <w:rFonts w:hint="eastAsia"/>
        </w:rPr>
      </w:pPr>
      <w:r>
        <w:rPr>
          <w:rFonts w:hint="eastAsia"/>
        </w:rPr>
        <w:t>d) 服务器端软件配置环境：</w:t>
      </w:r>
    </w:p>
    <w:p>
      <w:pPr>
        <w:numPr>
          <w:ilvl w:val="0"/>
          <w:numId w:val="5"/>
        </w:numPr>
        <w:spacing w:line="360" w:lineRule="auto"/>
        <w:ind w:left="840"/>
        <w:rPr>
          <w:rFonts w:hint="eastAsia"/>
        </w:rPr>
      </w:pPr>
      <w:r>
        <w:rPr>
          <w:rFonts w:hint="eastAsia"/>
        </w:rPr>
        <w:t>网络操作系统：Linux</w:t>
      </w:r>
    </w:p>
    <w:p>
      <w:pPr>
        <w:numPr>
          <w:ilvl w:val="0"/>
          <w:numId w:val="5"/>
        </w:numPr>
        <w:spacing w:line="360" w:lineRule="auto"/>
        <w:ind w:left="840"/>
        <w:rPr>
          <w:rFonts w:hint="eastAsia"/>
        </w:rPr>
      </w:pPr>
      <w:r>
        <w:rPr>
          <w:rFonts w:hint="eastAsia"/>
        </w:rPr>
        <w:t>数据库：MySQL</w:t>
      </w:r>
    </w:p>
    <w:p>
      <w:pPr>
        <w:pStyle w:val="3"/>
        <w:rPr>
          <w:rFonts w:hint="eastAsia"/>
        </w:rPr>
      </w:pPr>
      <w:bookmarkStart w:id="19" w:name="_Toc21088"/>
      <w:bookmarkStart w:id="20" w:name="_Toc17222"/>
      <w:bookmarkStart w:id="21" w:name="_Toc27936"/>
      <w:r>
        <w:rPr>
          <w:rFonts w:hint="eastAsia"/>
        </w:rPr>
        <w:t>2.3 需求概述</w:t>
      </w:r>
      <w:bookmarkEnd w:id="19"/>
      <w:bookmarkEnd w:id="20"/>
      <w:bookmarkEnd w:id="21"/>
    </w:p>
    <w:p>
      <w:pPr>
        <w:spacing w:line="360" w:lineRule="auto"/>
        <w:ind w:firstLine="420"/>
        <w:rPr>
          <w:rFonts w:hint="eastAsia"/>
        </w:rPr>
      </w:pPr>
      <w:r>
        <w:rPr>
          <w:rFonts w:hint="eastAsia"/>
        </w:rPr>
        <w:t>该系统的关键模块由四大部分组成：1.NFT模块；2.合集模块；3.账户管理模块；4.钱包模块。</w:t>
      </w:r>
    </w:p>
    <w:p>
      <w:pPr>
        <w:pStyle w:val="2"/>
        <w:spacing w:line="360" w:lineRule="auto"/>
        <w:rPr>
          <w:rFonts w:hint="eastAsia"/>
        </w:rPr>
      </w:pPr>
      <w:bookmarkStart w:id="22" w:name="_Toc1633"/>
      <w:bookmarkStart w:id="23" w:name="_Toc32151"/>
      <w:bookmarkStart w:id="24" w:name="_Toc13797"/>
      <w:r>
        <w:rPr>
          <w:rFonts w:hint="eastAsia"/>
        </w:rPr>
        <w:t>3总体设计</w:t>
      </w:r>
      <w:bookmarkEnd w:id="22"/>
      <w:bookmarkEnd w:id="23"/>
      <w:bookmarkEnd w:id="24"/>
    </w:p>
    <w:p>
      <w:pPr>
        <w:pStyle w:val="3"/>
        <w:rPr>
          <w:rFonts w:hint="eastAsia"/>
        </w:rPr>
      </w:pPr>
      <w:bookmarkStart w:id="25" w:name="_Toc14229"/>
      <w:bookmarkStart w:id="26" w:name="_Toc28081"/>
      <w:bookmarkStart w:id="27" w:name="_Toc7954"/>
      <w:r>
        <w:rPr>
          <w:rFonts w:hint="eastAsia"/>
        </w:rPr>
        <w:t>3.1系统功能模块</w:t>
      </w:r>
      <w:bookmarkEnd w:id="25"/>
      <w:bookmarkEnd w:id="26"/>
      <w:bookmarkEnd w:id="27"/>
    </w:p>
    <w:p>
      <w:pPr>
        <w:spacing w:line="360" w:lineRule="auto"/>
        <w:ind w:leftChars="-400" w:hanging="960" w:hangingChars="400"/>
        <w:jc w:val="right"/>
        <w:rPr>
          <w:rFonts w:hint="eastAsia"/>
        </w:rPr>
      </w:pPr>
      <w:r>
        <w:drawing>
          <wp:inline distT="0" distB="0" distL="0" distR="0">
            <wp:extent cx="5274310" cy="3216275"/>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274310" cy="3216275"/>
                    </a:xfrm>
                    <a:prstGeom prst="rect">
                      <a:avLst/>
                    </a:prstGeom>
                    <a:noFill/>
                    <a:ln>
                      <a:noFill/>
                    </a:ln>
                  </pic:spPr>
                </pic:pic>
              </a:graphicData>
            </a:graphic>
          </wp:inline>
        </w:drawing>
      </w:r>
    </w:p>
    <w:p>
      <w:pPr>
        <w:pStyle w:val="3"/>
        <w:rPr>
          <w:rFonts w:hint="eastAsia"/>
        </w:rPr>
      </w:pPr>
      <w:bookmarkStart w:id="28" w:name="_Toc21955"/>
      <w:bookmarkStart w:id="29" w:name="_Toc2515"/>
      <w:bookmarkStart w:id="30" w:name="_Toc1822"/>
      <w:r>
        <w:rPr>
          <w:rFonts w:hint="eastAsia"/>
        </w:rPr>
        <w:t>3.2各模块处理流程</w:t>
      </w:r>
      <w:bookmarkEnd w:id="28"/>
      <w:bookmarkEnd w:id="29"/>
      <w:bookmarkEnd w:id="30"/>
    </w:p>
    <w:p>
      <w:pPr>
        <w:pStyle w:val="4"/>
      </w:pPr>
      <w:bookmarkStart w:id="31" w:name="_Toc28724"/>
      <w:bookmarkStart w:id="32" w:name="_Toc15688"/>
      <w:bookmarkStart w:id="33" w:name="_Toc22925"/>
      <w:r>
        <w:rPr>
          <w:rFonts w:hint="eastAsia"/>
        </w:rPr>
        <w:t xml:space="preserve">3.2.1 </w:t>
      </w:r>
      <w:bookmarkEnd w:id="31"/>
      <w:bookmarkEnd w:id="32"/>
      <w:bookmarkEnd w:id="33"/>
      <w:r>
        <w:rPr>
          <w:rFonts w:hint="eastAsia"/>
        </w:rPr>
        <w:t>钱包模块</w:t>
      </w:r>
    </w:p>
    <w:p>
      <w:r>
        <w:tab/>
      </w:r>
      <w:r>
        <w:rPr>
          <w:rFonts w:hint="eastAsia"/>
        </w:rPr>
        <w:t>用户注册百度超级链开放网络，得到自己的地址和私钥，上传私钥到钱包，就绑定了超级链平台。可以进行转移藏品，输入接收方address，藏品ID，数量，执行后自动进行交易签名，验证通过后，向后台发出转移藏品的请求，后台会创建订单，检查账户状态，锁住库存，新增NFT交易记录，由平台代理用户执行safeTransferForm合约函数将资产转移，随后库存解锁，即转移成功。</w:t>
      </w:r>
    </w:p>
    <w:p>
      <w:r>
        <w:tab/>
      </w:r>
      <w:r>
        <w:rPr>
          <w:rFonts w:hint="eastAsia"/>
        </w:rPr>
        <w:t>用户查询余额将调用balance</w:t>
      </w:r>
      <w:r>
        <w:t>Of(address)</w:t>
      </w:r>
      <w:r>
        <w:rPr>
          <w:rFonts w:hint="eastAsia"/>
        </w:rPr>
        <w:t>合约函数，通过验证后，返回用户拥有的NFT资产余额。</w:t>
      </w:r>
    </w:p>
    <w:p>
      <w:pPr>
        <w:rPr>
          <w:rFonts w:hint="eastAsia"/>
        </w:rPr>
      </w:pPr>
      <w:r>
        <w:tab/>
      </w:r>
      <w:r>
        <w:rPr>
          <w:rFonts w:hint="eastAsia"/>
        </w:rPr>
        <w:t>每一个交易，都有一个唯一的交易哈希，通过交易哈希，可以查询到具体的交易。</w:t>
      </w:r>
    </w:p>
    <w:p>
      <w:pPr>
        <w:pStyle w:val="4"/>
        <w:rPr>
          <w:rFonts w:hint="eastAsia"/>
        </w:rPr>
      </w:pPr>
      <w:bookmarkStart w:id="34" w:name="_Toc28020"/>
      <w:bookmarkStart w:id="35" w:name="_Toc25543"/>
      <w:bookmarkStart w:id="36" w:name="_Toc6178"/>
      <w:r>
        <w:rPr>
          <w:rFonts w:hint="eastAsia"/>
        </w:rPr>
        <w:t>3.2.2 账户模块</w:t>
      </w:r>
      <w:bookmarkEnd w:id="34"/>
      <w:bookmarkEnd w:id="35"/>
      <w:bookmarkEnd w:id="36"/>
    </w:p>
    <w:p>
      <w:pPr>
        <w:spacing w:line="360" w:lineRule="auto"/>
        <w:ind w:firstLine="420"/>
        <w:rPr>
          <w:rFonts w:hint="eastAsia"/>
        </w:rPr>
      </w:pPr>
      <w:r>
        <w:rPr>
          <w:rFonts w:hint="eastAsia"/>
        </w:rPr>
        <w:t>用户注册交易平台账号后，登录交易平台，后台会验证用户身份，查询用户的角色与权限，用于身份认证和权限校验。进行交易需要与钱包连接，在钱包中上传私钥，绑定百度超级链平台，会发送一个query型交易，签名验证通过后，平台与钱包就连接起来。</w:t>
      </w:r>
    </w:p>
    <w:p>
      <w:pPr>
        <w:pStyle w:val="4"/>
        <w:rPr>
          <w:rFonts w:hint="eastAsia"/>
        </w:rPr>
      </w:pPr>
      <w:bookmarkStart w:id="37" w:name="_Toc14232"/>
      <w:bookmarkStart w:id="38" w:name="_Toc25696"/>
      <w:bookmarkStart w:id="39" w:name="_Toc4027"/>
      <w:r>
        <w:rPr>
          <w:rFonts w:hint="eastAsia"/>
        </w:rPr>
        <w:t>3.2.3 合集模块</w:t>
      </w:r>
      <w:bookmarkEnd w:id="37"/>
      <w:bookmarkEnd w:id="38"/>
      <w:bookmarkEnd w:id="39"/>
    </w:p>
    <w:p>
      <w:pPr>
        <w:spacing w:line="360" w:lineRule="auto"/>
        <w:ind w:firstLine="420"/>
        <w:rPr>
          <w:rFonts w:hint="eastAsia"/>
        </w:rPr>
      </w:pPr>
      <w:r>
        <w:rPr>
          <w:rFonts w:hint="eastAsia"/>
        </w:rPr>
        <w:t>利用合集模块进行聚合搜索，按条件筛选NFT，查看个人合集，热门合集。</w:t>
      </w:r>
    </w:p>
    <w:p>
      <w:pPr>
        <w:spacing w:line="360" w:lineRule="auto"/>
        <w:rPr>
          <w:rFonts w:hint="eastAsia"/>
          <w:b/>
          <w:bCs/>
        </w:rPr>
      </w:pPr>
    </w:p>
    <w:p>
      <w:pPr>
        <w:pStyle w:val="4"/>
      </w:pPr>
      <w:bookmarkStart w:id="40" w:name="_Toc8772"/>
      <w:bookmarkStart w:id="41" w:name="_Toc6997"/>
      <w:bookmarkStart w:id="42" w:name="_Toc4401"/>
      <w:r>
        <w:rPr>
          <w:rFonts w:hint="eastAsia"/>
        </w:rPr>
        <w:t>3.2.3 NFT模块</w:t>
      </w:r>
      <w:bookmarkEnd w:id="40"/>
      <w:bookmarkEnd w:id="41"/>
      <w:bookmarkEnd w:id="42"/>
    </w:p>
    <w:p>
      <w:r>
        <w:rPr>
          <w:rFonts w:hint="eastAsia"/>
        </w:rPr>
        <w:t xml:space="preserve"> </w:t>
      </w:r>
      <w:r>
        <w:t xml:space="preserve"> </w:t>
      </w:r>
      <w:r>
        <w:tab/>
      </w:r>
      <w:r>
        <w:rPr>
          <w:rFonts w:hint="eastAsia"/>
        </w:rPr>
        <w:t>用户申请铸造NFT，填写好基本信息，上传NFT文件，向后端发送请求后，后端将NFT文件上传到IPFS，得到文件的聚合hash，CID，通过一定协议得到U</w:t>
      </w:r>
      <w:r>
        <w:t>RI</w:t>
      </w:r>
      <w:r>
        <w:rPr>
          <w:rFonts w:hint="eastAsia"/>
        </w:rPr>
        <w:t>用于定位这个文件，它就作为NFT的externalLink，同时前端会向xuperchain发出合约函数mint的调用，增加用户的资产，记录铸造交易。</w:t>
      </w:r>
    </w:p>
    <w:p>
      <w:pPr>
        <w:ind w:firstLine="420"/>
      </w:pPr>
      <w:r>
        <w:rPr>
          <w:rFonts w:hint="eastAsia"/>
        </w:rPr>
        <w:t>销售NFT需要先进行上架，安全性检查通过后，调用合约函数addNewToken预执行，预估gas费用，然后为作品生成上架订单，用户需要支付上架费用后才能真正上架，将NFT资产授权给平台，这样就可以通过平台售卖。</w:t>
      </w:r>
    </w:p>
    <w:p>
      <w:pPr>
        <w:ind w:firstLine="420"/>
      </w:pPr>
      <w:r>
        <w:rPr>
          <w:rFonts w:hint="eastAsia"/>
        </w:rPr>
        <w:t>购买NFT需要进行签名认证，检查库存并上锁等操作，创建订单，交易成功后，要记录NFT的交易历史。</w:t>
      </w:r>
    </w:p>
    <w:p>
      <w:pPr>
        <w:ind w:firstLine="420"/>
        <w:rPr>
          <w:rFonts w:hint="eastAsia"/>
        </w:rPr>
      </w:pPr>
      <w:r>
        <w:rPr>
          <w:rFonts w:hint="eastAsia"/>
        </w:rPr>
        <w:t>NFT验证是调用了百度超级链平台的存证验证平台，将NFT的地址上传，就可以进行NFT真实性验证，验证结果包含存证地址，存证时间，存证内容，区块高度等信息。</w:t>
      </w:r>
    </w:p>
    <w:p>
      <w:pPr>
        <w:spacing w:line="360" w:lineRule="auto"/>
        <w:rPr>
          <w:rFonts w:hint="eastAsia"/>
        </w:rPr>
      </w:pPr>
    </w:p>
    <w:p>
      <w:pPr>
        <w:pStyle w:val="2"/>
      </w:pPr>
      <w:bookmarkStart w:id="43" w:name="_Toc5569"/>
      <w:bookmarkStart w:id="44" w:name="_Toc9031"/>
      <w:bookmarkStart w:id="45" w:name="_Toc15363"/>
      <w:r>
        <w:rPr>
          <w:rFonts w:hint="eastAsia"/>
        </w:rPr>
        <w:t>4接口设计</w:t>
      </w:r>
      <w:bookmarkEnd w:id="43"/>
      <w:bookmarkEnd w:id="44"/>
      <w:bookmarkEnd w:id="45"/>
    </w:p>
    <w:p>
      <w:pPr>
        <w:rPr>
          <w:rFonts w:hint="eastAsia"/>
        </w:rPr>
      </w:pPr>
      <w:r>
        <w:drawing>
          <wp:inline distT="0" distB="0" distL="0" distR="0">
            <wp:extent cx="5274310" cy="3463290"/>
            <wp:effectExtent l="0" t="0" r="8890"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3463290"/>
                    </a:xfrm>
                    <a:prstGeom prst="rect">
                      <a:avLst/>
                    </a:prstGeom>
                    <a:noFill/>
                    <a:ln>
                      <a:noFill/>
                    </a:ln>
                  </pic:spPr>
                </pic:pic>
              </a:graphicData>
            </a:graphic>
          </wp:inline>
        </w:drawing>
      </w:r>
    </w:p>
    <w:p>
      <w:pPr>
        <w:pStyle w:val="3"/>
      </w:pPr>
      <w:bookmarkStart w:id="46" w:name="_Toc12097"/>
      <w:bookmarkStart w:id="47" w:name="_Toc32632"/>
      <w:bookmarkStart w:id="48" w:name="_Toc31636"/>
      <w:r>
        <w:rPr>
          <w:rFonts w:hint="eastAsia"/>
        </w:rPr>
        <w:t>4.1合集模块接口</w:t>
      </w:r>
      <w:bookmarkEnd w:id="46"/>
      <w:bookmarkEnd w:id="47"/>
      <w:bookmarkEnd w:id="48"/>
    </w:p>
    <w:p>
      <w:r>
        <w:drawing>
          <wp:inline distT="0" distB="0" distL="0" distR="0">
            <wp:extent cx="5274310" cy="1913255"/>
            <wp:effectExtent l="0" t="0" r="8890"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1913255"/>
                    </a:xfrm>
                    <a:prstGeom prst="rect">
                      <a:avLst/>
                    </a:prstGeom>
                    <a:noFill/>
                    <a:ln>
                      <a:noFill/>
                    </a:ln>
                  </pic:spPr>
                </pic:pic>
              </a:graphicData>
            </a:graphic>
          </wp:inline>
        </w:drawing>
      </w:r>
    </w:p>
    <w:p>
      <w:pPr>
        <w:ind w:firstLine="420" w:firstLineChars="0"/>
        <w:rPr>
          <w:rFonts w:hint="eastAsia" w:eastAsia="宋体"/>
          <w:lang w:val="en-US" w:eastAsia="zh-Hans"/>
        </w:rPr>
      </w:pPr>
      <w:r>
        <w:rPr>
          <w:rFonts w:hint="eastAsia"/>
          <w:lang w:val="en-US" w:eastAsia="zh-Hans"/>
        </w:rPr>
        <w:t>合集模块提供了创建合集</w:t>
      </w:r>
      <w:r>
        <w:rPr>
          <w:rFonts w:hint="default"/>
          <w:lang w:eastAsia="zh-Hans"/>
        </w:rPr>
        <w:t>，</w:t>
      </w:r>
      <w:r>
        <w:rPr>
          <w:rFonts w:hint="eastAsia"/>
          <w:lang w:val="en-US" w:eastAsia="zh-Hans"/>
        </w:rPr>
        <w:t>更新合集</w:t>
      </w:r>
      <w:r>
        <w:rPr>
          <w:rFonts w:hint="default"/>
          <w:lang w:eastAsia="zh-Hans"/>
        </w:rPr>
        <w:t>，</w:t>
      </w:r>
      <w:r>
        <w:rPr>
          <w:rFonts w:hint="eastAsia"/>
          <w:lang w:val="en-US" w:eastAsia="zh-Hans"/>
        </w:rPr>
        <w:t>查看合集详情</w:t>
      </w:r>
      <w:r>
        <w:rPr>
          <w:rFonts w:hint="default"/>
          <w:lang w:eastAsia="zh-Hans"/>
        </w:rPr>
        <w:t>，</w:t>
      </w:r>
      <w:r>
        <w:rPr>
          <w:rFonts w:hint="eastAsia"/>
          <w:lang w:val="en-US" w:eastAsia="zh-Hans"/>
        </w:rPr>
        <w:t>上架作品</w:t>
      </w:r>
      <w:r>
        <w:rPr>
          <w:rFonts w:hint="default"/>
          <w:lang w:eastAsia="zh-Hans"/>
        </w:rPr>
        <w:t>，</w:t>
      </w:r>
      <w:r>
        <w:rPr>
          <w:rFonts w:hint="eastAsia"/>
          <w:lang w:val="en-US" w:eastAsia="zh-Hans"/>
        </w:rPr>
        <w:t>在合集中查找NFT</w:t>
      </w:r>
      <w:r>
        <w:rPr>
          <w:rFonts w:hint="default"/>
          <w:lang w:eastAsia="zh-Hans"/>
        </w:rPr>
        <w:t>，</w:t>
      </w:r>
      <w:r>
        <w:rPr>
          <w:rFonts w:hint="eastAsia"/>
          <w:lang w:val="en-US" w:eastAsia="zh-Hans"/>
        </w:rPr>
        <w:t>查询合集交易记录等接口</w:t>
      </w:r>
    </w:p>
    <w:p>
      <w:pPr>
        <w:pStyle w:val="3"/>
        <w:rPr>
          <w:rFonts w:hint="eastAsia"/>
        </w:rPr>
      </w:pPr>
      <w:bookmarkStart w:id="49" w:name="_Toc17781"/>
      <w:bookmarkStart w:id="50" w:name="_Toc21643"/>
      <w:bookmarkStart w:id="51" w:name="_Toc13518"/>
      <w:r>
        <w:rPr>
          <w:rFonts w:hint="eastAsia"/>
        </w:rPr>
        <w:t>4.2登录注册模块接口</w:t>
      </w:r>
      <w:bookmarkEnd w:id="49"/>
      <w:bookmarkEnd w:id="50"/>
      <w:bookmarkEnd w:id="51"/>
    </w:p>
    <w:p>
      <w:pPr>
        <w:spacing w:line="360" w:lineRule="auto"/>
        <w:ind w:firstLine="420"/>
      </w:pPr>
      <w:r>
        <w:drawing>
          <wp:inline distT="0" distB="0" distL="0" distR="0">
            <wp:extent cx="5274310" cy="2073910"/>
            <wp:effectExtent l="0" t="0" r="889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2073910"/>
                    </a:xfrm>
                    <a:prstGeom prst="rect">
                      <a:avLst/>
                    </a:prstGeom>
                    <a:noFill/>
                    <a:ln>
                      <a:noFill/>
                    </a:ln>
                  </pic:spPr>
                </pic:pic>
              </a:graphicData>
            </a:graphic>
          </wp:inline>
        </w:drawing>
      </w:r>
    </w:p>
    <w:p>
      <w:pPr>
        <w:spacing w:line="360" w:lineRule="auto"/>
        <w:ind w:firstLine="420"/>
        <w:rPr>
          <w:rFonts w:hint="eastAsia" w:eastAsia="宋体"/>
          <w:lang w:val="en-US" w:eastAsia="zh-Hans"/>
        </w:rPr>
      </w:pPr>
      <w:r>
        <w:rPr>
          <w:rFonts w:hint="eastAsia"/>
          <w:lang w:val="en-US" w:eastAsia="zh-Hans"/>
        </w:rPr>
        <w:t>登陆模块提供了微信登陆接口</w:t>
      </w:r>
      <w:r>
        <w:rPr>
          <w:rFonts w:hint="default"/>
          <w:lang w:eastAsia="zh-Hans"/>
        </w:rPr>
        <w:t>，</w:t>
      </w:r>
      <w:r>
        <w:rPr>
          <w:rFonts w:hint="eastAsia"/>
          <w:lang w:val="en-US" w:eastAsia="zh-Hans"/>
        </w:rPr>
        <w:t>信息初始化</w:t>
      </w:r>
      <w:r>
        <w:rPr>
          <w:rFonts w:hint="default"/>
          <w:lang w:eastAsia="zh-Hans"/>
        </w:rPr>
        <w:t>，</w:t>
      </w:r>
      <w:r>
        <w:rPr>
          <w:rFonts w:hint="eastAsia"/>
          <w:lang w:val="en-US" w:eastAsia="zh-Hans"/>
        </w:rPr>
        <w:t>权限查询</w:t>
      </w:r>
      <w:r>
        <w:rPr>
          <w:rFonts w:hint="default"/>
          <w:lang w:eastAsia="zh-Hans"/>
        </w:rPr>
        <w:t>，</w:t>
      </w:r>
      <w:r>
        <w:rPr>
          <w:rFonts w:hint="eastAsia"/>
          <w:lang w:val="en-US" w:eastAsia="zh-Hans"/>
        </w:rPr>
        <w:t>身份认证</w:t>
      </w:r>
      <w:r>
        <w:rPr>
          <w:rFonts w:hint="default"/>
          <w:lang w:eastAsia="zh-Hans"/>
        </w:rPr>
        <w:t>，</w:t>
      </w:r>
      <w:r>
        <w:rPr>
          <w:rFonts w:hint="eastAsia"/>
          <w:lang w:val="en-US" w:eastAsia="zh-Hans"/>
        </w:rPr>
        <w:t>权限校验等接口</w:t>
      </w:r>
      <w:r>
        <w:rPr>
          <w:rFonts w:hint="default"/>
          <w:lang w:eastAsia="zh-Hans"/>
        </w:rPr>
        <w:t>。</w:t>
      </w:r>
    </w:p>
    <w:p>
      <w:pPr>
        <w:pStyle w:val="3"/>
      </w:pPr>
      <w:bookmarkStart w:id="52" w:name="_Toc1307"/>
      <w:bookmarkStart w:id="53" w:name="_Toc13349"/>
      <w:bookmarkStart w:id="54" w:name="_Toc26177"/>
      <w:r>
        <w:rPr>
          <w:rFonts w:hint="eastAsia"/>
        </w:rPr>
        <w:t>4.3订单模块接口</w:t>
      </w:r>
      <w:bookmarkEnd w:id="52"/>
      <w:bookmarkEnd w:id="53"/>
      <w:bookmarkEnd w:id="54"/>
    </w:p>
    <w:p>
      <w:r>
        <w:drawing>
          <wp:inline distT="0" distB="0" distL="0" distR="0">
            <wp:extent cx="5274310" cy="2138045"/>
            <wp:effectExtent l="0" t="0" r="8890" b="209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2138045"/>
                    </a:xfrm>
                    <a:prstGeom prst="rect">
                      <a:avLst/>
                    </a:prstGeom>
                    <a:noFill/>
                    <a:ln>
                      <a:noFill/>
                    </a:ln>
                  </pic:spPr>
                </pic:pic>
              </a:graphicData>
            </a:graphic>
          </wp:inline>
        </w:drawing>
      </w:r>
    </w:p>
    <w:p>
      <w:pPr>
        <w:ind w:firstLine="420" w:firstLineChars="0"/>
        <w:rPr>
          <w:rFonts w:hint="eastAsia" w:eastAsia="宋体"/>
          <w:lang w:val="en-US" w:eastAsia="zh-Hans"/>
        </w:rPr>
      </w:pPr>
      <w:r>
        <w:rPr>
          <w:rFonts w:hint="eastAsia"/>
          <w:lang w:val="en-US" w:eastAsia="zh-Hans"/>
        </w:rPr>
        <w:t>订单模块提供了生成订单</w:t>
      </w:r>
      <w:r>
        <w:rPr>
          <w:rFonts w:hint="default"/>
          <w:lang w:eastAsia="zh-Hans"/>
        </w:rPr>
        <w:t>，</w:t>
      </w:r>
      <w:r>
        <w:rPr>
          <w:rFonts w:hint="eastAsia"/>
          <w:lang w:val="en-US" w:eastAsia="zh-Hans"/>
        </w:rPr>
        <w:t>检查订单状态</w:t>
      </w:r>
      <w:r>
        <w:rPr>
          <w:rFonts w:hint="default"/>
          <w:lang w:eastAsia="zh-Hans"/>
        </w:rPr>
        <w:t>，</w:t>
      </w:r>
      <w:r>
        <w:rPr>
          <w:rFonts w:hint="eastAsia"/>
          <w:lang w:val="en-US" w:eastAsia="zh-Hans"/>
        </w:rPr>
        <w:t>查找交易历史</w:t>
      </w:r>
      <w:r>
        <w:rPr>
          <w:rFonts w:hint="default"/>
          <w:lang w:eastAsia="zh-Hans"/>
        </w:rPr>
        <w:t>，</w:t>
      </w:r>
      <w:r>
        <w:rPr>
          <w:rFonts w:hint="eastAsia"/>
          <w:lang w:val="en-US" w:eastAsia="zh-Hans"/>
        </w:rPr>
        <w:t>取消订单</w:t>
      </w:r>
      <w:r>
        <w:rPr>
          <w:rFonts w:hint="default"/>
          <w:lang w:eastAsia="zh-Hans"/>
        </w:rPr>
        <w:t>，</w:t>
      </w:r>
      <w:r>
        <w:rPr>
          <w:rFonts w:hint="eastAsia"/>
          <w:lang w:val="en-US" w:eastAsia="zh-Hans"/>
        </w:rPr>
        <w:t>发起支付请求等接口</w:t>
      </w:r>
      <w:r>
        <w:rPr>
          <w:rFonts w:hint="default"/>
          <w:lang w:eastAsia="zh-Hans"/>
        </w:rPr>
        <w:t>。</w:t>
      </w:r>
    </w:p>
    <w:p>
      <w:pPr>
        <w:pStyle w:val="3"/>
      </w:pPr>
      <w:bookmarkStart w:id="55" w:name="_Hlk109119171"/>
      <w:bookmarkStart w:id="56" w:name="_Toc29961"/>
      <w:bookmarkStart w:id="57" w:name="_Toc26512"/>
      <w:bookmarkStart w:id="58" w:name="_Toc13555"/>
      <w:r>
        <w:rPr>
          <w:rFonts w:hint="eastAsia"/>
        </w:rPr>
        <w:t>4.4用户资产模块接口</w:t>
      </w:r>
      <w:bookmarkEnd w:id="55"/>
      <w:bookmarkEnd w:id="56"/>
      <w:bookmarkEnd w:id="57"/>
      <w:bookmarkEnd w:id="58"/>
    </w:p>
    <w:p>
      <w:pPr>
        <w:rPr>
          <w:rFonts w:hint="eastAsia"/>
        </w:rPr>
      </w:pPr>
      <w:r>
        <w:drawing>
          <wp:inline distT="0" distB="0" distL="0" distR="0">
            <wp:extent cx="5274310" cy="2289810"/>
            <wp:effectExtent l="0" t="0" r="8890" b="215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2289810"/>
                    </a:xfrm>
                    <a:prstGeom prst="rect">
                      <a:avLst/>
                    </a:prstGeom>
                    <a:noFill/>
                    <a:ln>
                      <a:noFill/>
                    </a:ln>
                  </pic:spPr>
                </pic:pic>
              </a:graphicData>
            </a:graphic>
          </wp:inline>
        </w:drawing>
      </w:r>
    </w:p>
    <w:p>
      <w:pPr>
        <w:spacing w:line="360" w:lineRule="auto"/>
        <w:ind w:firstLine="420"/>
        <w:rPr>
          <w:rFonts w:hint="eastAsia" w:eastAsia="宋体"/>
          <w:lang w:val="en-US" w:eastAsia="zh-Hans"/>
        </w:rPr>
      </w:pPr>
      <w:r>
        <w:rPr>
          <w:rFonts w:hint="eastAsia"/>
          <w:lang w:val="en-US" w:eastAsia="zh-Hans"/>
        </w:rPr>
        <w:t>用户资产</w:t>
      </w:r>
      <w:bookmarkStart w:id="77" w:name="_GoBack"/>
      <w:bookmarkEnd w:id="77"/>
      <w:r>
        <w:rPr>
          <w:rFonts w:hint="eastAsia"/>
          <w:lang w:val="en-US" w:eastAsia="zh-Hans"/>
        </w:rPr>
        <w:t>模块提供了查询拥有的所有资产</w:t>
      </w:r>
      <w:r>
        <w:rPr>
          <w:rFonts w:hint="default"/>
          <w:lang w:eastAsia="zh-Hans"/>
        </w:rPr>
        <w:t>，</w:t>
      </w:r>
      <w:r>
        <w:rPr>
          <w:rFonts w:hint="eastAsia"/>
          <w:lang w:val="en-US" w:eastAsia="zh-Hans"/>
        </w:rPr>
        <w:t>查询自己创建的NFT</w:t>
      </w:r>
      <w:r>
        <w:rPr>
          <w:rFonts w:hint="default"/>
          <w:lang w:eastAsia="zh-Hans"/>
        </w:rPr>
        <w:t>，</w:t>
      </w:r>
      <w:r>
        <w:rPr>
          <w:rFonts w:hint="eastAsia"/>
          <w:lang w:val="en-US" w:eastAsia="zh-Hans"/>
        </w:rPr>
        <w:t>转移资产</w:t>
      </w:r>
      <w:r>
        <w:rPr>
          <w:rFonts w:hint="default"/>
          <w:lang w:eastAsia="zh-Hans"/>
        </w:rPr>
        <w:t>，</w:t>
      </w:r>
      <w:r>
        <w:rPr>
          <w:rFonts w:hint="eastAsia"/>
          <w:lang w:val="en-US" w:eastAsia="zh-Hans"/>
        </w:rPr>
        <w:t>铸造NFT等接口</w:t>
      </w:r>
      <w:r>
        <w:rPr>
          <w:rFonts w:hint="default"/>
          <w:lang w:eastAsia="zh-Hans"/>
        </w:rPr>
        <w:t>。</w:t>
      </w:r>
    </w:p>
    <w:p>
      <w:pPr>
        <w:spacing w:line="360" w:lineRule="auto"/>
        <w:ind w:firstLine="420"/>
      </w:pPr>
    </w:p>
    <w:p>
      <w:pPr>
        <w:pStyle w:val="3"/>
      </w:pPr>
      <w:r>
        <w:rPr>
          <w:rFonts w:hint="eastAsia"/>
        </w:rPr>
        <w:t>4.</w:t>
      </w:r>
      <w:r>
        <w:t xml:space="preserve">5 </w:t>
      </w:r>
      <w:r>
        <w:rPr>
          <w:rFonts w:hint="eastAsia"/>
        </w:rPr>
        <w:t>链平台账号模块接口</w:t>
      </w:r>
    </w:p>
    <w:p>
      <w:r>
        <w:drawing>
          <wp:inline distT="0" distB="0" distL="0" distR="0">
            <wp:extent cx="5274310" cy="2367280"/>
            <wp:effectExtent l="0" t="0" r="8890" b="203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367280"/>
                    </a:xfrm>
                    <a:prstGeom prst="rect">
                      <a:avLst/>
                    </a:prstGeom>
                    <a:noFill/>
                    <a:ln>
                      <a:noFill/>
                    </a:ln>
                  </pic:spPr>
                </pic:pic>
              </a:graphicData>
            </a:graphic>
          </wp:inline>
        </w:drawing>
      </w:r>
    </w:p>
    <w:p>
      <w:pPr>
        <w:rPr>
          <w:rFonts w:hint="eastAsia" w:eastAsia="宋体"/>
          <w:lang w:val="en-US" w:eastAsia="zh-Hans"/>
        </w:rPr>
      </w:pPr>
      <w:r>
        <w:rPr>
          <w:rFonts w:hint="eastAsia"/>
          <w:lang w:val="en-US" w:eastAsia="zh-Hans"/>
        </w:rPr>
        <w:t>链平台模块提供了绑定链平台</w:t>
      </w:r>
      <w:r>
        <w:rPr>
          <w:rFonts w:hint="default"/>
          <w:lang w:eastAsia="zh-Hans"/>
        </w:rPr>
        <w:t>，</w:t>
      </w:r>
      <w:r>
        <w:rPr>
          <w:rFonts w:hint="eastAsia"/>
          <w:lang w:val="en-US" w:eastAsia="zh-Hans"/>
        </w:rPr>
        <w:t>创建链平台账户</w:t>
      </w:r>
      <w:r>
        <w:rPr>
          <w:rFonts w:hint="default"/>
          <w:lang w:eastAsia="zh-Hans"/>
        </w:rPr>
        <w:t>，</w:t>
      </w:r>
      <w:r>
        <w:rPr>
          <w:rFonts w:hint="eastAsia"/>
          <w:lang w:val="en-US" w:eastAsia="zh-Hans"/>
        </w:rPr>
        <w:t>查询绑定的用户链平台</w:t>
      </w:r>
      <w:r>
        <w:rPr>
          <w:rFonts w:hint="default"/>
          <w:lang w:eastAsia="zh-Hans"/>
        </w:rPr>
        <w:t>，</w:t>
      </w:r>
      <w:r>
        <w:rPr>
          <w:rFonts w:hint="eastAsia"/>
          <w:lang w:val="en-US" w:eastAsia="zh-Hans"/>
        </w:rPr>
        <w:t>下载私钥等接口</w:t>
      </w:r>
    </w:p>
    <w:p>
      <w:pPr>
        <w:pStyle w:val="3"/>
      </w:pPr>
      <w:r>
        <w:rPr>
          <w:rFonts w:hint="eastAsia"/>
        </w:rPr>
        <w:t>4.</w:t>
      </w:r>
      <w:r>
        <w:t>6</w:t>
      </w:r>
      <w:r>
        <w:rPr>
          <w:rFonts w:hint="eastAsia"/>
        </w:rPr>
        <w:t>作品模块接口</w:t>
      </w:r>
    </w:p>
    <w:p>
      <w:pPr>
        <w:spacing w:line="360" w:lineRule="auto"/>
        <w:ind w:firstLine="420"/>
      </w:pPr>
      <w:r>
        <w:drawing>
          <wp:inline distT="0" distB="0" distL="0" distR="0">
            <wp:extent cx="5274310" cy="2176780"/>
            <wp:effectExtent l="0" t="0" r="889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2176780"/>
                    </a:xfrm>
                    <a:prstGeom prst="rect">
                      <a:avLst/>
                    </a:prstGeom>
                    <a:noFill/>
                    <a:ln>
                      <a:noFill/>
                    </a:ln>
                  </pic:spPr>
                </pic:pic>
              </a:graphicData>
            </a:graphic>
          </wp:inline>
        </w:drawing>
      </w:r>
    </w:p>
    <w:p>
      <w:pPr>
        <w:spacing w:line="360" w:lineRule="auto"/>
        <w:ind w:firstLine="420"/>
      </w:pPr>
      <w:r>
        <w:drawing>
          <wp:inline distT="0" distB="0" distL="0" distR="0">
            <wp:extent cx="5274310" cy="647065"/>
            <wp:effectExtent l="0" t="0" r="889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647065"/>
                    </a:xfrm>
                    <a:prstGeom prst="rect">
                      <a:avLst/>
                    </a:prstGeom>
                    <a:noFill/>
                    <a:ln>
                      <a:noFill/>
                    </a:ln>
                  </pic:spPr>
                </pic:pic>
              </a:graphicData>
            </a:graphic>
          </wp:inline>
        </w:drawing>
      </w:r>
    </w:p>
    <w:p>
      <w:pPr>
        <w:spacing w:line="360" w:lineRule="auto"/>
        <w:ind w:firstLine="420"/>
      </w:pPr>
      <w:r>
        <w:drawing>
          <wp:inline distT="0" distB="0" distL="0" distR="0">
            <wp:extent cx="5274310" cy="737235"/>
            <wp:effectExtent l="0" t="0" r="8890" b="247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737235"/>
                    </a:xfrm>
                    <a:prstGeom prst="rect">
                      <a:avLst/>
                    </a:prstGeom>
                    <a:noFill/>
                    <a:ln>
                      <a:noFill/>
                    </a:ln>
                  </pic:spPr>
                </pic:pic>
              </a:graphicData>
            </a:graphic>
          </wp:inline>
        </w:drawing>
      </w:r>
      <w:bookmarkStart w:id="59" w:name="_Toc11810"/>
      <w:bookmarkStart w:id="60" w:name="_Toc30127"/>
      <w:bookmarkStart w:id="61" w:name="_Toc20159"/>
    </w:p>
    <w:p>
      <w:pPr>
        <w:spacing w:line="360" w:lineRule="auto"/>
        <w:ind w:firstLine="420"/>
        <w:rPr>
          <w:rFonts w:hint="eastAsia" w:eastAsia="宋体"/>
          <w:lang w:val="en-US" w:eastAsia="zh-Hans"/>
        </w:rPr>
      </w:pPr>
      <w:r>
        <w:rPr>
          <w:rFonts w:hint="eastAsia"/>
          <w:lang w:val="en-US" w:eastAsia="zh-Hans"/>
        </w:rPr>
        <w:t>作品模块提供了查询NFT交易历史</w:t>
      </w:r>
      <w:r>
        <w:rPr>
          <w:rFonts w:hint="default"/>
          <w:lang w:eastAsia="zh-Hans"/>
        </w:rPr>
        <w:t>，</w:t>
      </w:r>
      <w:r>
        <w:rPr>
          <w:rFonts w:hint="eastAsia"/>
          <w:lang w:val="en-US" w:eastAsia="zh-Hans"/>
        </w:rPr>
        <w:t>计算作品价格</w:t>
      </w:r>
      <w:r>
        <w:rPr>
          <w:rFonts w:hint="default"/>
          <w:lang w:eastAsia="zh-Hans"/>
        </w:rPr>
        <w:t>，</w:t>
      </w:r>
      <w:r>
        <w:rPr>
          <w:rFonts w:hint="eastAsia"/>
          <w:lang w:val="en-US" w:eastAsia="zh-Hans"/>
        </w:rPr>
        <w:t>按条件筛选NFT</w:t>
      </w:r>
      <w:r>
        <w:rPr>
          <w:rFonts w:hint="default"/>
          <w:lang w:eastAsia="zh-Hans"/>
        </w:rPr>
        <w:t>，</w:t>
      </w:r>
      <w:r>
        <w:rPr>
          <w:rFonts w:hint="eastAsia"/>
          <w:lang w:val="en-US" w:eastAsia="zh-Hans"/>
        </w:rPr>
        <w:t>购买NFT等接口</w:t>
      </w:r>
      <w:r>
        <w:rPr>
          <w:rFonts w:hint="default"/>
          <w:lang w:eastAsia="zh-Hans"/>
        </w:rPr>
        <w:t>。</w:t>
      </w:r>
    </w:p>
    <w:p>
      <w:pPr>
        <w:rPr>
          <w:rFonts w:hint="eastAsia"/>
          <w:lang w:val="en-US" w:eastAsia="zh-Hans"/>
        </w:rPr>
      </w:pPr>
    </w:p>
    <w:p>
      <w:pPr>
        <w:pStyle w:val="2"/>
        <w:rPr>
          <w:rFonts w:hint="eastAsia"/>
        </w:rPr>
      </w:pPr>
      <w:r>
        <w:rPr>
          <w:rFonts w:hint="eastAsia"/>
        </w:rPr>
        <w:t>5</w:t>
      </w:r>
      <w:r>
        <w:rPr>
          <w:rFonts w:hint="default"/>
        </w:rPr>
        <w:t>.</w:t>
      </w:r>
      <w:r>
        <w:rPr>
          <w:rFonts w:hint="eastAsia"/>
        </w:rPr>
        <w:t>数据库设计</w:t>
      </w:r>
      <w:bookmarkEnd w:id="59"/>
      <w:bookmarkEnd w:id="60"/>
      <w:bookmarkEnd w:id="61"/>
    </w:p>
    <w:p>
      <w:pPr>
        <w:spacing w:line="360" w:lineRule="auto"/>
        <w:ind w:firstLine="420"/>
        <w:rPr>
          <w:rFonts w:hint="eastAsia"/>
        </w:rPr>
      </w:pPr>
      <w:r>
        <w:rPr>
          <w:rFonts w:hint="eastAsia"/>
        </w:rPr>
        <w:t>系统采用MySQL数据库，应用系统对数据库中的表拥有完全操作权限。</w:t>
      </w:r>
    </w:p>
    <w:p>
      <w:pPr>
        <w:spacing w:line="360" w:lineRule="auto"/>
        <w:rPr>
          <w:rFonts w:hint="eastAsia"/>
          <w:b/>
          <w:bCs/>
          <w:sz w:val="28"/>
          <w:szCs w:val="28"/>
        </w:rPr>
      </w:pPr>
      <w:r>
        <w:rPr>
          <w:rFonts w:hint="eastAsia"/>
          <w:b/>
          <w:bCs/>
          <w:sz w:val="28"/>
          <w:szCs w:val="28"/>
        </w:rPr>
        <w:t>1</w:t>
      </w:r>
      <w:r>
        <w:rPr>
          <w:b/>
          <w:bCs/>
          <w:sz w:val="28"/>
          <w:szCs w:val="28"/>
        </w:rPr>
        <w:t>.</w:t>
      </w:r>
      <w:r>
        <w:rPr>
          <w:rFonts w:hint="eastAsia"/>
          <w:b/>
          <w:bCs/>
          <w:sz w:val="28"/>
          <w:szCs w:val="28"/>
        </w:rPr>
        <w:t>用户表</w:t>
      </w:r>
    </w:p>
    <w:p>
      <w:pPr>
        <w:spacing w:line="360" w:lineRule="auto"/>
        <w:rPr>
          <w:rFonts w:hint="eastAsia"/>
          <w:b/>
          <w:bCs/>
          <w:sz w:val="28"/>
          <w:szCs w:val="28"/>
        </w:rPr>
      </w:pPr>
      <w:r>
        <w:drawing>
          <wp:inline distT="0" distB="0" distL="0" distR="0">
            <wp:extent cx="5274310" cy="3434715"/>
            <wp:effectExtent l="0" t="0" r="8890" b="196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3434715"/>
                    </a:xfrm>
                    <a:prstGeom prst="rect">
                      <a:avLst/>
                    </a:prstGeom>
                    <a:noFill/>
                    <a:ln>
                      <a:noFill/>
                    </a:ln>
                  </pic:spPr>
                </pic:pic>
              </a:graphicData>
            </a:graphic>
          </wp:inline>
        </w:drawing>
      </w:r>
    </w:p>
    <w:p>
      <w:pPr>
        <w:spacing w:line="360" w:lineRule="auto"/>
        <w:rPr>
          <w:rFonts w:hint="eastAsia"/>
        </w:rPr>
      </w:pPr>
    </w:p>
    <w:p>
      <w:pPr>
        <w:spacing w:line="360" w:lineRule="auto"/>
        <w:rPr>
          <w:b/>
          <w:bCs/>
          <w:sz w:val="28"/>
          <w:szCs w:val="28"/>
        </w:rPr>
      </w:pPr>
      <w:r>
        <w:rPr>
          <w:rFonts w:hint="eastAsia"/>
          <w:b/>
          <w:bCs/>
          <w:sz w:val="28"/>
          <w:szCs w:val="28"/>
        </w:rPr>
        <w:t>2.合集表</w:t>
      </w:r>
    </w:p>
    <w:p>
      <w:pPr>
        <w:spacing w:line="360" w:lineRule="auto"/>
        <w:jc w:val="right"/>
        <w:rPr>
          <w:rFonts w:hint="eastAsia"/>
          <w:b/>
          <w:bCs/>
          <w:sz w:val="28"/>
          <w:szCs w:val="28"/>
        </w:rPr>
      </w:pPr>
      <w:r>
        <w:drawing>
          <wp:inline distT="0" distB="0" distL="0" distR="0">
            <wp:extent cx="5274310" cy="4643755"/>
            <wp:effectExtent l="0" t="0" r="889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4643755"/>
                    </a:xfrm>
                    <a:prstGeom prst="rect">
                      <a:avLst/>
                    </a:prstGeom>
                    <a:noFill/>
                    <a:ln>
                      <a:noFill/>
                    </a:ln>
                  </pic:spPr>
                </pic:pic>
              </a:graphicData>
            </a:graphic>
          </wp:inline>
        </w:drawing>
      </w:r>
    </w:p>
    <w:p>
      <w:pPr>
        <w:numPr>
          <w:ilvl w:val="0"/>
          <w:numId w:val="6"/>
        </w:numPr>
        <w:spacing w:line="360" w:lineRule="auto"/>
        <w:rPr>
          <w:rFonts w:hint="eastAsia"/>
          <w:b/>
          <w:bCs/>
          <w:sz w:val="28"/>
          <w:szCs w:val="28"/>
        </w:rPr>
      </w:pPr>
      <w:r>
        <w:rPr>
          <w:rFonts w:hint="eastAsia"/>
          <w:b/>
          <w:bCs/>
          <w:sz w:val="28"/>
          <w:szCs w:val="28"/>
        </w:rPr>
        <w:t>订单表</w:t>
      </w:r>
    </w:p>
    <w:p>
      <w:pPr>
        <w:spacing w:line="360" w:lineRule="auto"/>
        <w:rPr>
          <w:rFonts w:hint="eastAsia"/>
          <w:b/>
          <w:bCs/>
          <w:sz w:val="28"/>
          <w:szCs w:val="28"/>
        </w:rPr>
      </w:pPr>
      <w:r>
        <w:drawing>
          <wp:inline distT="0" distB="0" distL="0" distR="0">
            <wp:extent cx="5274310" cy="5186045"/>
            <wp:effectExtent l="0" t="0" r="8890" b="209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5186045"/>
                    </a:xfrm>
                    <a:prstGeom prst="rect">
                      <a:avLst/>
                    </a:prstGeom>
                    <a:noFill/>
                    <a:ln>
                      <a:noFill/>
                    </a:ln>
                  </pic:spPr>
                </pic:pic>
              </a:graphicData>
            </a:graphic>
          </wp:inline>
        </w:drawing>
      </w:r>
    </w:p>
    <w:p>
      <w:pPr>
        <w:numPr>
          <w:ilvl w:val="0"/>
          <w:numId w:val="6"/>
        </w:numPr>
        <w:spacing w:line="360" w:lineRule="auto"/>
        <w:rPr>
          <w:b/>
          <w:bCs/>
          <w:sz w:val="28"/>
          <w:szCs w:val="28"/>
        </w:rPr>
      </w:pPr>
      <w:r>
        <w:rPr>
          <w:rFonts w:hint="eastAsia"/>
          <w:b/>
          <w:bCs/>
          <w:sz w:val="28"/>
          <w:szCs w:val="28"/>
        </w:rPr>
        <w:t>链平表台</w:t>
      </w:r>
    </w:p>
    <w:p>
      <w:pPr>
        <w:spacing w:line="360" w:lineRule="auto"/>
        <w:rPr>
          <w:rFonts w:hint="eastAsia"/>
          <w:b/>
          <w:bCs/>
          <w:sz w:val="28"/>
          <w:szCs w:val="28"/>
        </w:rPr>
      </w:pPr>
    </w:p>
    <w:p>
      <w:pPr>
        <w:spacing w:line="360" w:lineRule="auto"/>
        <w:rPr>
          <w:rFonts w:hint="eastAsia"/>
          <w:b/>
          <w:bCs/>
          <w:sz w:val="28"/>
          <w:szCs w:val="28"/>
        </w:rPr>
      </w:pPr>
      <w:r>
        <w:drawing>
          <wp:inline distT="0" distB="0" distL="0" distR="0">
            <wp:extent cx="5274310" cy="4523105"/>
            <wp:effectExtent l="0" t="0" r="8890" b="234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4523105"/>
                    </a:xfrm>
                    <a:prstGeom prst="rect">
                      <a:avLst/>
                    </a:prstGeom>
                    <a:noFill/>
                    <a:ln>
                      <a:noFill/>
                    </a:ln>
                  </pic:spPr>
                </pic:pic>
              </a:graphicData>
            </a:graphic>
          </wp:inline>
        </w:drawing>
      </w:r>
    </w:p>
    <w:p>
      <w:pPr>
        <w:numPr>
          <w:ilvl w:val="0"/>
          <w:numId w:val="6"/>
        </w:numPr>
        <w:spacing w:line="360" w:lineRule="auto"/>
        <w:rPr>
          <w:b/>
          <w:bCs/>
          <w:sz w:val="28"/>
          <w:szCs w:val="28"/>
        </w:rPr>
      </w:pPr>
      <w:r>
        <w:rPr>
          <w:rFonts w:hint="eastAsia"/>
          <w:b/>
          <w:bCs/>
          <w:sz w:val="28"/>
          <w:szCs w:val="28"/>
        </w:rPr>
        <w:t>用户链平台绑定表</w:t>
      </w:r>
    </w:p>
    <w:p>
      <w:pPr>
        <w:spacing w:line="360" w:lineRule="auto"/>
        <w:rPr>
          <w:rFonts w:hint="eastAsia"/>
          <w:b/>
          <w:bCs/>
          <w:sz w:val="28"/>
          <w:szCs w:val="28"/>
        </w:rPr>
      </w:pPr>
      <w:r>
        <w:drawing>
          <wp:inline distT="0" distB="0" distL="0" distR="0">
            <wp:extent cx="5274310" cy="3431540"/>
            <wp:effectExtent l="0" t="0" r="8890" b="228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3431540"/>
                    </a:xfrm>
                    <a:prstGeom prst="rect">
                      <a:avLst/>
                    </a:prstGeom>
                    <a:noFill/>
                    <a:ln>
                      <a:noFill/>
                    </a:ln>
                  </pic:spPr>
                </pic:pic>
              </a:graphicData>
            </a:graphic>
          </wp:inline>
        </w:drawing>
      </w:r>
    </w:p>
    <w:p>
      <w:pPr>
        <w:numPr>
          <w:ilvl w:val="0"/>
          <w:numId w:val="6"/>
        </w:numPr>
        <w:spacing w:line="360" w:lineRule="auto"/>
        <w:rPr>
          <w:rFonts w:hint="eastAsia"/>
          <w:b/>
          <w:bCs/>
          <w:sz w:val="28"/>
          <w:szCs w:val="28"/>
        </w:rPr>
      </w:pPr>
      <w:r>
        <w:rPr>
          <w:rFonts w:hint="eastAsia"/>
          <w:b/>
          <w:bCs/>
          <w:sz w:val="28"/>
          <w:szCs w:val="28"/>
        </w:rPr>
        <w:t>用户资产表</w:t>
      </w:r>
    </w:p>
    <w:p>
      <w:pPr>
        <w:spacing w:line="360" w:lineRule="auto"/>
        <w:rPr>
          <w:rFonts w:hint="eastAsia"/>
          <w:b/>
          <w:bCs/>
          <w:sz w:val="28"/>
          <w:szCs w:val="28"/>
        </w:rPr>
      </w:pPr>
      <w:r>
        <w:drawing>
          <wp:inline distT="0" distB="0" distL="0" distR="0">
            <wp:extent cx="5274310" cy="2237740"/>
            <wp:effectExtent l="0" t="0" r="8890" b="228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2237740"/>
                    </a:xfrm>
                    <a:prstGeom prst="rect">
                      <a:avLst/>
                    </a:prstGeom>
                    <a:noFill/>
                    <a:ln>
                      <a:noFill/>
                    </a:ln>
                  </pic:spPr>
                </pic:pic>
              </a:graphicData>
            </a:graphic>
          </wp:inline>
        </w:drawing>
      </w:r>
    </w:p>
    <w:p>
      <w:pPr>
        <w:numPr>
          <w:ilvl w:val="0"/>
          <w:numId w:val="6"/>
        </w:numPr>
        <w:spacing w:line="360" w:lineRule="auto"/>
        <w:rPr>
          <w:rFonts w:hint="eastAsia"/>
          <w:b/>
          <w:bCs/>
          <w:sz w:val="28"/>
          <w:szCs w:val="28"/>
        </w:rPr>
      </w:pPr>
      <w:r>
        <w:rPr>
          <w:rFonts w:hint="eastAsia"/>
          <w:b/>
          <w:bCs/>
          <w:sz w:val="28"/>
          <w:szCs w:val="28"/>
        </w:rPr>
        <w:t>Asset表</w:t>
      </w:r>
    </w:p>
    <w:p>
      <w:pPr>
        <w:spacing w:line="360" w:lineRule="auto"/>
        <w:rPr>
          <w:b/>
          <w:bCs/>
          <w:sz w:val="28"/>
          <w:szCs w:val="28"/>
        </w:rPr>
      </w:pPr>
      <w:r>
        <w:drawing>
          <wp:inline distT="0" distB="0" distL="0" distR="0">
            <wp:extent cx="5274310" cy="4545965"/>
            <wp:effectExtent l="0" t="0" r="889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4545965"/>
                    </a:xfrm>
                    <a:prstGeom prst="rect">
                      <a:avLst/>
                    </a:prstGeom>
                    <a:noFill/>
                    <a:ln>
                      <a:noFill/>
                    </a:ln>
                  </pic:spPr>
                </pic:pic>
              </a:graphicData>
            </a:graphic>
          </wp:inline>
        </w:drawing>
      </w:r>
    </w:p>
    <w:p>
      <w:pPr>
        <w:spacing w:line="360" w:lineRule="auto"/>
        <w:rPr>
          <w:rFonts w:hint="eastAsia"/>
          <w:b/>
          <w:bCs/>
          <w:sz w:val="28"/>
          <w:szCs w:val="28"/>
        </w:rPr>
      </w:pPr>
    </w:p>
    <w:p>
      <w:pPr>
        <w:numPr>
          <w:ilvl w:val="0"/>
          <w:numId w:val="6"/>
        </w:numPr>
        <w:spacing w:line="360" w:lineRule="auto"/>
        <w:rPr>
          <w:rFonts w:hint="eastAsia"/>
          <w:b/>
          <w:bCs/>
          <w:sz w:val="28"/>
          <w:szCs w:val="28"/>
        </w:rPr>
      </w:pPr>
      <w:r>
        <w:rPr>
          <w:rFonts w:hint="eastAsia"/>
          <w:b/>
          <w:bCs/>
          <w:sz w:val="28"/>
          <w:szCs w:val="28"/>
        </w:rPr>
        <w:t>Asset交易历史表</w:t>
      </w:r>
    </w:p>
    <w:p>
      <w:pPr>
        <w:spacing w:line="360" w:lineRule="auto"/>
        <w:rPr>
          <w:rFonts w:hint="eastAsia"/>
          <w:b/>
          <w:bCs/>
          <w:sz w:val="28"/>
          <w:szCs w:val="28"/>
        </w:rPr>
      </w:pPr>
      <w:r>
        <w:drawing>
          <wp:inline distT="0" distB="0" distL="0" distR="0">
            <wp:extent cx="5274310" cy="2716530"/>
            <wp:effectExtent l="0" t="0" r="889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2716530"/>
                    </a:xfrm>
                    <a:prstGeom prst="rect">
                      <a:avLst/>
                    </a:prstGeom>
                    <a:noFill/>
                    <a:ln>
                      <a:noFill/>
                    </a:ln>
                  </pic:spPr>
                </pic:pic>
              </a:graphicData>
            </a:graphic>
          </wp:inline>
        </w:drawing>
      </w:r>
    </w:p>
    <w:p>
      <w:pPr>
        <w:numPr>
          <w:ilvl w:val="0"/>
          <w:numId w:val="6"/>
        </w:numPr>
        <w:spacing w:line="360" w:lineRule="auto"/>
        <w:rPr>
          <w:rFonts w:hint="eastAsia"/>
          <w:b/>
          <w:bCs/>
          <w:sz w:val="28"/>
          <w:szCs w:val="28"/>
        </w:rPr>
      </w:pPr>
      <w:r>
        <w:rPr>
          <w:rFonts w:hint="eastAsia"/>
          <w:b/>
          <w:bCs/>
          <w:sz w:val="28"/>
          <w:szCs w:val="28"/>
        </w:rPr>
        <w:t>角色表</w:t>
      </w:r>
    </w:p>
    <w:p>
      <w:pPr>
        <w:spacing w:line="360" w:lineRule="auto"/>
        <w:rPr>
          <w:b/>
          <w:bCs/>
          <w:sz w:val="28"/>
          <w:szCs w:val="28"/>
        </w:rPr>
      </w:pPr>
      <w:r>
        <w:drawing>
          <wp:inline distT="0" distB="0" distL="0" distR="0">
            <wp:extent cx="5274310" cy="5057775"/>
            <wp:effectExtent l="0" t="0" r="8890" b="222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5057775"/>
                    </a:xfrm>
                    <a:prstGeom prst="rect">
                      <a:avLst/>
                    </a:prstGeom>
                    <a:noFill/>
                    <a:ln>
                      <a:noFill/>
                    </a:ln>
                  </pic:spPr>
                </pic:pic>
              </a:graphicData>
            </a:graphic>
          </wp:inline>
        </w:drawing>
      </w:r>
    </w:p>
    <w:p>
      <w:pPr>
        <w:spacing w:line="360" w:lineRule="auto"/>
        <w:rPr>
          <w:rFonts w:hint="eastAsia"/>
          <w:b/>
          <w:bCs/>
          <w:sz w:val="28"/>
          <w:szCs w:val="28"/>
        </w:rPr>
      </w:pPr>
    </w:p>
    <w:p>
      <w:pPr>
        <w:spacing w:line="360" w:lineRule="auto"/>
        <w:rPr>
          <w:rFonts w:hint="eastAsia"/>
          <w:b/>
          <w:bCs/>
          <w:sz w:val="28"/>
          <w:szCs w:val="28"/>
        </w:rPr>
      </w:pPr>
      <w:bookmarkStart w:id="62" w:name="_Toc20069"/>
      <w:bookmarkStart w:id="63" w:name="_Toc6931"/>
      <w:bookmarkStart w:id="64" w:name="_Toc8152"/>
    </w:p>
    <w:p>
      <w:pPr>
        <w:numPr>
          <w:ilvl w:val="0"/>
          <w:numId w:val="6"/>
        </w:numPr>
        <w:spacing w:line="360" w:lineRule="auto"/>
        <w:rPr>
          <w:b/>
          <w:bCs/>
          <w:sz w:val="28"/>
          <w:szCs w:val="28"/>
        </w:rPr>
      </w:pPr>
      <w:r>
        <w:rPr>
          <w:rFonts w:hint="eastAsia"/>
          <w:b/>
          <w:bCs/>
          <w:sz w:val="28"/>
          <w:szCs w:val="28"/>
        </w:rPr>
        <w:t>用户角色表</w:t>
      </w:r>
    </w:p>
    <w:p>
      <w:pPr>
        <w:spacing w:line="360" w:lineRule="auto"/>
        <w:rPr>
          <w:rFonts w:hint="eastAsia"/>
          <w:b/>
          <w:bCs/>
          <w:sz w:val="28"/>
          <w:szCs w:val="28"/>
        </w:rPr>
      </w:pPr>
      <w:r>
        <w:drawing>
          <wp:inline distT="0" distB="0" distL="0" distR="0">
            <wp:extent cx="5274310" cy="1781810"/>
            <wp:effectExtent l="0" t="0" r="8890" b="215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1781810"/>
                    </a:xfrm>
                    <a:prstGeom prst="rect">
                      <a:avLst/>
                    </a:prstGeom>
                    <a:noFill/>
                    <a:ln>
                      <a:noFill/>
                    </a:ln>
                  </pic:spPr>
                </pic:pic>
              </a:graphicData>
            </a:graphic>
          </wp:inline>
        </w:drawing>
      </w:r>
      <w:bookmarkEnd w:id="62"/>
      <w:bookmarkEnd w:id="63"/>
      <w:bookmarkEnd w:id="64"/>
    </w:p>
    <w:p>
      <w:pPr>
        <w:pStyle w:val="3"/>
        <w:rPr>
          <w:rFonts w:hint="eastAsia"/>
          <w:b w:val="0"/>
          <w:sz w:val="24"/>
          <w:szCs w:val="24"/>
        </w:rPr>
      </w:pPr>
    </w:p>
    <w:p>
      <w:pPr>
        <w:pStyle w:val="2"/>
        <w:spacing w:line="360" w:lineRule="auto"/>
        <w:rPr>
          <w:rFonts w:hint="eastAsia"/>
        </w:rPr>
      </w:pPr>
      <w:bookmarkStart w:id="65" w:name="_Toc21139"/>
      <w:bookmarkStart w:id="66" w:name="_Toc6000"/>
      <w:bookmarkStart w:id="67" w:name="_Toc29364"/>
      <w:r>
        <w:rPr>
          <w:rFonts w:hint="eastAsia"/>
        </w:rPr>
        <w:t>6框架设计</w:t>
      </w:r>
      <w:bookmarkEnd w:id="65"/>
      <w:bookmarkEnd w:id="66"/>
      <w:bookmarkEnd w:id="67"/>
    </w:p>
    <w:p>
      <w:pPr>
        <w:pStyle w:val="3"/>
        <w:rPr>
          <w:rFonts w:hint="eastAsia"/>
        </w:rPr>
      </w:pPr>
      <w:bookmarkStart w:id="68" w:name="_Toc29798"/>
      <w:bookmarkStart w:id="69" w:name="_Toc6127"/>
      <w:bookmarkStart w:id="70" w:name="_Toc10218"/>
      <w:r>
        <w:rPr>
          <w:rFonts w:hint="eastAsia"/>
        </w:rPr>
        <w:t xml:space="preserve">6.1 </w:t>
      </w:r>
      <w:bookmarkEnd w:id="68"/>
      <w:bookmarkEnd w:id="69"/>
      <w:bookmarkEnd w:id="70"/>
      <w:r>
        <w:rPr>
          <w:rFonts w:hint="eastAsia"/>
        </w:rPr>
        <w:t>封装响应数据</w:t>
      </w:r>
    </w:p>
    <w:p>
      <w:pPr>
        <w:spacing w:line="360" w:lineRule="auto"/>
        <w:rPr>
          <w:rFonts w:hint="eastAsia"/>
        </w:rPr>
      </w:pPr>
      <w:r>
        <w:tab/>
      </w:r>
      <w:r>
        <w:rPr>
          <w:rFonts w:hint="eastAsia"/>
        </w:rPr>
        <w:t>ReturnDatas类用于封装Controller层的返回数据，它是一个泛型数据结构，继承Serializable和HashMap，SpringBoot框架会将返回对象序列化为json对象格式进行传输。ReturnDatas对象可视作</w:t>
      </w:r>
      <w:r>
        <w:t>(</w:t>
      </w:r>
      <w:r>
        <w:rPr>
          <w:rFonts w:hint="eastAsia"/>
        </w:rPr>
        <w:t>status，message，result</w:t>
      </w:r>
      <w:r>
        <w:t>)</w:t>
      </w:r>
      <w:r>
        <w:rPr>
          <w:rFonts w:hint="eastAsia"/>
        </w:rPr>
        <w:t>的三元组，每个返回的对象都有一个状态码，默认为2</w:t>
      </w:r>
      <w:r>
        <w:t>00</w:t>
      </w:r>
      <w:r>
        <w:rPr>
          <w:rFonts w:hint="eastAsia"/>
        </w:rPr>
        <w:t>，message是响应消息，result是结果数据，在Controller层可以调用setStatus，setMessage方法来填充信息，因为ReturnDatas类继承了HashMap，故使用put</w:t>
      </w:r>
      <w:r>
        <w:t>(</w:t>
      </w:r>
      <w:r>
        <w:rPr>
          <w:rFonts w:hint="eastAsia"/>
        </w:rPr>
        <w:t>key，value</w:t>
      </w:r>
      <w:r>
        <w:t>)</w:t>
      </w:r>
      <w:r>
        <w:rPr>
          <w:rFonts w:hint="eastAsia"/>
        </w:rPr>
        <w:t>填充数据。</w:t>
      </w:r>
    </w:p>
    <w:p>
      <w:pPr>
        <w:pStyle w:val="3"/>
      </w:pPr>
      <w:bookmarkStart w:id="71" w:name="_Toc20973"/>
      <w:bookmarkStart w:id="72" w:name="_Toc19404"/>
      <w:bookmarkStart w:id="73" w:name="_Toc30435"/>
      <w:r>
        <w:rPr>
          <w:rFonts w:hint="eastAsia"/>
        </w:rPr>
        <w:t xml:space="preserve">6.2 </w:t>
      </w:r>
      <w:bookmarkEnd w:id="71"/>
      <w:bookmarkEnd w:id="72"/>
      <w:bookmarkEnd w:id="73"/>
      <w:r>
        <w:rPr>
          <w:rFonts w:hint="eastAsia"/>
        </w:rPr>
        <w:t>全局异常类</w:t>
      </w:r>
    </w:p>
    <w:p>
      <w:r>
        <w:tab/>
      </w:r>
      <w:r>
        <w:rPr>
          <w:rFonts w:hint="eastAsia"/>
        </w:rPr>
        <w:t>NFTException类用于抛出运行时异常，它继承自RuntimeException，可以携带异常信息，在此基础上定义常用的异常常量NFTExceptionConst，如：参数为空，验证码错误，Asset不存在，操作失败等异常。</w:t>
      </w:r>
    </w:p>
    <w:p/>
    <w:p>
      <w:pPr>
        <w:pStyle w:val="3"/>
      </w:pPr>
      <w:r>
        <w:rPr>
          <w:rFonts w:hint="eastAsia"/>
        </w:rPr>
        <w:t>6</w:t>
      </w:r>
      <w:r>
        <w:t xml:space="preserve">.3 </w:t>
      </w:r>
      <w:r>
        <w:rPr>
          <w:rFonts w:hint="eastAsia"/>
        </w:rPr>
        <w:t>工具类</w:t>
      </w:r>
    </w:p>
    <w:p>
      <w:r>
        <w:rPr>
          <w:rFonts w:hint="eastAsia"/>
        </w:rPr>
        <w:t>1</w:t>
      </w:r>
      <w:r>
        <w:t xml:space="preserve">. </w:t>
      </w:r>
      <w:r>
        <w:rPr>
          <w:rFonts w:hint="eastAsia"/>
        </w:rPr>
        <w:t>IPFSUtil</w:t>
      </w:r>
      <w:r>
        <w:t xml:space="preserve"> </w:t>
      </w:r>
    </w:p>
    <w:p>
      <w:pPr>
        <w:ind w:firstLine="420"/>
        <w:rPr>
          <w:rFonts w:hint="eastAsia"/>
        </w:rPr>
      </w:pPr>
      <w:r>
        <w:rPr>
          <w:rFonts w:hint="eastAsia"/>
        </w:rPr>
        <w:t>封装了上传文件和下载文件两个接口，上传文件接口会将NFT文件上传到IPFS服务器，获得文件CID，按照link协议进行拼接就可以得到IPFS</w:t>
      </w:r>
      <w:r>
        <w:t xml:space="preserve"> </w:t>
      </w:r>
      <w:r>
        <w:rPr>
          <w:rFonts w:hint="eastAsia"/>
        </w:rPr>
        <w:t>URI，可以作为NFT文件的外部链接，下载文件接口需要传入CID，从IPFS服务器下载文件。</w:t>
      </w:r>
    </w:p>
    <w:p>
      <w:pPr>
        <w:pStyle w:val="10"/>
        <w:ind w:firstLine="0" w:firstLineChars="0"/>
      </w:pPr>
    </w:p>
    <w:p>
      <w:pPr>
        <w:pStyle w:val="10"/>
        <w:ind w:firstLine="0" w:firstLineChars="0"/>
      </w:pPr>
      <w:r>
        <w:rPr>
          <w:rFonts w:hint="eastAsia"/>
        </w:rPr>
        <w:t>2</w:t>
      </w:r>
      <w:r>
        <w:t xml:space="preserve">. </w:t>
      </w:r>
      <w:r>
        <w:rPr>
          <w:rFonts w:hint="eastAsia"/>
        </w:rPr>
        <w:t>JWTUtil</w:t>
      </w:r>
    </w:p>
    <w:p>
      <w:pPr>
        <w:pStyle w:val="10"/>
        <w:ind w:firstLine="0" w:firstLineChars="0"/>
      </w:pPr>
      <w:r>
        <w:tab/>
      </w:r>
      <w:r>
        <w:rPr>
          <w:rFonts w:hint="eastAsia"/>
        </w:rPr>
        <w:t>JWT用于做身份认证，</w:t>
      </w:r>
      <w:r>
        <w:t>一方面可将JWT生成的token作为api-key，另一方面可从token中提取调用者id，要求在前端发送ajax请求时把token放入header</w:t>
      </w:r>
      <w:r>
        <w:rPr>
          <w:rFonts w:hint="eastAsia"/>
        </w:rPr>
        <w:t>。实现了三个方法。</w:t>
      </w:r>
    </w:p>
    <w:p>
      <w:pPr>
        <w:pStyle w:val="10"/>
        <w:ind w:firstLineChars="0"/>
        <w:rPr>
          <w:rFonts w:hint="eastAsia"/>
        </w:rPr>
      </w:pPr>
      <w:r>
        <w:t> - createToken：根据密钥和加密算法，绑定userId值，生成随机字符串作为token</w:t>
      </w:r>
      <w:r>
        <w:br w:type="textWrapping"/>
      </w:r>
      <w:r>
        <w:t>   - getUserId：从token中提取userId</w:t>
      </w:r>
      <w:r>
        <w:br w:type="textWrapping"/>
      </w:r>
      <w:r>
        <w:t>   - verifierToken：验证token有效性和正确性</w:t>
      </w:r>
      <w:r>
        <w:rPr>
          <w:rFonts w:hint="eastAsia"/>
        </w:rPr>
        <w:t>，</w:t>
      </w:r>
      <w:r>
        <w:t>token有过期时间，存在redis中</w:t>
      </w:r>
      <w:r>
        <w:rPr>
          <w:rFonts w:hint="eastAsia"/>
        </w:rPr>
        <w:t>。</w:t>
      </w:r>
    </w:p>
    <w:p>
      <w:pPr>
        <w:pStyle w:val="2"/>
      </w:pPr>
      <w:bookmarkStart w:id="74" w:name="_Toc31902"/>
      <w:bookmarkStart w:id="75" w:name="_Toc17744"/>
      <w:bookmarkStart w:id="76" w:name="_Toc11653"/>
      <w:r>
        <w:rPr>
          <w:rFonts w:hint="eastAsia"/>
        </w:rPr>
        <w:t>7安全设计</w:t>
      </w:r>
      <w:bookmarkEnd w:id="74"/>
      <w:bookmarkEnd w:id="75"/>
      <w:bookmarkEnd w:id="76"/>
    </w:p>
    <w:p>
      <w:pPr>
        <w:pStyle w:val="3"/>
        <w:rPr>
          <w:rStyle w:val="11"/>
          <w:rFonts w:hint="eastAsia"/>
          <w:b w:val="0"/>
          <w:i w:val="0"/>
          <w:iCs w:val="0"/>
        </w:rPr>
      </w:pPr>
      <w:r>
        <w:rPr>
          <w:rStyle w:val="11"/>
          <w:rFonts w:hint="eastAsia"/>
          <w:b w:val="0"/>
          <w:i w:val="0"/>
          <w:iCs w:val="0"/>
        </w:rPr>
        <w:t>ECC</w:t>
      </w:r>
    </w:p>
    <w:p>
      <w:pPr>
        <w:spacing w:line="360" w:lineRule="auto"/>
        <w:ind w:firstLine="420"/>
        <w:rPr>
          <w:rFonts w:ascii="Lato" w:hAnsi="Lato"/>
          <w:color w:val="404040"/>
          <w:spacing w:val="5"/>
          <w:shd w:val="clear" w:color="auto" w:fill="FFFFFF"/>
        </w:rPr>
      </w:pPr>
      <w:r>
        <w:t>构建区块链的去中心化交易，需要一种加密算法，使交易发起人使用持有的密钥对交易数据进行数字签名，而交易验证者只需要知道交易发起人的公开信息，即可对交易有效性进行验证，确定该交易确实来自交易发起者。</w:t>
      </w:r>
      <w:r>
        <w:rPr>
          <w:rFonts w:ascii="Lato" w:hAnsi="Lato"/>
          <w:color w:val="404040"/>
          <w:spacing w:val="5"/>
          <w:shd w:val="clear" w:color="auto" w:fill="FFFFFF"/>
        </w:rPr>
        <w:t>在XuperChain 中，密码学技术广泛应用在账户体系、交易签名、数据隐私保护等方面，主要以ECC(椭圆曲线密码体系)以及多种Hash散列算法为基础，发展出的一个单独的模块。</w:t>
      </w:r>
    </w:p>
    <w:p>
      <w:pPr>
        <w:pStyle w:val="5"/>
        <w:shd w:val="clear" w:color="auto" w:fill="FFFFFF"/>
        <w:spacing w:before="0" w:beforeAutospacing="0" w:after="360" w:afterAutospacing="0" w:line="360" w:lineRule="atLeast"/>
        <w:rPr>
          <w:rFonts w:ascii="Lato" w:hAnsi="Lato"/>
          <w:color w:val="404040"/>
          <w:spacing w:val="5"/>
        </w:rPr>
      </w:pPr>
      <w:r>
        <w:rPr>
          <w:rFonts w:ascii="Lato" w:hAnsi="Lato"/>
          <w:color w:val="404040"/>
          <w:spacing w:val="5"/>
        </w:rPr>
        <w:t>在 XuperChain 中涉及到的算法</w:t>
      </w:r>
      <w:r>
        <w:rPr>
          <w:rFonts w:hint="eastAsia" w:ascii="Lato" w:hAnsi="Lato"/>
          <w:color w:val="404040"/>
          <w:spacing w:val="5"/>
        </w:rPr>
        <w:t>有</w:t>
      </w:r>
      <w:r>
        <w:rPr>
          <w:rFonts w:ascii="Lato" w:hAnsi="Lato"/>
          <w:color w:val="404040"/>
          <w:spacing w:val="5"/>
        </w:rPr>
        <w:t>：</w:t>
      </w:r>
    </w:p>
    <w:p>
      <w:pPr>
        <w:pStyle w:val="5"/>
        <w:numPr>
          <w:ilvl w:val="0"/>
          <w:numId w:val="7"/>
        </w:numPr>
        <w:shd w:val="clear" w:color="auto" w:fill="FFFFFF"/>
        <w:spacing w:before="0" w:beforeAutospacing="0" w:after="0" w:afterAutospacing="0" w:line="360" w:lineRule="atLeast"/>
        <w:rPr>
          <w:rFonts w:ascii="Lato" w:hAnsi="Lato"/>
          <w:color w:val="404040"/>
          <w:spacing w:val="5"/>
        </w:rPr>
      </w:pPr>
      <w:r>
        <w:rPr>
          <w:rFonts w:ascii="Lato" w:hAnsi="Lato"/>
          <w:color w:val="404040"/>
        </w:rPr>
        <w:t>ECIES</w:t>
      </w:r>
      <w:r>
        <w:rPr>
          <w:rFonts w:ascii="Lato" w:hAnsi="Lato"/>
          <w:color w:val="404040"/>
          <w:spacing w:val="5"/>
        </w:rPr>
        <w:t xml:space="preserve"> (Elliptic Curve Integrated Encryption Scheme): 椭圆曲线集成加密算法，主要用于基于椭圆曲线的数据加解密。</w:t>
      </w:r>
    </w:p>
    <w:p>
      <w:pPr>
        <w:pStyle w:val="5"/>
        <w:numPr>
          <w:ilvl w:val="0"/>
          <w:numId w:val="7"/>
        </w:numPr>
        <w:shd w:val="clear" w:color="auto" w:fill="FFFFFF"/>
        <w:spacing w:before="0" w:beforeAutospacing="0" w:after="0" w:afterAutospacing="0" w:line="360" w:lineRule="atLeast"/>
        <w:rPr>
          <w:rFonts w:ascii="Lato" w:hAnsi="Lato"/>
          <w:color w:val="404040"/>
          <w:spacing w:val="5"/>
        </w:rPr>
      </w:pPr>
      <w:r>
        <w:rPr>
          <w:rFonts w:ascii="Lato" w:hAnsi="Lato"/>
          <w:color w:val="404040"/>
        </w:rPr>
        <w:t>ECDH</w:t>
      </w:r>
      <w:r>
        <w:rPr>
          <w:rFonts w:ascii="Cambria" w:hAnsi="Cambria" w:cs="Cambria"/>
          <w:color w:val="404040"/>
          <w:spacing w:val="5"/>
        </w:rPr>
        <w:t> </w:t>
      </w:r>
      <w:r>
        <w:rPr>
          <w:rFonts w:ascii="Lato" w:hAnsi="Lato"/>
          <w:color w:val="404040"/>
          <w:spacing w:val="5"/>
        </w:rPr>
        <w:t>(Elliptic Curve Diffie</w:t>
      </w:r>
      <w:r>
        <w:rPr>
          <w:rFonts w:ascii="Lato" w:hAnsi="Lato" w:cs="Lato"/>
          <w:color w:val="404040"/>
          <w:spacing w:val="5"/>
        </w:rPr>
        <w:t>–</w:t>
      </w:r>
      <w:r>
        <w:rPr>
          <w:rFonts w:ascii="Lato" w:hAnsi="Lato"/>
          <w:color w:val="404040"/>
          <w:spacing w:val="5"/>
        </w:rPr>
        <w:t>Hellman): 基于Diffie–Hellman算法的一种密钥协商算法，定义了双方如何安全的生成和交换密钥。</w:t>
      </w:r>
    </w:p>
    <w:p>
      <w:pPr>
        <w:pStyle w:val="5"/>
        <w:numPr>
          <w:ilvl w:val="0"/>
          <w:numId w:val="7"/>
        </w:numPr>
        <w:shd w:val="clear" w:color="auto" w:fill="FFFFFF"/>
        <w:spacing w:before="0" w:beforeAutospacing="0" w:after="0" w:afterAutospacing="0" w:line="360" w:lineRule="atLeast"/>
        <w:rPr>
          <w:rFonts w:ascii="Lato" w:hAnsi="Lato"/>
          <w:color w:val="404040"/>
          <w:spacing w:val="5"/>
        </w:rPr>
      </w:pPr>
      <w:r>
        <w:rPr>
          <w:rFonts w:ascii="Lato" w:hAnsi="Lato"/>
          <w:color w:val="404040"/>
        </w:rPr>
        <w:t>ECDSA</w:t>
      </w:r>
      <w:r>
        <w:rPr>
          <w:rFonts w:ascii="Cambria" w:hAnsi="Cambria" w:cs="Cambria"/>
          <w:color w:val="404040"/>
          <w:spacing w:val="5"/>
        </w:rPr>
        <w:t> </w:t>
      </w:r>
      <w:r>
        <w:rPr>
          <w:rFonts w:ascii="Lato" w:hAnsi="Lato"/>
          <w:color w:val="404040"/>
          <w:spacing w:val="5"/>
        </w:rPr>
        <w:t>(Elliptic Curve Digital Signature Algorithm): 是使用椭圆曲线密码学实现的DSA(数字签名算法)，一般发起人对消息摘要使用私钥签名，验证者可以通过公钥对签名有效性进行验证。</w:t>
      </w:r>
    </w:p>
    <w:p>
      <w:pPr>
        <w:pStyle w:val="3"/>
        <w:rPr>
          <w:rStyle w:val="11"/>
          <w:b w:val="0"/>
          <w:i w:val="0"/>
          <w:iCs w:val="0"/>
        </w:rPr>
      </w:pPr>
      <w:r>
        <w:rPr>
          <w:rStyle w:val="11"/>
          <w:b w:val="0"/>
          <w:i w:val="0"/>
          <w:iCs w:val="0"/>
        </w:rPr>
        <w:t>用户</w:t>
      </w:r>
      <w:r>
        <w:rPr>
          <w:rStyle w:val="11"/>
          <w:rFonts w:hint="eastAsia"/>
          <w:b w:val="0"/>
          <w:i w:val="0"/>
          <w:iCs w:val="0"/>
        </w:rPr>
        <w:t>公私钥账户</w:t>
      </w:r>
    </w:p>
    <w:p>
      <w:pPr>
        <w:pStyle w:val="5"/>
        <w:shd w:val="clear" w:color="auto" w:fill="FFFFFF"/>
        <w:spacing w:before="0" w:beforeAutospacing="0" w:after="360" w:afterAutospacing="0" w:line="360" w:lineRule="atLeast"/>
        <w:ind w:firstLine="420"/>
        <w:rPr>
          <w:rFonts w:ascii="Lato" w:hAnsi="Lato"/>
          <w:color w:val="404040"/>
          <w:spacing w:val="5"/>
        </w:rPr>
      </w:pPr>
      <w:r>
        <w:rPr>
          <w:rFonts w:ascii="Lato" w:hAnsi="Lato"/>
          <w:color w:val="404040"/>
          <w:spacing w:val="5"/>
        </w:rPr>
        <w:t>XuperChain 的用户账户体系基于非对称公私钥对，每个用户账户对应这一组公私钥对，并采用一定的哈希算法将公钥摘要成一个字符串作为用户账户地址(address)。考虑到密钥不具备可读性，为了帮助用户保存密钥， XuperChain 实现了BIP39提案的助记词技术。</w:t>
      </w:r>
    </w:p>
    <w:p>
      <w:pPr>
        <w:pStyle w:val="5"/>
        <w:numPr>
          <w:ilvl w:val="0"/>
          <w:numId w:val="8"/>
        </w:numPr>
        <w:shd w:val="clear" w:color="auto" w:fill="FFFFFF"/>
        <w:spacing w:before="0" w:beforeAutospacing="0" w:after="0" w:afterAutospacing="0" w:line="360" w:lineRule="atLeast"/>
        <w:rPr>
          <w:rFonts w:ascii="Lato" w:hAnsi="Lato"/>
          <w:color w:val="404040"/>
          <w:spacing w:val="5"/>
        </w:rPr>
      </w:pPr>
      <w:r>
        <w:rPr>
          <w:rFonts w:ascii="Lato" w:hAnsi="Lato"/>
          <w:color w:val="404040"/>
          <w:spacing w:val="5"/>
        </w:rPr>
        <w:t>助记词的生成过程：首先生成一个长度在128~256bit之间的随机熵，由此在助记词表中选出对应的单词列表，形成助记词。</w:t>
      </w:r>
    </w:p>
    <w:p>
      <w:pPr>
        <w:pStyle w:val="5"/>
        <w:numPr>
          <w:ilvl w:val="0"/>
          <w:numId w:val="8"/>
        </w:numPr>
        <w:shd w:val="clear" w:color="auto" w:fill="FFFFFF"/>
        <w:spacing w:before="0" w:beforeAutospacing="0" w:after="0" w:afterAutospacing="0" w:line="360" w:lineRule="atLeast"/>
        <w:rPr>
          <w:rFonts w:ascii="Lato" w:hAnsi="Lato"/>
          <w:color w:val="404040"/>
          <w:spacing w:val="5"/>
        </w:rPr>
      </w:pPr>
      <w:r>
        <w:rPr>
          <w:rFonts w:ascii="Lato" w:hAnsi="Lato"/>
          <w:color w:val="404040"/>
          <w:spacing w:val="5"/>
        </w:rPr>
        <w:t>助记词产生私钥：使用基于口令的密钥派生算法PBKDF2，将上述生成的助记词和用户指定的密钥作为密钥派生算法参数，生成长度为512bit的种子，以此种子作为生成密钥的随机参数，便产生了了从助记词生成的私钥。</w:t>
      </w:r>
    </w:p>
    <w:p>
      <w:pPr>
        <w:pStyle w:val="5"/>
        <w:numPr>
          <w:ilvl w:val="0"/>
          <w:numId w:val="8"/>
        </w:numPr>
        <w:shd w:val="clear" w:color="auto" w:fill="FFFFFF"/>
        <w:spacing w:before="0" w:beforeAutospacing="0" w:after="0" w:afterAutospacing="0" w:line="360" w:lineRule="atLeast"/>
        <w:rPr>
          <w:rFonts w:ascii="Lato" w:hAnsi="Lato"/>
          <w:color w:val="404040"/>
          <w:spacing w:val="5"/>
        </w:rPr>
      </w:pPr>
      <w:r>
        <w:rPr>
          <w:rFonts w:ascii="Lato" w:hAnsi="Lato"/>
          <w:color w:val="404040"/>
          <w:spacing w:val="5"/>
        </w:rPr>
        <w:t>通过助记词恢复密钥：由于用户持有生成密钥的助记词和口令，因此在用户私钥遗忘或丢失时，可以通过同样的助记词和口令，执行助记词产生私钥的过程，从而恢复出账户密钥。</w:t>
      </w:r>
    </w:p>
    <w:p>
      <w:pPr>
        <w:pStyle w:val="3"/>
        <w:rPr>
          <w:rStyle w:val="11"/>
          <w:b w:val="0"/>
          <w:i w:val="0"/>
          <w:iCs w:val="0"/>
        </w:rPr>
      </w:pPr>
      <w:r>
        <w:rPr>
          <w:rStyle w:val="11"/>
          <w:b w:val="0"/>
          <w:i w:val="0"/>
          <w:iCs w:val="0"/>
        </w:rPr>
        <w:t>数据签名</w:t>
      </w:r>
    </w:p>
    <w:p>
      <w:pPr>
        <w:pStyle w:val="5"/>
        <w:shd w:val="clear" w:color="auto" w:fill="FFFFFF"/>
        <w:spacing w:before="0" w:beforeAutospacing="0" w:after="360" w:afterAutospacing="0" w:line="360" w:lineRule="atLeast"/>
        <w:ind w:firstLine="420"/>
        <w:rPr>
          <w:rFonts w:ascii="Lato" w:hAnsi="Lato"/>
          <w:color w:val="404040"/>
          <w:spacing w:val="5"/>
        </w:rPr>
      </w:pPr>
      <w:r>
        <w:rPr>
          <w:rFonts w:ascii="Lato" w:hAnsi="Lato"/>
          <w:color w:val="404040"/>
          <w:spacing w:val="5"/>
        </w:rPr>
        <w:t>XuperChain 中，每个交易都需要交易发起人以及交易背书人的签名；在每个块生成时，也需要加上打包块的节点的签名。</w:t>
      </w:r>
    </w:p>
    <w:p>
      <w:pPr>
        <w:pStyle w:val="5"/>
        <w:numPr>
          <w:ilvl w:val="0"/>
          <w:numId w:val="9"/>
        </w:numPr>
        <w:shd w:val="clear" w:color="auto" w:fill="FFFFFF"/>
        <w:spacing w:before="0" w:beforeAutospacing="0" w:after="0" w:afterAutospacing="0" w:line="360" w:lineRule="atLeast"/>
        <w:rPr>
          <w:rFonts w:ascii="Lato" w:hAnsi="Lato"/>
          <w:color w:val="404040"/>
          <w:spacing w:val="5"/>
        </w:rPr>
      </w:pPr>
      <w:r>
        <w:rPr>
          <w:rStyle w:val="7"/>
          <w:rFonts w:ascii="Lato" w:hAnsi="Lato"/>
          <w:color w:val="404040"/>
          <w:spacing w:val="5"/>
        </w:rPr>
        <w:t>交易签名：</w:t>
      </w:r>
      <w:r>
        <w:rPr>
          <w:rFonts w:ascii="Cambria" w:hAnsi="Cambria" w:cs="Cambria"/>
          <w:color w:val="404040"/>
          <w:spacing w:val="5"/>
        </w:rPr>
        <w:t> </w:t>
      </w:r>
      <w:r>
        <w:rPr>
          <w:rFonts w:ascii="Lato" w:hAnsi="Lato"/>
          <w:color w:val="404040"/>
          <w:spacing w:val="5"/>
        </w:rPr>
        <w:t>基于交易数据摘要，会包含交易输入输出、合约调用、合约读写集、发起人和背书人信息等，并将交易数据序列化后的字节数组使用双重SHA256得到摘要数据，最后对摘要数据用ECDSA或其他数字签名算法产生交易签名。</w:t>
      </w:r>
    </w:p>
    <w:p>
      <w:pPr>
        <w:pStyle w:val="5"/>
        <w:numPr>
          <w:ilvl w:val="0"/>
          <w:numId w:val="9"/>
        </w:numPr>
        <w:shd w:val="clear" w:color="auto" w:fill="FFFFFF"/>
        <w:spacing w:before="0" w:beforeAutospacing="0" w:after="0" w:afterAutospacing="0" w:line="360" w:lineRule="atLeast"/>
        <w:rPr>
          <w:rFonts w:ascii="Lato" w:hAnsi="Lato"/>
          <w:color w:val="404040"/>
          <w:spacing w:val="5"/>
        </w:rPr>
      </w:pPr>
      <w:r>
        <w:rPr>
          <w:rStyle w:val="7"/>
          <w:rFonts w:ascii="Lato" w:hAnsi="Lato"/>
          <w:color w:val="404040"/>
          <w:spacing w:val="5"/>
        </w:rPr>
        <w:t>块签名：</w:t>
      </w:r>
      <w:r>
        <w:rPr>
          <w:rFonts w:ascii="Cambria" w:hAnsi="Cambria" w:cs="Cambria"/>
          <w:color w:val="404040"/>
          <w:spacing w:val="5"/>
        </w:rPr>
        <w:t> </w:t>
      </w:r>
      <w:r>
        <w:rPr>
          <w:rFonts w:ascii="Lato" w:hAnsi="Lato"/>
          <w:color w:val="404040"/>
          <w:spacing w:val="5"/>
        </w:rPr>
        <w:t>基于区块数据摘要，会包含区块元信息如前序块Hash值、交易Merkle树根、打包时间、出块节点等数据，并在序列化后使用双重SHA256得到摘要数据，最后对摘要数据用ECDSA或其他数字签名算法产生区块签名。</w:t>
      </w:r>
    </w:p>
    <w:p>
      <w:pPr>
        <w:pStyle w:val="3"/>
        <w:rPr>
          <w:rStyle w:val="11"/>
          <w:b w:val="0"/>
          <w:i w:val="0"/>
          <w:iCs w:val="0"/>
          <w:sz w:val="32"/>
          <w:szCs w:val="32"/>
        </w:rPr>
      </w:pPr>
      <w:r>
        <w:rPr>
          <w:rStyle w:val="11"/>
          <w:b w:val="0"/>
          <w:i w:val="0"/>
          <w:iCs w:val="0"/>
          <w:sz w:val="32"/>
          <w:szCs w:val="32"/>
        </w:rPr>
        <w:t> 通信加密</w:t>
      </w:r>
    </w:p>
    <w:p>
      <w:pPr>
        <w:widowControl/>
        <w:shd w:val="clear" w:color="auto" w:fill="FFFFFF"/>
        <w:spacing w:after="360" w:line="360" w:lineRule="atLeast"/>
        <w:ind w:firstLine="420"/>
        <w:jc w:val="left"/>
        <w:rPr>
          <w:rFonts w:ascii="Lato" w:hAnsi="Lato" w:cs="宋体"/>
          <w:color w:val="404040"/>
          <w:spacing w:val="5"/>
          <w:kern w:val="0"/>
          <w:szCs w:val="24"/>
        </w:rPr>
      </w:pPr>
      <w:r>
        <w:rPr>
          <w:rFonts w:ascii="Lato" w:hAnsi="Lato" w:cs="宋体"/>
          <w:color w:val="404040"/>
          <w:spacing w:val="5"/>
          <w:kern w:val="0"/>
          <w:szCs w:val="24"/>
        </w:rPr>
        <w:t>XuperChain 底层采用P2P网络传播交易和区块数据，在一些许可区块链网络场景中，需要对节点间的数据传输进行加密提升安全和隐私性，因此 XuperChain 的P2P连接支持基于ECDH的密钥交换算法的TLS连接。</w:t>
      </w:r>
    </w:p>
    <w:p>
      <w:pPr>
        <w:widowControl/>
        <w:shd w:val="clear" w:color="auto" w:fill="FFFFFF"/>
        <w:spacing w:after="360" w:line="360" w:lineRule="atLeast"/>
        <w:jc w:val="left"/>
        <w:rPr>
          <w:rFonts w:ascii="Lato" w:hAnsi="Lato" w:cs="宋体"/>
          <w:color w:val="404040"/>
          <w:spacing w:val="5"/>
          <w:kern w:val="0"/>
          <w:szCs w:val="24"/>
        </w:rPr>
      </w:pPr>
      <w:r>
        <w:rPr>
          <w:rFonts w:ascii="Lato" w:hAnsi="Lato" w:cs="宋体"/>
          <w:color w:val="404040"/>
          <w:spacing w:val="5"/>
          <w:kern w:val="0"/>
          <w:szCs w:val="24"/>
        </w:rPr>
        <w:t>ECDH的原理是交换双方可以在不共享任何秘密的情况下协商出一个密钥，双方只要知道对方的公钥，就能和自己的私钥通过计算得出同一份数据，而这份数据就可以作为双方接下来对称加密的密钥。</w:t>
      </w:r>
    </w:p>
    <w:p>
      <w:pPr>
        <w:widowControl/>
        <w:numPr>
          <w:ilvl w:val="0"/>
          <w:numId w:val="10"/>
        </w:numPr>
        <w:shd w:val="clear" w:color="auto" w:fill="FFFFFF"/>
        <w:spacing w:line="360" w:lineRule="atLeast"/>
        <w:jc w:val="left"/>
        <w:rPr>
          <w:rFonts w:ascii="Lato" w:hAnsi="Lato" w:cs="宋体"/>
          <w:color w:val="404040"/>
          <w:spacing w:val="5"/>
          <w:kern w:val="0"/>
          <w:szCs w:val="24"/>
        </w:rPr>
      </w:pPr>
      <w:r>
        <w:rPr>
          <w:rFonts w:ascii="Lato" w:hAnsi="Lato" w:cs="宋体"/>
          <w:color w:val="404040"/>
          <w:spacing w:val="5"/>
          <w:kern w:val="0"/>
          <w:szCs w:val="24"/>
        </w:rPr>
        <w:t>第一阶段是Propose阶段，这一阶段，对等节点间互相交换双方永久公钥PK。</w:t>
      </w:r>
    </w:p>
    <w:p>
      <w:pPr>
        <w:widowControl/>
        <w:numPr>
          <w:ilvl w:val="0"/>
          <w:numId w:val="10"/>
        </w:numPr>
        <w:shd w:val="clear" w:color="auto" w:fill="FFFFFF"/>
        <w:spacing w:line="360" w:lineRule="atLeast"/>
        <w:jc w:val="left"/>
        <w:rPr>
          <w:rFonts w:ascii="Lato" w:hAnsi="Lato" w:cs="宋体"/>
          <w:color w:val="404040"/>
          <w:spacing w:val="5"/>
          <w:kern w:val="0"/>
          <w:szCs w:val="24"/>
        </w:rPr>
      </w:pPr>
      <w:r>
        <w:rPr>
          <w:rFonts w:ascii="Lato" w:hAnsi="Lato" w:cs="宋体"/>
          <w:color w:val="404040"/>
          <w:spacing w:val="5"/>
          <w:kern w:val="0"/>
          <w:szCs w:val="24"/>
        </w:rPr>
        <w:t>第二阶段是Exchange阶段，本质是基于ECDH的密钥交换。双方通过ECC算法随机生成一组临时密钥对(tempPK, tempSK)，然后用自己的永久私钥对临时公钥tempPK进行签名并交换。这时，双方可以通过第一步的公钥进行验签，同时拿到供本次会话使用的临时公钥。使用临时公钥的好处是一话一密，即使本次会话密钥泄露也不会导致以前的加密数据被破解。ECDH算法使得双方通过对方的公钥和自己的私钥，可以获得一致的共享密钥SharedKey。</w:t>
      </w:r>
    </w:p>
    <w:p>
      <w:pPr>
        <w:widowControl/>
        <w:numPr>
          <w:ilvl w:val="0"/>
          <w:numId w:val="10"/>
        </w:numPr>
        <w:shd w:val="clear" w:color="auto" w:fill="FFFFFF"/>
        <w:spacing w:line="360" w:lineRule="atLeast"/>
        <w:jc w:val="left"/>
        <w:rPr>
          <w:rFonts w:ascii="Lato" w:hAnsi="Lato" w:cs="宋体"/>
          <w:color w:val="404040"/>
          <w:spacing w:val="5"/>
          <w:kern w:val="0"/>
          <w:szCs w:val="24"/>
        </w:rPr>
      </w:pPr>
      <w:r>
        <w:rPr>
          <w:rFonts w:ascii="Lato" w:hAnsi="Lato" w:cs="宋体"/>
          <w:color w:val="404040"/>
          <w:spacing w:val="5"/>
          <w:kern w:val="0"/>
          <w:szCs w:val="24"/>
        </w:rPr>
        <w:t>第三阶段是Verify阶段。双方使用ShareKey产生两组密钥Key1，Key2分别作为读写密钥，并使用支持的对称加密算法(AES/blowfish)加密传输第一步中发送给对方的Nonce，而接收方则使用刚才协商的密钥对数据解密，并验证Nonce是不是等于第一步中自己发送给对方的值。</w:t>
      </w:r>
    </w:p>
    <w:p>
      <w:pPr>
        <w:widowControl/>
        <w:shd w:val="clear" w:color="auto" w:fill="FFFFFF"/>
        <w:spacing w:after="360" w:line="360" w:lineRule="atLeast"/>
        <w:jc w:val="left"/>
        <w:rPr>
          <w:rFonts w:hint="eastAsia" w:ascii="Lato" w:hAnsi="Lato" w:cs="宋体"/>
          <w:color w:val="404040"/>
          <w:spacing w:val="5"/>
          <w:kern w:val="0"/>
          <w:szCs w:val="24"/>
        </w:rPr>
      </w:pPr>
      <w:r>
        <w:rPr>
          <w:rFonts w:ascii="Lato" w:hAnsi="Lato" w:cs="宋体"/>
          <w:color w:val="404040"/>
          <w:spacing w:val="5"/>
          <w:kern w:val="0"/>
          <w:szCs w:val="24"/>
        </w:rPr>
        <w:t>通过这三次握手，双方建立了加密通信通道，并且节点间通信加密信道满足一话一密的高安全等级。</w:t>
      </w:r>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楷体_GB2312">
    <w:altName w:val="汉仪楷体简"/>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80000287" w:usb1="280F3C52" w:usb2="00000016" w:usb3="00000000" w:csb0="0004001F" w:csb1="00000000"/>
  </w:font>
  <w:font w:name="Lato">
    <w:altName w:val="苹方-简"/>
    <w:panose1 w:val="00000000000000000000"/>
    <w:charset w:val="00"/>
    <w:family w:val="swiss"/>
    <w:pitch w:val="default"/>
    <w:sig w:usb0="00000000" w:usb1="00000000" w:usb2="00000021" w:usb3="00000000" w:csb0="0000019F" w:csb1="00000000"/>
  </w:font>
  <w:font w:name="Georgia">
    <w:panose1 w:val="02040802050405020203"/>
    <w:charset w:val="00"/>
    <w:family w:val="roman"/>
    <w:pitch w:val="default"/>
    <w:sig w:usb0="00000287" w:usb1="00000000" w:usb2="00000000" w:usb3="00000000" w:csb0="2000009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楷体简">
    <w:panose1 w:val="02010600000101010101"/>
    <w:charset w:val="86"/>
    <w:family w:val="auto"/>
    <w:pitch w:val="default"/>
    <w:sig w:usb0="00000001" w:usb1="080E0800" w:usb2="00000002"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202B3"/>
    <w:multiLevelType w:val="multilevel"/>
    <w:tmpl w:val="111202B3"/>
    <w:lvl w:ilvl="0" w:tentative="0">
      <w:start w:val="1"/>
      <w:numFmt w:val="bullet"/>
      <w:lvlText w:val=""/>
      <w:lvlJc w:val="left"/>
      <w:pPr>
        <w:tabs>
          <w:tab w:val="left" w:pos="720"/>
        </w:tabs>
        <w:ind w:left="340" w:firstLine="2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45CC601F"/>
    <w:multiLevelType w:val="multilevel"/>
    <w:tmpl w:val="45CC601F"/>
    <w:lvl w:ilvl="0" w:tentative="0">
      <w:start w:val="1"/>
      <w:numFmt w:val="bullet"/>
      <w:lvlText w:val=""/>
      <w:lvlJc w:val="left"/>
      <w:pPr>
        <w:tabs>
          <w:tab w:val="left" w:pos="720"/>
        </w:tabs>
        <w:ind w:left="340" w:firstLine="2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493412A7"/>
    <w:multiLevelType w:val="multilevel"/>
    <w:tmpl w:val="493412A7"/>
    <w:lvl w:ilvl="0" w:tentative="0">
      <w:start w:val="1"/>
      <w:numFmt w:val="bullet"/>
      <w:lvlText w:val=""/>
      <w:lvlJc w:val="left"/>
      <w:pPr>
        <w:tabs>
          <w:tab w:val="left" w:pos="720"/>
        </w:tabs>
        <w:ind w:left="340" w:firstLine="2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550EB1BD"/>
    <w:multiLevelType w:val="singleLevel"/>
    <w:tmpl w:val="550EB1BD"/>
    <w:lvl w:ilvl="0" w:tentative="0">
      <w:start w:val="3"/>
      <w:numFmt w:val="decimal"/>
      <w:suff w:val="nothing"/>
      <w:lvlText w:val="%1."/>
      <w:lvlJc w:val="left"/>
    </w:lvl>
  </w:abstractNum>
  <w:abstractNum w:abstractNumId="4">
    <w:nsid w:val="551039C2"/>
    <w:multiLevelType w:val="singleLevel"/>
    <w:tmpl w:val="551039C2"/>
    <w:lvl w:ilvl="0" w:tentative="0">
      <w:start w:val="1"/>
      <w:numFmt w:val="bullet"/>
      <w:lvlText w:val=""/>
      <w:lvlJc w:val="left"/>
      <w:pPr>
        <w:tabs>
          <w:tab w:val="left" w:pos="420"/>
        </w:tabs>
        <w:ind w:left="420" w:hanging="420"/>
      </w:pPr>
      <w:rPr>
        <w:rFonts w:hint="default" w:ascii="Wingdings" w:hAnsi="Wingdings"/>
      </w:rPr>
    </w:lvl>
  </w:abstractNum>
  <w:abstractNum w:abstractNumId="5">
    <w:nsid w:val="55103DF5"/>
    <w:multiLevelType w:val="multilevel"/>
    <w:tmpl w:val="55103DF5"/>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5103E30"/>
    <w:multiLevelType w:val="singleLevel"/>
    <w:tmpl w:val="55103E30"/>
    <w:lvl w:ilvl="0" w:tentative="0">
      <w:start w:val="1"/>
      <w:numFmt w:val="bullet"/>
      <w:lvlText w:val=""/>
      <w:lvlJc w:val="left"/>
      <w:pPr>
        <w:tabs>
          <w:tab w:val="left" w:pos="420"/>
        </w:tabs>
        <w:ind w:left="420" w:hanging="420"/>
      </w:pPr>
      <w:rPr>
        <w:rFonts w:hint="default" w:ascii="Wingdings" w:hAnsi="Wingdings"/>
      </w:rPr>
    </w:lvl>
  </w:abstractNum>
  <w:abstractNum w:abstractNumId="7">
    <w:nsid w:val="5510F353"/>
    <w:multiLevelType w:val="singleLevel"/>
    <w:tmpl w:val="5510F353"/>
    <w:lvl w:ilvl="0" w:tentative="0">
      <w:start w:val="1"/>
      <w:numFmt w:val="bullet"/>
      <w:lvlText w:val=""/>
      <w:lvlJc w:val="left"/>
      <w:pPr>
        <w:tabs>
          <w:tab w:val="left" w:pos="420"/>
        </w:tabs>
        <w:ind w:left="420" w:hanging="420"/>
      </w:pPr>
      <w:rPr>
        <w:rFonts w:hint="default" w:ascii="Wingdings" w:hAnsi="Wingdings"/>
      </w:rPr>
    </w:lvl>
  </w:abstractNum>
  <w:abstractNum w:abstractNumId="8">
    <w:nsid w:val="5510F49A"/>
    <w:multiLevelType w:val="singleLevel"/>
    <w:tmpl w:val="5510F49A"/>
    <w:lvl w:ilvl="0" w:tentative="0">
      <w:start w:val="1"/>
      <w:numFmt w:val="bullet"/>
      <w:lvlText w:val=""/>
      <w:lvlJc w:val="left"/>
      <w:pPr>
        <w:tabs>
          <w:tab w:val="left" w:pos="420"/>
        </w:tabs>
        <w:ind w:left="420" w:hanging="420"/>
      </w:pPr>
      <w:rPr>
        <w:rFonts w:hint="default" w:ascii="Wingdings" w:hAnsi="Wingdings"/>
      </w:rPr>
    </w:lvl>
  </w:abstractNum>
  <w:abstractNum w:abstractNumId="9">
    <w:nsid w:val="650C519D"/>
    <w:multiLevelType w:val="multilevel"/>
    <w:tmpl w:val="650C519D"/>
    <w:lvl w:ilvl="0" w:tentative="0">
      <w:start w:val="1"/>
      <w:numFmt w:val="bullet"/>
      <w:lvlText w:val=""/>
      <w:lvlJc w:val="left"/>
      <w:pPr>
        <w:tabs>
          <w:tab w:val="left" w:pos="720"/>
        </w:tabs>
        <w:ind w:left="170" w:firstLine="19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4"/>
  </w:num>
  <w:num w:numId="2">
    <w:abstractNumId w:val="5"/>
  </w:num>
  <w:num w:numId="3">
    <w:abstractNumId w:val="6"/>
  </w:num>
  <w:num w:numId="4">
    <w:abstractNumId w:val="7"/>
  </w:num>
  <w:num w:numId="5">
    <w:abstractNumId w:val="8"/>
  </w:num>
  <w:num w:numId="6">
    <w:abstractNumId w:val="3"/>
  </w:num>
  <w:num w:numId="7">
    <w:abstractNumId w:val="1"/>
  </w:num>
  <w:num w:numId="8">
    <w:abstractNumId w:val="0"/>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DEFE6018"/>
    <w:rsid w:val="EDFB02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0"/>
      <w:lang w:val="en-US" w:eastAsia="zh-CN" w:bidi="ar-SA"/>
    </w:rPr>
  </w:style>
  <w:style w:type="paragraph" w:styleId="2">
    <w:name w:val="heading 1"/>
    <w:basedOn w:val="1"/>
    <w:next w:val="1"/>
    <w:link w:val="9"/>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140" w:after="14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0" w:after="20" w:line="413" w:lineRule="auto"/>
      <w:outlineLvl w:val="2"/>
    </w:pPr>
    <w:rPr>
      <w:b/>
    </w:rPr>
  </w:style>
  <w:style w:type="character" w:default="1" w:styleId="6">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Normal (Web)"/>
    <w:basedOn w:val="1"/>
    <w:uiPriority w:val="0"/>
    <w:pPr>
      <w:widowControl/>
      <w:spacing w:before="100" w:beforeAutospacing="1" w:after="100" w:afterAutospacing="1"/>
      <w:jc w:val="left"/>
    </w:pPr>
    <w:rPr>
      <w:rFonts w:ascii="宋体" w:hAnsi="宋体" w:cs="宋体"/>
      <w:kern w:val="0"/>
      <w:szCs w:val="24"/>
    </w:rPr>
  </w:style>
  <w:style w:type="character" w:styleId="7">
    <w:name w:val="Strong"/>
    <w:basedOn w:val="6"/>
    <w:qFormat/>
    <w:uiPriority w:val="0"/>
    <w:rPr>
      <w:b/>
      <w:bCs/>
    </w:rPr>
  </w:style>
  <w:style w:type="character" w:customStyle="1" w:styleId="9">
    <w:name w:val="标题 1 字符"/>
    <w:basedOn w:val="6"/>
    <w:link w:val="2"/>
    <w:uiPriority w:val="9"/>
    <w:rPr>
      <w:b/>
      <w:kern w:val="44"/>
      <w:sz w:val="44"/>
    </w:rPr>
  </w:style>
  <w:style w:type="paragraph" w:customStyle="1" w:styleId="10">
    <w:name w:val="List Paragraph"/>
    <w:basedOn w:val="1"/>
    <w:qFormat/>
    <w:uiPriority w:val="34"/>
    <w:pPr>
      <w:ind w:firstLine="420" w:firstLineChars="200"/>
    </w:pPr>
  </w:style>
  <w:style w:type="character" w:customStyle="1" w:styleId="11">
    <w:name w:val="Book Title"/>
    <w:basedOn w:val="6"/>
    <w:qFormat/>
    <w:uiPriority w:val="33"/>
    <w:rPr>
      <w:b/>
      <w:bCs/>
      <w:i/>
      <w:iCs/>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Office_3.9.0.6159_F1E327BC-269C-435d-A152-05C5408002CA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2022-07-19T12:30:03Z</dcterms:created>
  <dc:creator>Data</dc:creator>
  <cp:lastModifiedBy>sens</cp:lastModifiedBy>
  <dcterms:modified xsi:type="dcterms:W3CDTF">2022-07-19T12:43:05Z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2052-3.9.0.6159</vt:lpwstr>
  </property>
</Properties>
</file>