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100" w:leftChars="0" w:firstLine="420" w:firstLineChars="0"/>
        <w:rPr>
          <w:rFonts w:hint="eastAsia"/>
          <w:lang w:val="en-US" w:eastAsia="zh-CN"/>
        </w:rPr>
      </w:pPr>
      <w:r>
        <w:rPr>
          <w:rFonts w:hint="eastAsia"/>
          <w:lang w:val="en-US" w:eastAsia="zh-CN"/>
        </w:rPr>
        <w:t>项目总结</w:t>
      </w:r>
    </w:p>
    <w:p>
      <w:pPr>
        <w:pStyle w:val="3"/>
        <w:bidi w:val="0"/>
        <w:rPr>
          <w:rFonts w:hint="default"/>
          <w:lang w:eastAsia="zh-CN"/>
        </w:rPr>
      </w:pPr>
      <w:r>
        <w:rPr>
          <w:rFonts w:hint="eastAsia"/>
          <w:lang w:val="en-US" w:eastAsia="zh-CN"/>
        </w:rPr>
        <w:t>一、选题背景：</w:t>
      </w:r>
    </w:p>
    <w:p>
      <w:pPr>
        <w:pStyle w:val="7"/>
        <w:keepLines w:val="0"/>
        <w:pageBreakBefore w:val="0"/>
        <w:numPr>
          <w:ilvl w:val="1"/>
          <w:numId w:val="1"/>
        </w:numPr>
        <w:shd w:val="clear" w:color="auto" w:fill="FFFFFF"/>
        <w:kinsoku/>
        <w:wordWrap/>
        <w:overflowPunct/>
        <w:topLinePunct w:val="0"/>
        <w:bidi w:val="0"/>
        <w:snapToGrid/>
        <w:spacing w:line="360" w:lineRule="auto"/>
        <w:ind w:firstLineChars="0"/>
        <w:textAlignment w:val="auto"/>
        <w:rPr>
          <w:rStyle w:val="5"/>
          <w:b w:val="0"/>
          <w:sz w:val="21"/>
          <w:szCs w:val="21"/>
        </w:rPr>
      </w:pPr>
      <w:r>
        <w:rPr>
          <w:rStyle w:val="5"/>
          <w:rFonts w:hint="default"/>
          <w:b w:val="0"/>
          <w:sz w:val="21"/>
          <w:szCs w:val="21"/>
        </w:rPr>
        <w:t>艺术品市场</w:t>
      </w:r>
      <w:r>
        <w:rPr>
          <w:rStyle w:val="5"/>
          <w:rFonts w:hint="eastAsia"/>
          <w:b w:val="0"/>
          <w:sz w:val="21"/>
          <w:szCs w:val="21"/>
        </w:rPr>
        <w:t>的现状</w:t>
      </w:r>
    </w:p>
    <w:p>
      <w:pPr>
        <w:keepNext w:val="0"/>
        <w:keepLines w:val="0"/>
        <w:pageBreakBefore w:val="0"/>
        <w:widowControl/>
        <w:kinsoku/>
        <w:wordWrap/>
        <w:overflowPunct/>
        <w:topLinePunct w:val="0"/>
        <w:autoSpaceDE/>
        <w:autoSpaceDN/>
        <w:bidi w:val="0"/>
        <w:adjustRightInd/>
        <w:snapToGrid/>
        <w:spacing w:after="156" w:afterLines="50" w:line="360" w:lineRule="auto"/>
        <w:ind w:right="0" w:rightChars="0" w:firstLine="420"/>
        <w:jc w:val="left"/>
        <w:textAlignment w:val="auto"/>
        <w:outlineLvl w:val="9"/>
        <w:rPr>
          <w:rFonts w:hint="default"/>
        </w:rPr>
      </w:pPr>
      <w:r>
        <w:rPr>
          <w:rFonts w:hint="default"/>
        </w:rPr>
        <w:t>从艺术市场行业自身来说，艺术品的真伪问题一直是困扰行业发展的、规模扩大的痛点，同时衍生出诸多问题困境。例如拍卖行的不保真条款一直被很多人诟病，不少当代艺术家难以就其作品的真伪、版权问题进行打假维权。传统物理世界的艺术家们通过签名来表明真品，为鉴定真假需要专家参与，需要耗费巨大成本。且缺乏公正鉴定，重复鉴定和不确定的问题，使之成为行业发展的瓶颈</w:t>
      </w:r>
      <w:r>
        <w:rPr>
          <w:rFonts w:hint="eastAsia"/>
        </w:rPr>
        <w:t>。</w:t>
      </w:r>
      <w:r>
        <w:rPr>
          <w:rFonts w:hint="default"/>
        </w:rPr>
        <w:t>此外，作品曝光率低，受时间、地域、人群限制大，变现能力和普及度低、流动性差。</w:t>
      </w:r>
    </w:p>
    <w:p>
      <w:pPr>
        <w:pStyle w:val="7"/>
        <w:keepNext w:val="0"/>
        <w:keepLines w:val="0"/>
        <w:pageBreakBefore w:val="0"/>
        <w:widowControl/>
        <w:numPr>
          <w:ilvl w:val="1"/>
          <w:numId w:val="1"/>
        </w:numPr>
        <w:shd w:val="clear" w:color="auto" w:fill="FFFFFF"/>
        <w:kinsoku/>
        <w:wordWrap/>
        <w:overflowPunct/>
        <w:topLinePunct w:val="0"/>
        <w:autoSpaceDE/>
        <w:autoSpaceDN/>
        <w:bidi w:val="0"/>
        <w:adjustRightInd/>
        <w:snapToGrid/>
        <w:spacing w:after="156" w:afterLines="50" w:line="360" w:lineRule="auto"/>
        <w:ind w:right="0" w:rightChars="0" w:firstLineChars="0"/>
        <w:jc w:val="left"/>
        <w:textAlignment w:val="auto"/>
        <w:outlineLvl w:val="9"/>
        <w:rPr>
          <w:rFonts w:hint="eastAsia" w:ascii="宋体" w:hAnsi="宋体" w:cs="Arial"/>
          <w:color w:val="000000"/>
          <w:kern w:val="0"/>
          <w:szCs w:val="21"/>
        </w:rPr>
      </w:pPr>
      <w:r>
        <w:rPr>
          <w:rFonts w:hint="default" w:ascii="宋体" w:hAnsi="宋体" w:cs="Arial"/>
          <w:color w:val="000000"/>
          <w:sz w:val="21"/>
          <w:szCs w:val="21"/>
          <w:shd w:val="clear" w:color="auto" w:fill="FFFFFF"/>
        </w:rPr>
        <w:t>区块链NFT</w:t>
      </w:r>
      <w:r>
        <w:rPr>
          <w:rFonts w:hint="eastAsia" w:ascii="宋体" w:hAnsi="宋体" w:cs="Arial"/>
          <w:color w:val="000000"/>
          <w:sz w:val="21"/>
          <w:szCs w:val="21"/>
          <w:shd w:val="clear" w:color="auto" w:fill="FFFFFF"/>
        </w:rPr>
        <w:t>的发展</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default" w:ascii="宋体" w:hAnsi="宋体" w:cs="Arial"/>
          <w:color w:val="000000"/>
          <w:kern w:val="0"/>
          <w:szCs w:val="21"/>
        </w:rPr>
      </w:pPr>
      <w:r>
        <w:rPr>
          <w:rFonts w:hint="default" w:ascii="宋体" w:hAnsi="宋体" w:cs="Arial"/>
          <w:color w:val="000000"/>
          <w:kern w:val="0"/>
          <w:szCs w:val="21"/>
        </w:rPr>
        <w:t>区块链NFT的核心优势主要表现为四个方面：一、降低成本：加密艺术品相对于传统艺术品交易减少了高昂的运输成本，存储成本，维护成本，法律成本等。二、增加曝光度和流动性：加密艺术通过区块链与智能合约成功连接了全球市场，整合了全球艺术品资源，汇集了全世界的艺术家、收藏家、投资者以及评论家；三、明确作品所有权：加密艺术的展览、流转信息全部被记录在区块链上，便于审核、跟踪特定艺术品，出现仿品、山寨品可能性大大降低。ERC721协议明确了代币的出处，明确了作品所有权，二次销售的剩余价值归创造者所有。四、流动性增加：除了单版限量艺术品，也会有更多多版限量艺术品的交易流通。多版艺术品是艺术家根据自己的想法委托或者自己制作的一系列相同的艺术作品，多版艺术品对于玩家而言收藏门槛更低，社交属性更强，流动性增加，升值空间更高。</w:t>
      </w:r>
    </w:p>
    <w:p>
      <w:pPr>
        <w:pStyle w:val="7"/>
        <w:keepNext w:val="0"/>
        <w:keepLines w:val="0"/>
        <w:pageBreakBefore w:val="0"/>
        <w:widowControl/>
        <w:numPr>
          <w:ilvl w:val="1"/>
          <w:numId w:val="1"/>
        </w:numPr>
        <w:kinsoku/>
        <w:wordWrap/>
        <w:overflowPunct/>
        <w:topLinePunct w:val="0"/>
        <w:autoSpaceDE/>
        <w:autoSpaceDN/>
        <w:bidi w:val="0"/>
        <w:adjustRightInd/>
        <w:snapToGrid/>
        <w:spacing w:after="156" w:afterLines="50" w:line="360" w:lineRule="auto"/>
        <w:ind w:right="0" w:rightChars="0" w:firstLineChars="0"/>
        <w:jc w:val="left"/>
        <w:textAlignment w:val="auto"/>
        <w:outlineLvl w:val="9"/>
        <w:rPr>
          <w:rFonts w:ascii="宋体" w:hAnsi="宋体" w:cs="Arial"/>
          <w:color w:val="000000"/>
          <w:sz w:val="21"/>
          <w:szCs w:val="21"/>
          <w:shd w:val="clear" w:color="auto" w:fill="FFFFFF"/>
        </w:rPr>
      </w:pPr>
      <w:r>
        <w:rPr>
          <w:rFonts w:hint="default" w:ascii="宋体" w:hAnsi="宋体" w:cs="Arial"/>
          <w:color w:val="000000"/>
          <w:sz w:val="21"/>
          <w:szCs w:val="21"/>
          <w:shd w:val="clear" w:color="auto" w:fill="FFFFFF"/>
        </w:rPr>
        <w:t>NFT交易平台的前景</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0" w:leftChars="0" w:right="0" w:rightChars="0" w:firstLine="0" w:firstLineChars="0"/>
        <w:jc w:val="left"/>
        <w:textAlignment w:val="auto"/>
        <w:outlineLvl w:val="9"/>
        <w:rPr>
          <w:rFonts w:hint="default" w:ascii="宋体" w:hAnsi="宋体" w:cs="Arial"/>
          <w:szCs w:val="21"/>
        </w:rPr>
      </w:pPr>
      <w:r>
        <w:rPr>
          <w:rFonts w:hint="eastAsia" w:ascii="宋体" w:hAnsi="宋体"/>
          <w:color w:val="000000"/>
          <w:szCs w:val="21"/>
          <w:lang w:val="en-US" w:eastAsia="zh-CN"/>
        </w:rPr>
        <w:t xml:space="preserve">    </w:t>
      </w:r>
      <w:r>
        <w:rPr>
          <w:rFonts w:hint="default" w:ascii="宋体" w:hAnsi="宋体"/>
          <w:color w:val="000000"/>
          <w:szCs w:val="21"/>
          <w:lang w:eastAsia="zh-CN"/>
        </w:rPr>
        <w:t>加密NFT赋能艺术品交易市场</w:t>
      </w:r>
      <w:r>
        <w:rPr>
          <w:rFonts w:hint="eastAsia" w:ascii="宋体" w:hAnsi="宋体"/>
          <w:color w:val="000000"/>
          <w:szCs w:val="21"/>
        </w:rPr>
        <w:t>。</w:t>
      </w:r>
      <w:r>
        <w:rPr>
          <w:rFonts w:hint="default" w:ascii="宋体" w:hAnsi="宋体"/>
          <w:color w:val="000000"/>
          <w:szCs w:val="21"/>
        </w:rPr>
        <w:t>主要表现在三个方面。一、无法篡改：在NFT领域，无法篡改。这样使得任何艺术家创作的数字作品，只要以NFT形式存在，就是唯一的。甚至连创造者本人也无法篡改和复制。它具有唯一的稀缺性。二、独一无二：收藏品的价值给收藏家们带来了一种自我拥有并可以展示自己藏品的威望。NFT把这种价值缩小了，变成了自我拥有这幅作品的真实性证书，是独一无二的。三、提高价值：NFT艺术品的独特之处，也是一件艺术品的魅力所在，正在建立其身份和稀缺性，这就是区块链的伟大之处。</w:t>
      </w:r>
    </w:p>
    <w:p>
      <w:pPr>
        <w:rPr>
          <w:rFonts w:hint="default"/>
          <w:lang w:val="en-US" w:eastAsia="zh-CN"/>
        </w:rPr>
      </w:pPr>
    </w:p>
    <w:p>
      <w:pPr>
        <w:pStyle w:val="3"/>
        <w:numPr>
          <w:ilvl w:val="0"/>
          <w:numId w:val="0"/>
        </w:numPr>
        <w:bidi w:val="0"/>
        <w:rPr>
          <w:rFonts w:hint="default"/>
          <w:lang w:val="en-US" w:eastAsia="zh-CN"/>
        </w:rPr>
      </w:pPr>
      <w:r>
        <w:rPr>
          <w:rFonts w:hint="eastAsia"/>
          <w:lang w:val="en-US" w:eastAsia="zh-CN"/>
        </w:rPr>
        <w:t>二、现有项目</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0" w:leftChars="0" w:right="0" w:rightChars="0" w:firstLine="420" w:firstLineChars="0"/>
        <w:jc w:val="left"/>
        <w:textAlignment w:val="auto"/>
        <w:outlineLvl w:val="9"/>
        <w:rPr>
          <w:rFonts w:hint="eastAsia" w:ascii="宋体" w:hAnsi="宋体"/>
          <w:color w:val="000000"/>
          <w:szCs w:val="21"/>
          <w:lang w:val="en-US" w:eastAsia="zh-CN"/>
        </w:rPr>
      </w:pPr>
      <w:r>
        <w:rPr>
          <w:rFonts w:hint="eastAsia" w:ascii="宋体" w:hAnsi="宋体"/>
          <w:color w:val="000000"/>
          <w:szCs w:val="21"/>
          <w:lang w:val="en-US" w:eastAsia="zh-CN"/>
        </w:rPr>
        <w:t>功能：</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420" w:leftChars="0" w:right="0" w:rightChars="0" w:firstLine="420" w:firstLineChars="0"/>
        <w:jc w:val="left"/>
        <w:textAlignment w:val="auto"/>
        <w:outlineLvl w:val="9"/>
        <w:rPr>
          <w:rFonts w:hint="eastAsia" w:ascii="宋体" w:hAnsi="宋体"/>
          <w:color w:val="000000"/>
          <w:szCs w:val="21"/>
          <w:lang w:val="en-US" w:eastAsia="zh-CN"/>
        </w:rPr>
      </w:pPr>
      <w:r>
        <w:rPr>
          <w:rFonts w:hint="eastAsia" w:ascii="宋体" w:hAnsi="宋体"/>
          <w:color w:val="000000"/>
          <w:szCs w:val="21"/>
          <w:lang w:val="en-US" w:eastAsia="zh-CN"/>
        </w:rPr>
        <w:t>NFT的操作：</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铸造：将数字藏品（图片或电子书等）的凭证上链，上链后，用户有拥有了该数字藏品。</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销售：用户可将自己拥有的NFT售出</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拍卖：用户将自己拥有的NFT上架到平台，设置起拍价，每次加价，拍卖结束时间，然后开始拍卖，拍卖结束时，出价最高者得到该NFT。</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市场：用户可查看NFT市场中的海量NFT。</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验证：验证用户权限。</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eastAsia" w:eastAsia="宋体"/>
          <w:lang w:val="en-US" w:eastAsia="zh-CN"/>
        </w:rPr>
      </w:pPr>
      <w:r>
        <w:rPr>
          <w:rFonts w:hint="eastAsia" w:ascii="宋体" w:hAnsi="宋体"/>
          <w:color w:val="000000"/>
          <w:szCs w:val="21"/>
          <w:lang w:val="en-US" w:eastAsia="zh-CN"/>
        </w:rPr>
        <w:t>合集功能：</w:t>
      </w:r>
      <w:r>
        <w:rPr>
          <w:rFonts w:hint="default" w:ascii="宋体" w:hAnsi="宋体"/>
          <w:color w:val="000000"/>
          <w:szCs w:val="21"/>
        </w:rPr>
        <w:t>用户可以创建自己的NFT系列，将一些拥有同样的风格</w:t>
      </w:r>
      <w:r>
        <w:rPr>
          <w:rFonts w:hint="eastAsia" w:ascii="宋体" w:hAnsi="宋体"/>
          <w:color w:val="000000"/>
          <w:szCs w:val="21"/>
          <w:lang w:eastAsia="zh-CN"/>
        </w:rPr>
        <w:t>，</w:t>
      </w:r>
      <w:r>
        <w:rPr>
          <w:rFonts w:hint="default" w:ascii="宋体" w:hAnsi="宋体"/>
          <w:color w:val="000000"/>
          <w:szCs w:val="21"/>
        </w:rPr>
        <w:t>同样的作者</w:t>
      </w:r>
      <w:r>
        <w:rPr>
          <w:rFonts w:hint="eastAsia" w:ascii="宋体" w:hAnsi="宋体"/>
          <w:color w:val="000000"/>
          <w:szCs w:val="21"/>
          <w:lang w:val="en-US" w:eastAsia="zh-CN"/>
        </w:rPr>
        <w:t>的</w:t>
      </w:r>
      <w:r>
        <w:rPr>
          <w:rFonts w:hint="default" w:ascii="宋体" w:hAnsi="宋体"/>
          <w:color w:val="000000"/>
          <w:szCs w:val="21"/>
        </w:rPr>
        <w:t>NFT</w:t>
      </w:r>
      <w:r>
        <w:rPr>
          <w:rFonts w:ascii="Helvetica" w:hAnsi="Helvetica" w:eastAsia="Helvetica" w:cs="Helvetica"/>
          <w:i w:val="0"/>
          <w:iCs w:val="0"/>
          <w:caps w:val="0"/>
          <w:color w:val="333333"/>
          <w:spacing w:val="0"/>
          <w:sz w:val="19"/>
          <w:szCs w:val="19"/>
          <w:shd w:val="clear" w:fill="FFFFFF"/>
        </w:rPr>
        <w:t>绑定起来</w:t>
      </w:r>
      <w:r>
        <w:rPr>
          <w:rFonts w:hint="eastAsia" w:ascii="Helvetica" w:hAnsi="Helvetica" w:eastAsia="宋体" w:cs="Helvetica"/>
          <w:i w:val="0"/>
          <w:iCs w:val="0"/>
          <w:caps w:val="0"/>
          <w:color w:val="333333"/>
          <w:spacing w:val="0"/>
          <w:sz w:val="19"/>
          <w:szCs w:val="19"/>
          <w:shd w:val="clear"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420" w:leftChars="0" w:right="0" w:rightChars="0" w:firstLine="420" w:firstLineChars="0"/>
        <w:jc w:val="left"/>
        <w:textAlignment w:val="auto"/>
        <w:outlineLvl w:val="9"/>
        <w:rPr>
          <w:rFonts w:hint="eastAsia" w:ascii="宋体" w:hAnsi="宋体"/>
          <w:color w:val="000000"/>
          <w:szCs w:val="21"/>
          <w:lang w:val="en-US" w:eastAsia="zh-CN"/>
        </w:rPr>
      </w:pPr>
      <w:r>
        <w:rPr>
          <w:rFonts w:hint="eastAsia" w:ascii="宋体" w:hAnsi="宋体"/>
          <w:color w:val="000000"/>
          <w:szCs w:val="21"/>
          <w:lang w:val="en-US" w:eastAsia="zh-CN"/>
        </w:rPr>
        <w:t>账户操作：</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登录：使用微信账户登录平台</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绑定链平台：绑定百度超级链账户</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身份验证；验证用户身份</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权限校验：验证用户权限</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资产管理：查看资产，上架资产，售卖资产。</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个人信息：查看个人信息。</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420" w:leftChars="0" w:right="0" w:rightChars="0" w:firstLine="420" w:firstLineChars="0"/>
        <w:jc w:val="left"/>
        <w:textAlignment w:val="auto"/>
        <w:outlineLvl w:val="9"/>
        <w:rPr>
          <w:rFonts w:hint="eastAsia" w:ascii="宋体" w:hAnsi="宋体"/>
          <w:color w:val="000000"/>
          <w:szCs w:val="21"/>
          <w:lang w:val="en-US" w:eastAsia="zh-CN"/>
        </w:rPr>
      </w:pPr>
      <w:r>
        <w:rPr>
          <w:rFonts w:hint="eastAsia" w:ascii="宋体" w:hAnsi="宋体"/>
          <w:color w:val="000000"/>
          <w:szCs w:val="21"/>
          <w:lang w:val="en-US" w:eastAsia="zh-CN"/>
        </w:rPr>
        <w:t>钱包：一个平台无关的浏览器插件。</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转移资产：用户可不经过平台转移NFT</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查询余额：查询自己的百度超级链余额</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default" w:ascii="宋体" w:hAnsi="宋体"/>
          <w:color w:val="000000"/>
          <w:szCs w:val="21"/>
          <w:lang w:val="en-US" w:eastAsia="zh-CN"/>
        </w:rPr>
      </w:pPr>
      <w:r>
        <w:rPr>
          <w:rFonts w:hint="eastAsia" w:ascii="宋体" w:hAnsi="宋体"/>
          <w:color w:val="000000"/>
          <w:szCs w:val="21"/>
          <w:lang w:val="en-US" w:eastAsia="zh-CN"/>
        </w:rPr>
        <w:t>查询交易：根据交易ID查询交易</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840" w:leftChars="0" w:right="0" w:rightChars="0" w:firstLine="420" w:firstLineChars="0"/>
        <w:jc w:val="left"/>
        <w:textAlignment w:val="auto"/>
        <w:outlineLvl w:val="9"/>
        <w:rPr>
          <w:rFonts w:hint="eastAsia" w:ascii="宋体" w:hAnsi="宋体"/>
          <w:color w:val="000000"/>
          <w:szCs w:val="21"/>
          <w:lang w:val="en-US" w:eastAsia="zh-CN"/>
        </w:rPr>
      </w:pPr>
      <w:r>
        <w:rPr>
          <w:rFonts w:hint="eastAsia" w:ascii="宋体" w:hAnsi="宋体"/>
          <w:color w:val="000000"/>
          <w:szCs w:val="21"/>
          <w:lang w:val="en-US" w:eastAsia="zh-CN"/>
        </w:rPr>
        <w:t>交易签名：使用私钥给交易签名。</w:t>
      </w:r>
    </w:p>
    <w:p>
      <w:pPr>
        <w:widowControl w:val="0"/>
        <w:numPr>
          <w:ilvl w:val="0"/>
          <w:numId w:val="0"/>
        </w:numPr>
        <w:jc w:val="both"/>
        <w:rPr>
          <w:rFonts w:hint="eastAsia"/>
          <w:lang w:val="en-US" w:eastAsia="zh-CN"/>
        </w:rPr>
      </w:pPr>
      <w:r>
        <w:drawing>
          <wp:inline distT="0" distB="0" distL="114300" distR="114300">
            <wp:extent cx="5582920" cy="3481070"/>
            <wp:effectExtent l="0" t="0" r="5080" b="241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
                    <a:stretch>
                      <a:fillRect/>
                    </a:stretch>
                  </pic:blipFill>
                  <pic:spPr>
                    <a:xfrm>
                      <a:off x="0" y="0"/>
                      <a:ext cx="5582920" cy="3481070"/>
                    </a:xfrm>
                    <a:prstGeom prst="rect">
                      <a:avLst/>
                    </a:prstGeom>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jc w:val="left"/>
        <w:textAlignment w:val="auto"/>
        <w:outlineLvl w:val="9"/>
        <w:rPr>
          <w:rFonts w:hint="eastAsia" w:ascii="宋体" w:hAnsi="宋体"/>
          <w:color w:val="000000"/>
          <w:szCs w:val="21"/>
          <w:lang w:val="en-US" w:eastAsia="zh-CN"/>
        </w:rPr>
      </w:pPr>
      <w:r>
        <w:rPr>
          <w:rFonts w:hint="eastAsia" w:ascii="宋体" w:hAnsi="宋体"/>
          <w:color w:val="000000"/>
          <w:szCs w:val="21"/>
          <w:lang w:val="en-US" w:eastAsia="zh-CN"/>
        </w:rPr>
        <w:t>合约设计</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eastAsia" w:ascii="宋体" w:hAnsi="宋体"/>
          <w:color w:val="000000"/>
          <w:szCs w:val="21"/>
          <w:lang w:val="en-US" w:eastAsia="zh-CN"/>
        </w:rPr>
      </w:pPr>
      <w:r>
        <w:rPr>
          <w:rFonts w:hint="default" w:ascii="宋体" w:hAnsi="宋体"/>
          <w:color w:val="000000"/>
          <w:szCs w:val="21"/>
          <w:lang w:val="en-US" w:eastAsia="zh-CN"/>
        </w:rPr>
        <w:t>合约是工作在XuperChain虚拟平台中的代码，由合约账户持有。合约中的功能也就是交易只能由普通账户发起。</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default" w:ascii="宋体" w:hAnsi="宋体"/>
          <w:color w:val="000000"/>
          <w:szCs w:val="21"/>
          <w:lang w:val="en-US" w:eastAsia="zh-CN"/>
        </w:rPr>
      </w:pPr>
      <w:r>
        <w:rPr>
          <w:rFonts w:hint="default" w:ascii="宋体" w:hAnsi="宋体"/>
          <w:color w:val="000000"/>
          <w:szCs w:val="21"/>
          <w:lang w:val="en-US" w:eastAsia="zh-CN"/>
        </w:rPr>
        <w:t xml:space="preserve">智能合约的设计是遵循了以太坊NFT的ERC721标准的，分为两大方面的功能，一方面是查询功能，查询功能是不需要消耗GAS的，有还有执行功能，对链上的数据进行修改，这里列举的核心的几个功能 </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default" w:ascii="宋体" w:hAnsi="宋体"/>
          <w:color w:val="000000"/>
          <w:szCs w:val="21"/>
          <w:lang w:val="en-US" w:eastAsia="zh-CN"/>
        </w:rPr>
      </w:pPr>
      <w:r>
        <w:rPr>
          <w:rFonts w:hint="default" w:ascii="宋体" w:hAnsi="宋体"/>
          <w:color w:val="000000"/>
          <w:szCs w:val="21"/>
          <w:lang w:val="en-US" w:eastAsia="zh-CN"/>
        </w:rPr>
        <w:t>1</w:t>
      </w:r>
      <w:r>
        <w:rPr>
          <w:rFonts w:hint="eastAsia" w:ascii="宋体" w:hAnsi="宋体"/>
          <w:color w:val="000000"/>
          <w:szCs w:val="21"/>
          <w:lang w:val="en-US" w:eastAsia="zh-CN"/>
        </w:rPr>
        <w:t>.</w:t>
      </w:r>
      <w:r>
        <w:rPr>
          <w:rFonts w:hint="default" w:ascii="宋体" w:hAnsi="宋体"/>
          <w:color w:val="000000"/>
          <w:szCs w:val="21"/>
          <w:lang w:val="en-US" w:eastAsia="zh-CN"/>
        </w:rPr>
        <w:t>addNewToken 将一个已知的uri上链，为什么是已知的，这个后面还会提到。</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default" w:ascii="宋体" w:hAnsi="宋体"/>
          <w:color w:val="000000"/>
          <w:szCs w:val="21"/>
          <w:lang w:val="en-US" w:eastAsia="zh-CN"/>
        </w:rPr>
      </w:pPr>
      <w:r>
        <w:rPr>
          <w:rFonts w:hint="default" w:ascii="宋体" w:hAnsi="宋体"/>
          <w:color w:val="000000"/>
          <w:szCs w:val="21"/>
          <w:lang w:val="en-US" w:eastAsia="zh-CN"/>
        </w:rPr>
        <w:t>2</w:t>
      </w:r>
      <w:r>
        <w:rPr>
          <w:rFonts w:hint="eastAsia" w:ascii="宋体" w:hAnsi="宋体"/>
          <w:color w:val="000000"/>
          <w:szCs w:val="21"/>
          <w:lang w:val="en-US" w:eastAsia="zh-CN"/>
        </w:rPr>
        <w:t>.</w:t>
      </w:r>
      <w:r>
        <w:rPr>
          <w:rFonts w:hint="default" w:ascii="宋体" w:hAnsi="宋体"/>
          <w:color w:val="000000"/>
          <w:szCs w:val="21"/>
          <w:lang w:val="en-US" w:eastAsia="zh-CN"/>
        </w:rPr>
        <w:t>approveForOne设置或取消设置某个账户对某个NFT的代理权。</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default" w:ascii="宋体" w:hAnsi="宋体"/>
          <w:color w:val="000000"/>
          <w:szCs w:val="21"/>
          <w:lang w:val="en-US" w:eastAsia="zh-CN"/>
        </w:rPr>
      </w:pPr>
      <w:r>
        <w:rPr>
          <w:rFonts w:hint="default" w:ascii="宋体" w:hAnsi="宋体"/>
          <w:color w:val="000000"/>
          <w:szCs w:val="21"/>
          <w:lang w:val="en-US" w:eastAsia="zh-CN"/>
        </w:rPr>
        <w:t>3.safeTransferFrom 转让代币的所有权</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default" w:ascii="宋体" w:hAnsi="宋体"/>
          <w:color w:val="000000"/>
          <w:szCs w:val="21"/>
          <w:lang w:val="en-US" w:eastAsia="zh-CN"/>
        </w:rPr>
      </w:pPr>
      <w:r>
        <w:rPr>
          <w:rFonts w:hint="default" w:ascii="宋体" w:hAnsi="宋体"/>
          <w:color w:val="000000"/>
          <w:szCs w:val="21"/>
          <w:lang w:val="en-US" w:eastAsia="zh-CN"/>
        </w:rPr>
        <w:t>4.setApproveForAll 授予某个账户对其名下所有NFT的代理权。</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jc w:val="left"/>
        <w:textAlignment w:val="auto"/>
        <w:outlineLvl w:val="9"/>
        <w:rPr>
          <w:rFonts w:hint="default" w:ascii="宋体" w:hAnsi="宋体"/>
          <w:color w:val="000000"/>
          <w:szCs w:val="21"/>
          <w:lang w:val="en-US" w:eastAsia="zh-CN"/>
        </w:rPr>
      </w:pPr>
      <w:r>
        <w:rPr>
          <w:rFonts w:hint="default" w:ascii="宋体" w:hAnsi="宋体"/>
          <w:color w:val="000000"/>
          <w:szCs w:val="21"/>
          <w:lang w:val="en-US" w:eastAsia="zh-CN"/>
        </w:rPr>
        <w:t>这四个功能就可以完成一个完整的过程</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default"/>
          <w:lang w:val="en-US" w:eastAsia="zh-CN"/>
        </w:rPr>
      </w:pPr>
      <w:r>
        <w:drawing>
          <wp:inline distT="0" distB="0" distL="114300" distR="114300">
            <wp:extent cx="5177155" cy="2593340"/>
            <wp:effectExtent l="0" t="0" r="4445" b="228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177155" cy="2593340"/>
                    </a:xfrm>
                    <a:prstGeom prst="rect">
                      <a:avLst/>
                    </a:prstGeom>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后端接口：</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为了实现上述功能，后端分为六大模块。</w:t>
      </w:r>
    </w:p>
    <w:p>
      <w:pPr>
        <w:widowControl w:val="0"/>
        <w:numPr>
          <w:ilvl w:val="0"/>
          <w:numId w:val="0"/>
        </w:numPr>
        <w:ind w:left="840" w:leftChars="0" w:firstLine="420" w:firstLineChars="0"/>
        <w:jc w:val="both"/>
        <w:rPr>
          <w:rFonts w:hint="default"/>
          <w:lang w:val="en-US" w:eastAsia="zh-CN"/>
        </w:rPr>
      </w:pPr>
      <w:r>
        <w:rPr>
          <w:rFonts w:hint="eastAsia"/>
          <w:lang w:val="en-US" w:eastAsia="zh-CN"/>
        </w:rPr>
        <w:t>合集模块：创建合集，更新合集，上架合集，热门合集，市场合集列表，查询合集详情，合集作品列表。</w:t>
      </w:r>
    </w:p>
    <w:p>
      <w:pPr>
        <w:widowControl w:val="0"/>
        <w:numPr>
          <w:ilvl w:val="0"/>
          <w:numId w:val="0"/>
        </w:numPr>
        <w:ind w:left="840" w:leftChars="0" w:firstLine="420" w:firstLineChars="0"/>
        <w:jc w:val="both"/>
        <w:rPr>
          <w:rFonts w:hint="default"/>
          <w:lang w:val="en-US" w:eastAsia="zh-CN"/>
        </w:rPr>
      </w:pPr>
      <w:r>
        <w:rPr>
          <w:rFonts w:hint="eastAsia"/>
          <w:lang w:val="en-US" w:eastAsia="zh-CN"/>
        </w:rPr>
        <w:t>登录模块：微信登录，信息初始化，权限查询，身份认证，权限校验。</w:t>
      </w:r>
    </w:p>
    <w:p>
      <w:pPr>
        <w:widowControl w:val="0"/>
        <w:numPr>
          <w:ilvl w:val="0"/>
          <w:numId w:val="0"/>
        </w:numPr>
        <w:ind w:left="840" w:leftChars="0" w:firstLine="420" w:firstLineChars="0"/>
        <w:jc w:val="both"/>
        <w:rPr>
          <w:rFonts w:hint="default"/>
          <w:lang w:val="en-US" w:eastAsia="zh-CN"/>
        </w:rPr>
      </w:pPr>
      <w:r>
        <w:rPr>
          <w:rFonts w:hint="eastAsia"/>
          <w:lang w:val="en-US" w:eastAsia="zh-CN"/>
        </w:rPr>
        <w:t>订单模块：销售作品生成订单，作品上架生成订单，检查订单状态，用户订单列表，取消订单，查询未支付订单。</w:t>
      </w:r>
    </w:p>
    <w:p>
      <w:pPr>
        <w:widowControl w:val="0"/>
        <w:numPr>
          <w:ilvl w:val="0"/>
          <w:numId w:val="0"/>
        </w:numPr>
        <w:ind w:left="840" w:leftChars="0" w:firstLine="420" w:firstLineChars="0"/>
        <w:jc w:val="both"/>
        <w:rPr>
          <w:rFonts w:hint="default"/>
          <w:lang w:val="en-US" w:eastAsia="zh-CN"/>
        </w:rPr>
      </w:pPr>
      <w:r>
        <w:rPr>
          <w:rFonts w:hint="eastAsia"/>
          <w:lang w:val="en-US" w:eastAsia="zh-CN"/>
        </w:rPr>
        <w:t>用户资产模块：上传文件铸造NFT，用户资产数量用户藏品数量，用户藏品列表，用户创建作品列表，用户合集列表,转移资产。</w:t>
      </w:r>
    </w:p>
    <w:p>
      <w:pPr>
        <w:widowControl w:val="0"/>
        <w:numPr>
          <w:ilvl w:val="0"/>
          <w:numId w:val="0"/>
        </w:numPr>
        <w:ind w:left="840" w:leftChars="0" w:firstLine="420" w:firstLineChars="0"/>
        <w:jc w:val="both"/>
        <w:rPr>
          <w:rFonts w:hint="default"/>
          <w:lang w:val="en-US" w:eastAsia="zh-CN"/>
        </w:rPr>
      </w:pPr>
      <w:r>
        <w:rPr>
          <w:rFonts w:hint="eastAsia"/>
          <w:lang w:val="en-US" w:eastAsia="zh-CN"/>
        </w:rPr>
        <w:t>链平台账号模块：绑定超级链平台，下载公私钥，删除公私钥。</w:t>
      </w:r>
    </w:p>
    <w:p>
      <w:pPr>
        <w:widowControl w:val="0"/>
        <w:numPr>
          <w:ilvl w:val="0"/>
          <w:numId w:val="0"/>
        </w:numPr>
        <w:ind w:left="840" w:leftChars="0" w:firstLine="420" w:firstLineChars="0"/>
        <w:jc w:val="both"/>
        <w:rPr>
          <w:rFonts w:hint="eastAsia"/>
          <w:lang w:val="en-US" w:eastAsia="zh-CN"/>
        </w:rPr>
      </w:pPr>
      <w:r>
        <w:rPr>
          <w:rFonts w:hint="eastAsia"/>
          <w:lang w:val="en-US" w:eastAsia="zh-CN"/>
        </w:rPr>
        <w:t>作品模块：查询作品详情，按条件检索作品，创建作品，交易历史，上架作品，价格计算。</w:t>
      </w:r>
    </w:p>
    <w:p>
      <w:pPr>
        <w:widowControl w:val="0"/>
        <w:numPr>
          <w:ilvl w:val="0"/>
          <w:numId w:val="0"/>
        </w:numPr>
        <w:jc w:val="both"/>
        <w:rPr>
          <w:rFonts w:hint="default"/>
          <w:lang w:val="en-US" w:eastAsia="zh-CN"/>
        </w:rPr>
      </w:pPr>
      <w:r>
        <w:drawing>
          <wp:inline distT="0" distB="0" distL="114300" distR="114300">
            <wp:extent cx="5262245" cy="3479800"/>
            <wp:effectExtent l="0" t="0" r="209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2245" cy="3479800"/>
                    </a:xfrm>
                    <a:prstGeom prst="rect">
                      <a:avLst/>
                    </a:prstGeom>
                  </pic:spPr>
                </pic:pic>
              </a:graphicData>
            </a:graphic>
          </wp:inline>
        </w:drawing>
      </w:r>
    </w:p>
    <w:p>
      <w:pPr>
        <w:pStyle w:val="3"/>
        <w:numPr>
          <w:ilvl w:val="0"/>
          <w:numId w:val="0"/>
        </w:numPr>
        <w:bidi w:val="0"/>
        <w:rPr>
          <w:rFonts w:hint="eastAsia"/>
        </w:rPr>
      </w:pPr>
      <w:r>
        <w:rPr>
          <w:rFonts w:hint="eastAsia"/>
          <w:lang w:val="en-US" w:eastAsia="zh-CN"/>
        </w:rPr>
        <w:t>三、未来展望</w:t>
      </w:r>
    </w:p>
    <w:p>
      <w:pPr>
        <w:ind w:firstLine="520"/>
        <w:rPr>
          <w:rFonts w:hint="eastAsia" w:ascii="-webkit-monospace" w:hAnsi="-webkit-monospace"/>
          <w:spacing w:val="10"/>
        </w:rPr>
      </w:pPr>
      <w:r>
        <w:rPr>
          <w:rFonts w:hint="eastAsia" w:ascii="-webkit-monospace" w:hAnsi="-webkit-monospace"/>
          <w:spacing w:val="10"/>
        </w:rPr>
        <w:t>基于</w:t>
      </w:r>
      <w:r>
        <w:rPr>
          <w:rFonts w:hint="eastAsia" w:ascii="-webkit-monospace" w:hAnsi="-webkit-monospace"/>
          <w:spacing w:val="10"/>
          <w:lang w:val="en-US" w:eastAsia="zh-CN"/>
        </w:rPr>
        <w:t>百度超级链</w:t>
      </w:r>
      <w:r>
        <w:rPr>
          <w:rFonts w:hint="eastAsia" w:ascii="-webkit-monospace" w:hAnsi="-webkit-monospace"/>
          <w:spacing w:val="10"/>
        </w:rPr>
        <w:t>的</w:t>
      </w:r>
      <w:r>
        <w:rPr>
          <w:rFonts w:hint="eastAsia" w:ascii="-webkit-monospace" w:hAnsi="-webkit-monospace"/>
          <w:spacing w:val="10"/>
          <w:lang w:val="en-US" w:eastAsia="zh-CN"/>
        </w:rPr>
        <w:t>NFT交易平台</w:t>
      </w:r>
      <w:r>
        <w:rPr>
          <w:rFonts w:hint="eastAsia" w:ascii="-webkit-monospace" w:hAnsi="-webkit-monospace"/>
          <w:spacing w:val="10"/>
        </w:rPr>
        <w:t>的设计与实现涉及多方面的理论、方法和技术。本系统还有许多新的问题需要解决，需要在实际应用中不断积累和完善，在以下几个方面，还需要做进一步的研究和开发。 </w:t>
      </w:r>
    </w:p>
    <w:p>
      <w:pPr>
        <w:ind w:firstLine="520"/>
        <w:rPr>
          <w:rFonts w:hint="eastAsia" w:ascii="-webkit-monospace" w:hAnsi="-webkit-monospace"/>
          <w:spacing w:val="10"/>
        </w:rPr>
      </w:pPr>
      <w:r>
        <w:rPr>
          <w:rFonts w:hint="eastAsia" w:ascii="-webkit-monospace" w:hAnsi="-webkit-monospace"/>
          <w:spacing w:val="10"/>
        </w:rPr>
        <w:t>1.论文只考虑了系统的几项基本组成，并未在扩展功能等方面进行深入发掘。使得系统只考虑了一些基本</w:t>
      </w:r>
      <w:r>
        <w:rPr>
          <w:rFonts w:ascii="-webkit-monospace" w:hAnsi="-webkit-monospace"/>
          <w:spacing w:val="10"/>
        </w:rPr>
        <w:t>功能</w:t>
      </w:r>
      <w:r>
        <w:rPr>
          <w:rFonts w:hint="eastAsia" w:ascii="-webkit-monospace" w:hAnsi="-webkit-monospace"/>
          <w:spacing w:val="10"/>
        </w:rPr>
        <w:t>，如何加入</w:t>
      </w:r>
      <w:r>
        <w:rPr>
          <w:rFonts w:ascii="-webkit-monospace" w:hAnsi="-webkit-monospace"/>
          <w:spacing w:val="10"/>
        </w:rPr>
        <w:t>扩展功能，增加用户粘性</w:t>
      </w:r>
      <w:r>
        <w:rPr>
          <w:rFonts w:hint="eastAsia" w:ascii="-webkit-monospace" w:hAnsi="-webkit-monospace"/>
          <w:spacing w:val="10"/>
        </w:rPr>
        <w:t>，</w:t>
      </w:r>
      <w:r>
        <w:rPr>
          <w:rFonts w:ascii="-webkit-monospace" w:hAnsi="-webkit-monospace"/>
          <w:spacing w:val="10"/>
        </w:rPr>
        <w:t>是我们后续需要关注的</w:t>
      </w:r>
      <w:r>
        <w:rPr>
          <w:rFonts w:hint="eastAsia" w:ascii="-webkit-monospace" w:hAnsi="-webkit-monospace"/>
          <w:spacing w:val="10"/>
        </w:rPr>
        <w:t>问题</w:t>
      </w:r>
      <w:r>
        <w:rPr>
          <w:rFonts w:ascii="-webkit-monospace" w:hAnsi="-webkit-monospace"/>
          <w:spacing w:val="10"/>
        </w:rPr>
        <w:t>。</w:t>
      </w:r>
    </w:p>
    <w:p>
      <w:pPr>
        <w:rPr>
          <w:rFonts w:hint="default"/>
          <w:lang w:val="en-US" w:eastAsia="zh-CN"/>
        </w:rPr>
      </w:pPr>
      <w:r>
        <w:rPr>
          <w:rFonts w:ascii="-webkit-monospace" w:hAnsi="-webkit-monospace"/>
          <w:spacing w:val="10"/>
        </w:rPr>
        <w:t>2</w:t>
      </w:r>
      <w:r>
        <w:rPr>
          <w:rFonts w:hint="eastAsia" w:ascii="-webkit-monospace" w:hAnsi="-webkit-monospace"/>
          <w:spacing w:val="10"/>
        </w:rPr>
        <w:t>.</w:t>
      </w:r>
      <w:r>
        <w:rPr>
          <w:rFonts w:hint="eastAsia" w:ascii="-webkit-monospace" w:hAnsi="-webkit-monospace"/>
          <w:spacing w:val="10"/>
          <w:lang w:val="en-US" w:eastAsia="zh-CN"/>
        </w:rPr>
        <w:t>Web3.0</w:t>
      </w:r>
      <w:r>
        <w:rPr>
          <w:rFonts w:ascii="-webkit-monospace" w:hAnsi="-webkit-monospace"/>
          <w:spacing w:val="10"/>
        </w:rPr>
        <w:t xml:space="preserve">, </w:t>
      </w:r>
      <w:r>
        <w:rPr>
          <w:rFonts w:hint="eastAsia" w:ascii="-webkit-monospace" w:hAnsi="-webkit-monospace"/>
          <w:spacing w:val="10"/>
          <w:lang w:val="en-US" w:eastAsia="zh-CN"/>
        </w:rPr>
        <w:t>微服务</w:t>
      </w:r>
      <w:r>
        <w:rPr>
          <w:rFonts w:hint="eastAsia" w:ascii="-webkit-monospace" w:hAnsi="-webkit-monospace"/>
          <w:spacing w:val="10"/>
        </w:rPr>
        <w:t>等相关WEB技术在该系统的开发过程中应用范围还不够，还有提高的余地。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200001FF" w:csb1="00000000"/>
  </w:font>
  <w:font w:name="-webkit-monospace">
    <w:altName w:val="苹方-简"/>
    <w:panose1 w:val="00000000000000000000"/>
    <w:charset w:val="00"/>
    <w:family w:val="roman"/>
    <w:pitch w:val="default"/>
    <w:sig w:usb0="00000000" w:usb1="00000000" w:usb2="00000000"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54074"/>
    <w:multiLevelType w:val="multilevel"/>
    <w:tmpl w:val="63C540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F7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bCs/>
    </w:rPr>
  </w:style>
  <w:style w:type="paragraph" w:customStyle="1" w:styleId="7">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2022-07-19T12:43:50Z</dcterms:created>
  <dc:creator>Data</dc:creator>
  <cp:lastModifiedBy>sens</cp:lastModifiedBy>
  <dcterms:modified xsi:type="dcterms:W3CDTF">2022-07-19T12:44:04Z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