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svg" ContentType="image/svg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47acf50c4a4680" /><Relationship Type="http://schemas.openxmlformats.org/package/2006/relationships/metadata/core-properties" Target="/docProps/core.xml" Id="R2a3bb6ab98e644a5" /><Relationship Type="http://schemas.openxmlformats.org/officeDocument/2006/relationships/extended-properties" Target="/docProps/app.xml" Id="R636e7e9670b647cf" /></Relationships>
</file>

<file path=word/document.xml><?xml version="1.0" encoding="utf-8"?>
<w:document xmlns:asvg="http://schemas.microsoft.com/office/drawing/2016/SVG/main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1E">
      <w:pPr>
        <w:pStyle w:val="Heading1"/>
        <w:jc w:val="center"/>
      </w:pPr>
      <w:r>
        <w:rPr>
          <w:sz w:val="56"/>
        </w:rPr>
        <w:t xml:space="preserve">Supercell</w:t>
      </w:r>
    </w:p>
    <w:p w14:paraId="00100002" w14:textId="00100003">
      <w:pPr>
        <w:jc w:val="center"/>
      </w:pPr>
      <w:r>
        <w:rPr>
          <w:color w:val="64748B"/>
          <w:sz w:val="28"/>
        </w:rPr>
        <w:t xml:space="preserve">Local-first AI 应用平台</w:t>
      </w:r>
    </w:p>
    <w:p w14:paraId="00100004" w14:textId="00100005">
      <w:pPr/>
      <w:r>
        <w:rPr/>
        <w:t xml:space="preserve"/>
      </w:r>
    </w:p>
    <w:p w14:paraId="00100006" w14:textId="00100007">
      <w:pPr>
        <w:pStyle w:val="Heading2"/>
        <w:jc w:val="center"/>
      </w:pPr>
      <w:r>
        <w:rPr/>
        <w:t xml:space="preserve">系统架构流程图</w:t>
      </w:r>
    </w:p>
    <w:p w14:paraId="00100008" w14:textId="00100009">
      <w:pPr/>
      <w:r>
        <w:rPr/>
        <w:t xml:space="preserve"/>
      </w:r>
      <w:r>
        <w:drawing>
          <wp:inline distT="0" distB="0" distL="0" distR="0">
            <wp:extent cx="5760000" cy="3600000"/>
            <wp:effectExtent l="0" t="0" r="0" b="0"/>
            <wp:docPr id="1" name="Supercell System Flow" descr="Supercell System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upercell System Flow"/>
                    <pic:cNvPicPr/>
                  </pic:nvPicPr>
                  <pic:blipFill>
                    <a:blip r:embed="R8207503a269d4249" cstate="print">
                      <a:extLst>
                        <a:ext uri="{96DAC541-7B7A-43D3-8B79-37D633B846F1}">
                          <asvg:svgBlip xmlns:asvg="http://schemas.microsoft.com/office/drawing/2016/SVG/main" r:embed="R957a6ac2b55649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A" w14:textId="0010000B">
      <w:pPr/>
      <w:r>
        <w:rPr/>
        <w:t xml:space="preserve"/>
      </w:r>
    </w:p>
    <w:p w14:paraId="0010000C" w14:textId="0010000D">
      <w:pPr>
        <w:pStyle w:val="Heading2"/>
      </w:pPr>
      <w:r>
        <w:rPr/>
        <w:t xml:space="preserve">项目简介</w:t>
      </w:r>
    </w:p>
    <w:p w14:paraId="0010000E" w14:textId="0010000F">
      <w:pPr/>
      <w:r>
        <w:rPr/>
        <w:t xml:space="preserve">Supercell 连接任意 OpenAI 兼容端点（LM Studio / Ollama / OpenAI），提供三大核心能力：</w:t>
      </w:r>
    </w:p>
    <w:p w14:paraId="00100010" w14:textId="00100011">
      <w:pPr/>
      <w:r>
        <w:rPr/>
        <w:t xml:space="preserve">• Chat — 多会话管理、流式输出、模型动态切换</w:t>
        <w:br/>
        <w:t xml:space="preserve">• Agent Team — Developer + Tester 双角色并行审查</w:t>
        <w:br/>
        <w:t xml:space="preserve">• DataLens — CSV 导入 → Text-to-SQL → ECharts 可视化</w:t>
      </w:r>
    </w:p>
    <w:p w14:paraId="00100012" w14:textId="00100013">
      <w:pPr/>
      <w:r>
        <w:rPr/>
        <w:t xml:space="preserve"/>
      </w:r>
    </w:p>
    <w:p w14:paraId="00100014" w14:textId="00100015">
      <w:pPr>
        <w:pStyle w:val="Heading2"/>
      </w:pPr>
      <w:r>
        <w:rPr/>
        <w:t xml:space="preserve">技术栈</w:t>
      </w:r>
    </w:p>
    <w:p w14:paraId="00100016" w14:textId="00100017">
      <w:pPr/>
      <w:r>
        <w:rPr/>
        <w:t xml:space="preserve">前端: React 19 + TypeScript + Vite + Tailwind CSS v4 + Zustand/Immer</w:t>
        <w:br/>
        <w:t xml:space="preserve">后端: Express 5 + OpenAI SDK + DuckDB + better-sqlite3</w:t>
        <w:br/>
        <w:t xml:space="preserve">可视化: ECharts 6 | 测试: Vitest + Testing Library</w:t>
      </w:r>
    </w:p>
    <w:p w14:paraId="00100018" w14:textId="00100019">
      <w:pPr/>
      <w:r>
        <w:rPr/>
        <w:t xml:space="preserve"/>
      </w:r>
    </w:p>
    <w:p w14:paraId="0010001A" w14:textId="0010001B">
      <w:pPr>
        <w:pStyle w:val="Heading2"/>
      </w:pPr>
      <w:r>
        <w:rPr/>
        <w:t xml:space="preserve">快速启动</w:t>
      </w:r>
    </w:p>
    <w:p w14:paraId="0010001C" w14:textId="0010001D">
      <w:pPr/>
      <w:r>
        <w:rPr/>
        <w:t xml:space="preserve">npm install → cp .env.example .env → npm run dev（前端）→ npm run dev:server（后端）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21439b2c66b4135" /><Relationship Type="http://schemas.openxmlformats.org/officeDocument/2006/relationships/styles" Target="/word/styles.xml" Id="Rb90d72582235495d" /><Relationship Type="http://schemas.openxmlformats.org/officeDocument/2006/relationships/theme" Target="/word/theme/theme1.xml" Id="Rc4ca0b6f7465498b" /><Relationship Type="http://schemas.openxmlformats.org/officeDocument/2006/relationships/numbering" Target="/word/numbering.xml" Id="R3bef9598a2b344f4" /><Relationship Type="http://schemas.openxmlformats.org/officeDocument/2006/relationships/image" Target="/media/image.svg" Id="R957a6ac2b5564991" /><Relationship Type="http://schemas.openxmlformats.org/officeDocument/2006/relationships/image" Target="/media/image.png" Id="R8207503a269d42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2026-05-20T07:21:41Z</dcterms:created>
  <cp:lastModifiedBy>OfficeCLI</cp:lastModifiedBy>
  <dcterms:modified xsi:type="dcterms:W3CDTF">2026-05-20T07:21:41Z</dcterms:modified>
</cp:coreProperties>
</file>