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D5AADD" w14:textId="77777777" w:rsidR="00E55EEC" w:rsidRDefault="00B36414" w:rsidP="00B36414">
      <w:pPr>
        <w:pStyle w:val="NoSpacing"/>
        <w:jc w:val="center"/>
        <w:rPr>
          <w:b/>
          <w:sz w:val="28"/>
        </w:rPr>
      </w:pPr>
      <w:r w:rsidRPr="00CA1183">
        <w:rPr>
          <w:b/>
          <w:sz w:val="28"/>
        </w:rPr>
        <w:t xml:space="preserve">User Manual </w:t>
      </w:r>
      <w:r w:rsidR="00E55EEC">
        <w:rPr>
          <w:b/>
          <w:sz w:val="28"/>
        </w:rPr>
        <w:t xml:space="preserve">and Technical Guidance </w:t>
      </w:r>
    </w:p>
    <w:p w14:paraId="7690CBC0" w14:textId="2BE586C1" w:rsidR="00E55EEC" w:rsidRDefault="00E55EEC" w:rsidP="00B36414">
      <w:pPr>
        <w:pStyle w:val="NoSpacing"/>
        <w:jc w:val="center"/>
        <w:rPr>
          <w:b/>
          <w:sz w:val="28"/>
        </w:rPr>
      </w:pPr>
      <w:r>
        <w:rPr>
          <w:b/>
          <w:sz w:val="28"/>
        </w:rPr>
        <w:t>for</w:t>
      </w:r>
    </w:p>
    <w:p w14:paraId="7024F211" w14:textId="50D911D1" w:rsidR="00F57E8D" w:rsidRPr="00CA1183" w:rsidRDefault="00E55EEC" w:rsidP="00B36414">
      <w:pPr>
        <w:pStyle w:val="NoSpacing"/>
        <w:jc w:val="center"/>
        <w:rPr>
          <w:b/>
          <w:sz w:val="28"/>
        </w:rPr>
      </w:pPr>
      <w:r>
        <w:rPr>
          <w:b/>
          <w:sz w:val="28"/>
        </w:rPr>
        <w:t xml:space="preserve">the </w:t>
      </w:r>
      <w:r w:rsidR="00983F4B">
        <w:rPr>
          <w:b/>
          <w:sz w:val="28"/>
        </w:rPr>
        <w:t>Bayesian Benchmark Dose (BBMD)</w:t>
      </w:r>
      <w:r w:rsidR="00B36414" w:rsidRPr="00CA1183">
        <w:rPr>
          <w:b/>
          <w:sz w:val="28"/>
        </w:rPr>
        <w:t xml:space="preserve"> Analysis System</w:t>
      </w:r>
    </w:p>
    <w:p w14:paraId="32C96B98" w14:textId="77777777" w:rsidR="00E55EEC" w:rsidRDefault="00E55EEC" w:rsidP="00B36414">
      <w:pPr>
        <w:pStyle w:val="NoSpacing"/>
        <w:jc w:val="center"/>
      </w:pPr>
    </w:p>
    <w:p w14:paraId="5467696A" w14:textId="5CB5BAB5" w:rsidR="00B36414" w:rsidRDefault="00B36414" w:rsidP="00B36414">
      <w:pPr>
        <w:pStyle w:val="NoSpacing"/>
        <w:jc w:val="center"/>
      </w:pPr>
      <w:r>
        <w:t>Version</w:t>
      </w:r>
      <w:r w:rsidR="00CA1183">
        <w:t xml:space="preserve"> </w:t>
      </w:r>
      <w:r w:rsidR="00E55EEC">
        <w:t>1.1.0.0 (2016.</w:t>
      </w:r>
      <w:r w:rsidR="009850E8">
        <w:t>10</w:t>
      </w:r>
      <w:r w:rsidR="0084058E">
        <w:t>.2</w:t>
      </w:r>
      <w:r w:rsidR="0021453B">
        <w:t>7</w:t>
      </w:r>
      <w:bookmarkStart w:id="0" w:name="_GoBack"/>
      <w:bookmarkEnd w:id="0"/>
      <w:r w:rsidR="00B328B6">
        <w:t>)</w:t>
      </w:r>
    </w:p>
    <w:p w14:paraId="1E43EF70" w14:textId="77777777" w:rsidR="00B36414" w:rsidRDefault="00B36414" w:rsidP="00B36414">
      <w:pPr>
        <w:pStyle w:val="NoSpacing"/>
      </w:pPr>
    </w:p>
    <w:p w14:paraId="2F454CB1" w14:textId="77777777" w:rsidR="006B173C" w:rsidRDefault="006B173C" w:rsidP="00B36414">
      <w:pPr>
        <w:pStyle w:val="NoSpacing"/>
      </w:pPr>
    </w:p>
    <w:p w14:paraId="3893D831" w14:textId="33000C9C" w:rsidR="002E5DD3" w:rsidRDefault="00CA1183" w:rsidP="00B36414">
      <w:pPr>
        <w:pStyle w:val="NoSpacing"/>
      </w:pPr>
      <w:r>
        <w:t xml:space="preserve">This </w:t>
      </w:r>
      <w:r w:rsidR="00C0744E">
        <w:t xml:space="preserve">document </w:t>
      </w:r>
      <w:r w:rsidR="00093E92">
        <w:t xml:space="preserve">primarily </w:t>
      </w:r>
      <w:r w:rsidR="00C0744E">
        <w:t xml:space="preserve">serves as a </w:t>
      </w:r>
      <w:r w:rsidR="00093E92">
        <w:t xml:space="preserve">user manual to provide </w:t>
      </w:r>
      <w:r w:rsidR="00ED6FC6">
        <w:t>introductions</w:t>
      </w:r>
      <w:r w:rsidR="00C0744E">
        <w:t xml:space="preserve"> for</w:t>
      </w:r>
      <w:r w:rsidR="00606D3F">
        <w:t xml:space="preserve"> using this</w:t>
      </w:r>
      <w:r w:rsidR="00093E92">
        <w:t xml:space="preserve"> system properly. </w:t>
      </w:r>
      <w:r w:rsidR="002857BF">
        <w:t xml:space="preserve">In the second part of this document, </w:t>
      </w:r>
      <w:r w:rsidR="002E5DD3">
        <w:t>a quick technical guidance is provided</w:t>
      </w:r>
      <w:r w:rsidR="00ED6FC6">
        <w:t xml:space="preserve"> to help users better understand the Bayesian statistical methodology employed in this computational system and </w:t>
      </w:r>
      <w:r w:rsidR="00AF7969">
        <w:t>therefore assist users interpret the results.</w:t>
      </w:r>
    </w:p>
    <w:p w14:paraId="49F41075" w14:textId="77777777" w:rsidR="00B328B6" w:rsidRDefault="00B328B6" w:rsidP="00B36414">
      <w:pPr>
        <w:pStyle w:val="NoSpacing"/>
      </w:pPr>
    </w:p>
    <w:p w14:paraId="2A4812D0" w14:textId="77777777" w:rsidR="00B328B6" w:rsidRDefault="00B328B6" w:rsidP="00B36414">
      <w:pPr>
        <w:pStyle w:val="NoSpacing"/>
      </w:pPr>
    </w:p>
    <w:p w14:paraId="731106F3" w14:textId="77777777" w:rsidR="002C53B1" w:rsidRDefault="002C53B1" w:rsidP="00B36414">
      <w:pPr>
        <w:pStyle w:val="NoSpacing"/>
      </w:pPr>
    </w:p>
    <w:p w14:paraId="6F4484EC" w14:textId="77777777" w:rsidR="002C53B1" w:rsidRDefault="002C53B1" w:rsidP="00B36414">
      <w:pPr>
        <w:pStyle w:val="NoSpacing"/>
      </w:pPr>
    </w:p>
    <w:p w14:paraId="32AC3A43" w14:textId="77777777" w:rsidR="002C53B1" w:rsidRDefault="002C53B1" w:rsidP="00B36414">
      <w:pPr>
        <w:pStyle w:val="NoSpacing"/>
      </w:pPr>
    </w:p>
    <w:p w14:paraId="1443DECE" w14:textId="77777777" w:rsidR="002C53B1" w:rsidRDefault="002C53B1" w:rsidP="00B36414">
      <w:pPr>
        <w:pStyle w:val="NoSpacing"/>
      </w:pPr>
    </w:p>
    <w:p w14:paraId="0AC73CBC" w14:textId="77777777" w:rsidR="002C53B1" w:rsidRDefault="002C53B1" w:rsidP="00B36414">
      <w:pPr>
        <w:pStyle w:val="NoSpacing"/>
      </w:pPr>
    </w:p>
    <w:p w14:paraId="1871BF1B" w14:textId="77777777" w:rsidR="002C53B1" w:rsidRDefault="002C53B1" w:rsidP="00B36414">
      <w:pPr>
        <w:pStyle w:val="NoSpacing"/>
      </w:pPr>
    </w:p>
    <w:p w14:paraId="5EBD3B3C" w14:textId="77777777" w:rsidR="002C53B1" w:rsidRDefault="002C53B1" w:rsidP="00B36414">
      <w:pPr>
        <w:pStyle w:val="NoSpacing"/>
      </w:pPr>
    </w:p>
    <w:p w14:paraId="1C965121" w14:textId="77777777" w:rsidR="002C53B1" w:rsidRDefault="002C53B1" w:rsidP="00B36414">
      <w:pPr>
        <w:pStyle w:val="NoSpacing"/>
      </w:pPr>
    </w:p>
    <w:p w14:paraId="4DB31AC8" w14:textId="77777777" w:rsidR="002C53B1" w:rsidRDefault="002C53B1" w:rsidP="00B36414">
      <w:pPr>
        <w:pStyle w:val="NoSpacing"/>
      </w:pPr>
    </w:p>
    <w:p w14:paraId="6B17428B" w14:textId="77777777" w:rsidR="002C53B1" w:rsidRDefault="002C53B1" w:rsidP="00B36414">
      <w:pPr>
        <w:pStyle w:val="NoSpacing"/>
      </w:pPr>
    </w:p>
    <w:p w14:paraId="7660D12B" w14:textId="77777777" w:rsidR="002C53B1" w:rsidRDefault="002C53B1" w:rsidP="00B36414">
      <w:pPr>
        <w:pStyle w:val="NoSpacing"/>
      </w:pPr>
    </w:p>
    <w:p w14:paraId="7B45566E" w14:textId="77777777" w:rsidR="002C53B1" w:rsidRDefault="002C53B1" w:rsidP="00B36414">
      <w:pPr>
        <w:pStyle w:val="NoSpacing"/>
      </w:pPr>
    </w:p>
    <w:p w14:paraId="2E11A4E3" w14:textId="77777777" w:rsidR="002C53B1" w:rsidRDefault="002C53B1" w:rsidP="00B36414">
      <w:pPr>
        <w:pStyle w:val="NoSpacing"/>
      </w:pPr>
    </w:p>
    <w:p w14:paraId="75EF53BB" w14:textId="77777777" w:rsidR="002C53B1" w:rsidRDefault="002C53B1" w:rsidP="00B36414">
      <w:pPr>
        <w:pStyle w:val="NoSpacing"/>
      </w:pPr>
    </w:p>
    <w:p w14:paraId="796C20C5" w14:textId="77777777" w:rsidR="002C53B1" w:rsidRDefault="002C53B1" w:rsidP="00B36414">
      <w:pPr>
        <w:pStyle w:val="NoSpacing"/>
      </w:pPr>
    </w:p>
    <w:p w14:paraId="44321EE0" w14:textId="77777777" w:rsidR="002C53B1" w:rsidRDefault="002C53B1" w:rsidP="00B36414">
      <w:pPr>
        <w:pStyle w:val="NoSpacing"/>
      </w:pPr>
    </w:p>
    <w:p w14:paraId="51D75436" w14:textId="77777777" w:rsidR="002C53B1" w:rsidRDefault="002C53B1" w:rsidP="00B36414">
      <w:pPr>
        <w:pStyle w:val="NoSpacing"/>
      </w:pPr>
    </w:p>
    <w:p w14:paraId="4CC6777B" w14:textId="77777777" w:rsidR="002C53B1" w:rsidRDefault="002C53B1" w:rsidP="00B36414">
      <w:pPr>
        <w:pStyle w:val="NoSpacing"/>
      </w:pPr>
    </w:p>
    <w:p w14:paraId="74E277AE" w14:textId="77777777" w:rsidR="002C53B1" w:rsidRDefault="002C53B1" w:rsidP="00B36414">
      <w:pPr>
        <w:pStyle w:val="NoSpacing"/>
      </w:pPr>
    </w:p>
    <w:p w14:paraId="2F1651C9" w14:textId="77777777" w:rsidR="002C53B1" w:rsidRDefault="002C53B1" w:rsidP="00B36414">
      <w:pPr>
        <w:pStyle w:val="NoSpacing"/>
      </w:pPr>
    </w:p>
    <w:p w14:paraId="064C645D" w14:textId="77777777" w:rsidR="002C53B1" w:rsidRDefault="002C53B1" w:rsidP="00B36414">
      <w:pPr>
        <w:pStyle w:val="NoSpacing"/>
      </w:pPr>
    </w:p>
    <w:p w14:paraId="3BB2FD2E" w14:textId="77777777" w:rsidR="002C53B1" w:rsidRDefault="002C53B1" w:rsidP="00B36414">
      <w:pPr>
        <w:pStyle w:val="NoSpacing"/>
      </w:pPr>
    </w:p>
    <w:p w14:paraId="5CA7ACCB" w14:textId="77777777" w:rsidR="002C53B1" w:rsidRDefault="002C53B1" w:rsidP="00B36414">
      <w:pPr>
        <w:pStyle w:val="NoSpacing"/>
      </w:pPr>
    </w:p>
    <w:p w14:paraId="279CD4D8" w14:textId="77777777" w:rsidR="002C53B1" w:rsidRDefault="002C53B1" w:rsidP="00B36414">
      <w:pPr>
        <w:pStyle w:val="NoSpacing"/>
      </w:pPr>
    </w:p>
    <w:p w14:paraId="469E27ED" w14:textId="77777777" w:rsidR="002C53B1" w:rsidRDefault="002C53B1" w:rsidP="00B36414">
      <w:pPr>
        <w:pStyle w:val="NoSpacing"/>
      </w:pPr>
    </w:p>
    <w:p w14:paraId="3C6E978C" w14:textId="77777777" w:rsidR="002C53B1" w:rsidRDefault="002C53B1" w:rsidP="00B36414">
      <w:pPr>
        <w:pStyle w:val="NoSpacing"/>
      </w:pPr>
    </w:p>
    <w:p w14:paraId="79B8B7A3" w14:textId="77777777" w:rsidR="002C53B1" w:rsidRDefault="002C53B1" w:rsidP="00B36414">
      <w:pPr>
        <w:pStyle w:val="NoSpacing"/>
      </w:pPr>
    </w:p>
    <w:p w14:paraId="3E69E9FE" w14:textId="77777777" w:rsidR="002C53B1" w:rsidRDefault="002C53B1" w:rsidP="00B36414">
      <w:pPr>
        <w:pStyle w:val="NoSpacing"/>
      </w:pPr>
    </w:p>
    <w:p w14:paraId="00427FD5" w14:textId="77777777" w:rsidR="002C53B1" w:rsidRDefault="002C53B1" w:rsidP="00B36414">
      <w:pPr>
        <w:pStyle w:val="NoSpacing"/>
      </w:pPr>
    </w:p>
    <w:p w14:paraId="122EB798" w14:textId="77777777" w:rsidR="002C53B1" w:rsidRDefault="002C53B1" w:rsidP="00B36414">
      <w:pPr>
        <w:pStyle w:val="NoSpacing"/>
      </w:pPr>
    </w:p>
    <w:p w14:paraId="2545F1F4" w14:textId="77777777" w:rsidR="002C53B1" w:rsidRDefault="002C53B1" w:rsidP="00B36414">
      <w:pPr>
        <w:pStyle w:val="NoSpacing"/>
      </w:pPr>
    </w:p>
    <w:p w14:paraId="075FD42C" w14:textId="77777777" w:rsidR="002C53B1" w:rsidRDefault="002C53B1" w:rsidP="00B36414">
      <w:pPr>
        <w:pStyle w:val="NoSpacing"/>
      </w:pPr>
    </w:p>
    <w:sdt>
      <w:sdtPr>
        <w:rPr>
          <w:rFonts w:asciiTheme="minorHAnsi" w:eastAsiaTheme="minorEastAsia" w:hAnsiTheme="minorHAnsi" w:cstheme="minorBidi"/>
          <w:color w:val="auto"/>
          <w:sz w:val="22"/>
          <w:szCs w:val="22"/>
          <w:lang w:eastAsia="zh-CN"/>
        </w:rPr>
        <w:id w:val="-2071803627"/>
        <w:docPartObj>
          <w:docPartGallery w:val="Table of Contents"/>
          <w:docPartUnique/>
        </w:docPartObj>
      </w:sdtPr>
      <w:sdtEndPr>
        <w:rPr>
          <w:b/>
          <w:bCs/>
          <w:noProof/>
        </w:rPr>
      </w:sdtEndPr>
      <w:sdtContent>
        <w:p w14:paraId="025B6053" w14:textId="77777777" w:rsidR="005E2A5D" w:rsidRDefault="005E2A5D">
          <w:pPr>
            <w:pStyle w:val="TOCHeading"/>
          </w:pPr>
          <w:r>
            <w:t>Contents</w:t>
          </w:r>
        </w:p>
        <w:p w14:paraId="551D468A" w14:textId="77777777" w:rsidR="003F0393" w:rsidRDefault="005E2A5D">
          <w:pPr>
            <w:pStyle w:val="TOC1"/>
            <w:tabs>
              <w:tab w:val="left" w:pos="440"/>
              <w:tab w:val="right" w:leader="dot" w:pos="10070"/>
            </w:tabs>
            <w:rPr>
              <w:rFonts w:cstheme="minorBidi"/>
              <w:noProof/>
              <w:lang w:eastAsia="zh-CN"/>
            </w:rPr>
          </w:pPr>
          <w:r>
            <w:fldChar w:fldCharType="begin"/>
          </w:r>
          <w:r>
            <w:instrText xml:space="preserve"> TOC \o "1-3" \h \z \u </w:instrText>
          </w:r>
          <w:r>
            <w:fldChar w:fldCharType="separate"/>
          </w:r>
          <w:hyperlink w:anchor="_Toc465374233" w:history="1">
            <w:r w:rsidR="003F0393" w:rsidRPr="001500EB">
              <w:rPr>
                <w:rStyle w:val="Hyperlink"/>
                <w:b/>
                <w:noProof/>
              </w:rPr>
              <w:t>I.</w:t>
            </w:r>
            <w:r w:rsidR="003F0393">
              <w:rPr>
                <w:rFonts w:cstheme="minorBidi"/>
                <w:noProof/>
                <w:lang w:eastAsia="zh-CN"/>
              </w:rPr>
              <w:tab/>
            </w:r>
            <w:r w:rsidR="003F0393" w:rsidRPr="001500EB">
              <w:rPr>
                <w:rStyle w:val="Hyperlink"/>
                <w:b/>
                <w:noProof/>
              </w:rPr>
              <w:t>Part I. User Manual</w:t>
            </w:r>
            <w:r w:rsidR="003F0393">
              <w:rPr>
                <w:noProof/>
                <w:webHidden/>
              </w:rPr>
              <w:tab/>
            </w:r>
            <w:r w:rsidR="003F0393">
              <w:rPr>
                <w:noProof/>
                <w:webHidden/>
              </w:rPr>
              <w:fldChar w:fldCharType="begin"/>
            </w:r>
            <w:r w:rsidR="003F0393">
              <w:rPr>
                <w:noProof/>
                <w:webHidden/>
              </w:rPr>
              <w:instrText xml:space="preserve"> PAGEREF _Toc465374233 \h </w:instrText>
            </w:r>
            <w:r w:rsidR="003F0393">
              <w:rPr>
                <w:noProof/>
                <w:webHidden/>
              </w:rPr>
            </w:r>
            <w:r w:rsidR="003F0393">
              <w:rPr>
                <w:noProof/>
                <w:webHidden/>
              </w:rPr>
              <w:fldChar w:fldCharType="separate"/>
            </w:r>
            <w:r w:rsidR="003F0393">
              <w:rPr>
                <w:noProof/>
                <w:webHidden/>
              </w:rPr>
              <w:t>3</w:t>
            </w:r>
            <w:r w:rsidR="003F0393">
              <w:rPr>
                <w:noProof/>
                <w:webHidden/>
              </w:rPr>
              <w:fldChar w:fldCharType="end"/>
            </w:r>
          </w:hyperlink>
        </w:p>
        <w:p w14:paraId="5F2806C1" w14:textId="77777777" w:rsidR="003F0393" w:rsidRDefault="003F0393">
          <w:pPr>
            <w:pStyle w:val="TOC2"/>
            <w:tabs>
              <w:tab w:val="left" w:pos="880"/>
              <w:tab w:val="right" w:leader="dot" w:pos="10070"/>
            </w:tabs>
            <w:rPr>
              <w:rFonts w:cstheme="minorBidi"/>
              <w:noProof/>
              <w:lang w:eastAsia="zh-CN"/>
            </w:rPr>
          </w:pPr>
          <w:hyperlink w:anchor="_Toc465374234" w:history="1">
            <w:r w:rsidRPr="001500EB">
              <w:rPr>
                <w:rStyle w:val="Hyperlink"/>
                <w:b/>
                <w:noProof/>
              </w:rPr>
              <w:t>I.1</w:t>
            </w:r>
            <w:r>
              <w:rPr>
                <w:rFonts w:cstheme="minorBidi"/>
                <w:noProof/>
                <w:lang w:eastAsia="zh-CN"/>
              </w:rPr>
              <w:tab/>
            </w:r>
            <w:r w:rsidRPr="001500EB">
              <w:rPr>
                <w:rStyle w:val="Hyperlink"/>
                <w:b/>
                <w:noProof/>
              </w:rPr>
              <w:t>Access the Online System</w:t>
            </w:r>
            <w:r>
              <w:rPr>
                <w:noProof/>
                <w:webHidden/>
              </w:rPr>
              <w:tab/>
            </w:r>
            <w:r>
              <w:rPr>
                <w:noProof/>
                <w:webHidden/>
              </w:rPr>
              <w:fldChar w:fldCharType="begin"/>
            </w:r>
            <w:r>
              <w:rPr>
                <w:noProof/>
                <w:webHidden/>
              </w:rPr>
              <w:instrText xml:space="preserve"> PAGEREF _Toc465374234 \h </w:instrText>
            </w:r>
            <w:r>
              <w:rPr>
                <w:noProof/>
                <w:webHidden/>
              </w:rPr>
            </w:r>
            <w:r>
              <w:rPr>
                <w:noProof/>
                <w:webHidden/>
              </w:rPr>
              <w:fldChar w:fldCharType="separate"/>
            </w:r>
            <w:r>
              <w:rPr>
                <w:noProof/>
                <w:webHidden/>
              </w:rPr>
              <w:t>3</w:t>
            </w:r>
            <w:r>
              <w:rPr>
                <w:noProof/>
                <w:webHidden/>
              </w:rPr>
              <w:fldChar w:fldCharType="end"/>
            </w:r>
          </w:hyperlink>
        </w:p>
        <w:p w14:paraId="1D98062A" w14:textId="77777777" w:rsidR="003F0393" w:rsidRDefault="003F0393">
          <w:pPr>
            <w:pStyle w:val="TOC2"/>
            <w:tabs>
              <w:tab w:val="left" w:pos="880"/>
              <w:tab w:val="right" w:leader="dot" w:pos="10070"/>
            </w:tabs>
            <w:rPr>
              <w:rFonts w:cstheme="minorBidi"/>
              <w:noProof/>
              <w:lang w:eastAsia="zh-CN"/>
            </w:rPr>
          </w:pPr>
          <w:hyperlink w:anchor="_Toc465374235" w:history="1">
            <w:r w:rsidRPr="001500EB">
              <w:rPr>
                <w:rStyle w:val="Hyperlink"/>
                <w:b/>
                <w:noProof/>
              </w:rPr>
              <w:t>I.2</w:t>
            </w:r>
            <w:r>
              <w:rPr>
                <w:rFonts w:cstheme="minorBidi"/>
                <w:noProof/>
                <w:lang w:eastAsia="zh-CN"/>
              </w:rPr>
              <w:tab/>
            </w:r>
            <w:r w:rsidRPr="001500EB">
              <w:rPr>
                <w:rStyle w:val="Hyperlink"/>
                <w:b/>
                <w:noProof/>
              </w:rPr>
              <w:t>Login the System and Create a User Account</w:t>
            </w:r>
            <w:r>
              <w:rPr>
                <w:noProof/>
                <w:webHidden/>
              </w:rPr>
              <w:tab/>
            </w:r>
            <w:r>
              <w:rPr>
                <w:noProof/>
                <w:webHidden/>
              </w:rPr>
              <w:fldChar w:fldCharType="begin"/>
            </w:r>
            <w:r>
              <w:rPr>
                <w:noProof/>
                <w:webHidden/>
              </w:rPr>
              <w:instrText xml:space="preserve"> PAGEREF _Toc465374235 \h </w:instrText>
            </w:r>
            <w:r>
              <w:rPr>
                <w:noProof/>
                <w:webHidden/>
              </w:rPr>
            </w:r>
            <w:r>
              <w:rPr>
                <w:noProof/>
                <w:webHidden/>
              </w:rPr>
              <w:fldChar w:fldCharType="separate"/>
            </w:r>
            <w:r>
              <w:rPr>
                <w:noProof/>
                <w:webHidden/>
              </w:rPr>
              <w:t>3</w:t>
            </w:r>
            <w:r>
              <w:rPr>
                <w:noProof/>
                <w:webHidden/>
              </w:rPr>
              <w:fldChar w:fldCharType="end"/>
            </w:r>
          </w:hyperlink>
        </w:p>
        <w:p w14:paraId="6C3129E2" w14:textId="77777777" w:rsidR="003F0393" w:rsidRDefault="003F0393">
          <w:pPr>
            <w:pStyle w:val="TOC2"/>
            <w:tabs>
              <w:tab w:val="left" w:pos="880"/>
              <w:tab w:val="right" w:leader="dot" w:pos="10070"/>
            </w:tabs>
            <w:rPr>
              <w:rFonts w:cstheme="minorBidi"/>
              <w:noProof/>
              <w:lang w:eastAsia="zh-CN"/>
            </w:rPr>
          </w:pPr>
          <w:hyperlink w:anchor="_Toc465374236" w:history="1">
            <w:r w:rsidRPr="001500EB">
              <w:rPr>
                <w:rStyle w:val="Hyperlink"/>
                <w:b/>
                <w:noProof/>
              </w:rPr>
              <w:t>I.3</w:t>
            </w:r>
            <w:r>
              <w:rPr>
                <w:rFonts w:cstheme="minorBidi"/>
                <w:noProof/>
                <w:lang w:eastAsia="zh-CN"/>
              </w:rPr>
              <w:tab/>
            </w:r>
            <w:r w:rsidRPr="001500EB">
              <w:rPr>
                <w:rStyle w:val="Hyperlink"/>
                <w:b/>
                <w:noProof/>
              </w:rPr>
              <w:t>Start a New Analysis or Update an Existing Analysis</w:t>
            </w:r>
            <w:r>
              <w:rPr>
                <w:noProof/>
                <w:webHidden/>
              </w:rPr>
              <w:tab/>
            </w:r>
            <w:r>
              <w:rPr>
                <w:noProof/>
                <w:webHidden/>
              </w:rPr>
              <w:fldChar w:fldCharType="begin"/>
            </w:r>
            <w:r>
              <w:rPr>
                <w:noProof/>
                <w:webHidden/>
              </w:rPr>
              <w:instrText xml:space="preserve"> PAGEREF _Toc465374236 \h </w:instrText>
            </w:r>
            <w:r>
              <w:rPr>
                <w:noProof/>
                <w:webHidden/>
              </w:rPr>
            </w:r>
            <w:r>
              <w:rPr>
                <w:noProof/>
                <w:webHidden/>
              </w:rPr>
              <w:fldChar w:fldCharType="separate"/>
            </w:r>
            <w:r>
              <w:rPr>
                <w:noProof/>
                <w:webHidden/>
              </w:rPr>
              <w:t>4</w:t>
            </w:r>
            <w:r>
              <w:rPr>
                <w:noProof/>
                <w:webHidden/>
              </w:rPr>
              <w:fldChar w:fldCharType="end"/>
            </w:r>
          </w:hyperlink>
        </w:p>
        <w:p w14:paraId="3520BEE2" w14:textId="77777777" w:rsidR="003F0393" w:rsidRDefault="003F0393">
          <w:pPr>
            <w:pStyle w:val="TOC2"/>
            <w:tabs>
              <w:tab w:val="left" w:pos="880"/>
              <w:tab w:val="right" w:leader="dot" w:pos="10070"/>
            </w:tabs>
            <w:rPr>
              <w:rFonts w:cstheme="minorBidi"/>
              <w:noProof/>
              <w:lang w:eastAsia="zh-CN"/>
            </w:rPr>
          </w:pPr>
          <w:hyperlink w:anchor="_Toc465374237" w:history="1">
            <w:r w:rsidRPr="001500EB">
              <w:rPr>
                <w:rStyle w:val="Hyperlink"/>
                <w:b/>
                <w:noProof/>
              </w:rPr>
              <w:t>I.4</w:t>
            </w:r>
            <w:r>
              <w:rPr>
                <w:rFonts w:cstheme="minorBidi"/>
                <w:noProof/>
                <w:lang w:eastAsia="zh-CN"/>
              </w:rPr>
              <w:tab/>
            </w:r>
            <w:r w:rsidRPr="001500EB">
              <w:rPr>
                <w:rStyle w:val="Hyperlink"/>
                <w:b/>
                <w:noProof/>
              </w:rPr>
              <w:t>Reviewing an Existing Analysis and Exporting Results</w:t>
            </w:r>
            <w:r>
              <w:rPr>
                <w:noProof/>
                <w:webHidden/>
              </w:rPr>
              <w:tab/>
            </w:r>
            <w:r>
              <w:rPr>
                <w:noProof/>
                <w:webHidden/>
              </w:rPr>
              <w:fldChar w:fldCharType="begin"/>
            </w:r>
            <w:r>
              <w:rPr>
                <w:noProof/>
                <w:webHidden/>
              </w:rPr>
              <w:instrText xml:space="preserve"> PAGEREF _Toc465374237 \h </w:instrText>
            </w:r>
            <w:r>
              <w:rPr>
                <w:noProof/>
                <w:webHidden/>
              </w:rPr>
            </w:r>
            <w:r>
              <w:rPr>
                <w:noProof/>
                <w:webHidden/>
              </w:rPr>
              <w:fldChar w:fldCharType="separate"/>
            </w:r>
            <w:r>
              <w:rPr>
                <w:noProof/>
                <w:webHidden/>
              </w:rPr>
              <w:t>5</w:t>
            </w:r>
            <w:r>
              <w:rPr>
                <w:noProof/>
                <w:webHidden/>
              </w:rPr>
              <w:fldChar w:fldCharType="end"/>
            </w:r>
          </w:hyperlink>
        </w:p>
        <w:p w14:paraId="4447C0A3" w14:textId="77777777" w:rsidR="003F0393" w:rsidRDefault="003F0393">
          <w:pPr>
            <w:pStyle w:val="TOC2"/>
            <w:tabs>
              <w:tab w:val="left" w:pos="880"/>
              <w:tab w:val="right" w:leader="dot" w:pos="10070"/>
            </w:tabs>
            <w:rPr>
              <w:rFonts w:cstheme="minorBidi"/>
              <w:noProof/>
              <w:lang w:eastAsia="zh-CN"/>
            </w:rPr>
          </w:pPr>
          <w:hyperlink w:anchor="_Toc465374238" w:history="1">
            <w:r w:rsidRPr="001500EB">
              <w:rPr>
                <w:rStyle w:val="Hyperlink"/>
                <w:b/>
                <w:noProof/>
              </w:rPr>
              <w:t>I.5</w:t>
            </w:r>
            <w:r>
              <w:rPr>
                <w:rFonts w:cstheme="minorBidi"/>
                <w:noProof/>
                <w:lang w:eastAsia="zh-CN"/>
              </w:rPr>
              <w:tab/>
            </w:r>
            <w:r w:rsidRPr="001500EB">
              <w:rPr>
                <w:rStyle w:val="Hyperlink"/>
                <w:b/>
                <w:noProof/>
              </w:rPr>
              <w:t>Creating a New Analysis or Updating an Existing Analysis</w:t>
            </w:r>
            <w:r>
              <w:rPr>
                <w:noProof/>
                <w:webHidden/>
              </w:rPr>
              <w:tab/>
            </w:r>
            <w:r>
              <w:rPr>
                <w:noProof/>
                <w:webHidden/>
              </w:rPr>
              <w:fldChar w:fldCharType="begin"/>
            </w:r>
            <w:r>
              <w:rPr>
                <w:noProof/>
                <w:webHidden/>
              </w:rPr>
              <w:instrText xml:space="preserve"> PAGEREF _Toc465374238 \h </w:instrText>
            </w:r>
            <w:r>
              <w:rPr>
                <w:noProof/>
                <w:webHidden/>
              </w:rPr>
            </w:r>
            <w:r>
              <w:rPr>
                <w:noProof/>
                <w:webHidden/>
              </w:rPr>
              <w:fldChar w:fldCharType="separate"/>
            </w:r>
            <w:r>
              <w:rPr>
                <w:noProof/>
                <w:webHidden/>
              </w:rPr>
              <w:t>6</w:t>
            </w:r>
            <w:r>
              <w:rPr>
                <w:noProof/>
                <w:webHidden/>
              </w:rPr>
              <w:fldChar w:fldCharType="end"/>
            </w:r>
          </w:hyperlink>
        </w:p>
        <w:p w14:paraId="0FB61392" w14:textId="77777777" w:rsidR="003F0393" w:rsidRDefault="003F0393">
          <w:pPr>
            <w:pStyle w:val="TOC3"/>
            <w:tabs>
              <w:tab w:val="right" w:leader="dot" w:pos="10070"/>
            </w:tabs>
            <w:rPr>
              <w:rFonts w:cstheme="minorBidi"/>
              <w:noProof/>
              <w:lang w:eastAsia="zh-CN"/>
            </w:rPr>
          </w:pPr>
          <w:hyperlink w:anchor="_Toc465374239" w:history="1">
            <w:r w:rsidRPr="001500EB">
              <w:rPr>
                <w:rStyle w:val="Hyperlink"/>
                <w:noProof/>
              </w:rPr>
              <w:t>I.5.1 Data Input</w:t>
            </w:r>
            <w:r>
              <w:rPr>
                <w:noProof/>
                <w:webHidden/>
              </w:rPr>
              <w:tab/>
            </w:r>
            <w:r>
              <w:rPr>
                <w:noProof/>
                <w:webHidden/>
              </w:rPr>
              <w:fldChar w:fldCharType="begin"/>
            </w:r>
            <w:r>
              <w:rPr>
                <w:noProof/>
                <w:webHidden/>
              </w:rPr>
              <w:instrText xml:space="preserve"> PAGEREF _Toc465374239 \h </w:instrText>
            </w:r>
            <w:r>
              <w:rPr>
                <w:noProof/>
                <w:webHidden/>
              </w:rPr>
            </w:r>
            <w:r>
              <w:rPr>
                <w:noProof/>
                <w:webHidden/>
              </w:rPr>
              <w:fldChar w:fldCharType="separate"/>
            </w:r>
            <w:r>
              <w:rPr>
                <w:noProof/>
                <w:webHidden/>
              </w:rPr>
              <w:t>7</w:t>
            </w:r>
            <w:r>
              <w:rPr>
                <w:noProof/>
                <w:webHidden/>
              </w:rPr>
              <w:fldChar w:fldCharType="end"/>
            </w:r>
          </w:hyperlink>
        </w:p>
        <w:p w14:paraId="57198029" w14:textId="77777777" w:rsidR="003F0393" w:rsidRDefault="003F0393">
          <w:pPr>
            <w:pStyle w:val="TOC3"/>
            <w:tabs>
              <w:tab w:val="right" w:leader="dot" w:pos="10070"/>
            </w:tabs>
            <w:rPr>
              <w:rFonts w:cstheme="minorBidi"/>
              <w:noProof/>
              <w:lang w:eastAsia="zh-CN"/>
            </w:rPr>
          </w:pPr>
          <w:hyperlink w:anchor="_Toc465374240" w:history="1">
            <w:r w:rsidRPr="001500EB">
              <w:rPr>
                <w:rStyle w:val="Hyperlink"/>
                <w:noProof/>
              </w:rPr>
              <w:t>I.5.2 MCMC Settings</w:t>
            </w:r>
            <w:r>
              <w:rPr>
                <w:noProof/>
                <w:webHidden/>
              </w:rPr>
              <w:tab/>
            </w:r>
            <w:r>
              <w:rPr>
                <w:noProof/>
                <w:webHidden/>
              </w:rPr>
              <w:fldChar w:fldCharType="begin"/>
            </w:r>
            <w:r>
              <w:rPr>
                <w:noProof/>
                <w:webHidden/>
              </w:rPr>
              <w:instrText xml:space="preserve"> PAGEREF _Toc465374240 \h </w:instrText>
            </w:r>
            <w:r>
              <w:rPr>
                <w:noProof/>
                <w:webHidden/>
              </w:rPr>
            </w:r>
            <w:r>
              <w:rPr>
                <w:noProof/>
                <w:webHidden/>
              </w:rPr>
              <w:fldChar w:fldCharType="separate"/>
            </w:r>
            <w:r>
              <w:rPr>
                <w:noProof/>
                <w:webHidden/>
              </w:rPr>
              <w:t>10</w:t>
            </w:r>
            <w:r>
              <w:rPr>
                <w:noProof/>
                <w:webHidden/>
              </w:rPr>
              <w:fldChar w:fldCharType="end"/>
            </w:r>
          </w:hyperlink>
        </w:p>
        <w:p w14:paraId="0856809C" w14:textId="77777777" w:rsidR="003F0393" w:rsidRDefault="003F0393">
          <w:pPr>
            <w:pStyle w:val="TOC3"/>
            <w:tabs>
              <w:tab w:val="right" w:leader="dot" w:pos="10070"/>
            </w:tabs>
            <w:rPr>
              <w:rFonts w:cstheme="minorBidi"/>
              <w:noProof/>
              <w:lang w:eastAsia="zh-CN"/>
            </w:rPr>
          </w:pPr>
          <w:hyperlink w:anchor="_Toc465374241" w:history="1">
            <w:r w:rsidRPr="001500EB">
              <w:rPr>
                <w:rStyle w:val="Hyperlink"/>
                <w:noProof/>
              </w:rPr>
              <w:t>I.5.3 Model Settings</w:t>
            </w:r>
            <w:r>
              <w:rPr>
                <w:noProof/>
                <w:webHidden/>
              </w:rPr>
              <w:tab/>
            </w:r>
            <w:r>
              <w:rPr>
                <w:noProof/>
                <w:webHidden/>
              </w:rPr>
              <w:fldChar w:fldCharType="begin"/>
            </w:r>
            <w:r>
              <w:rPr>
                <w:noProof/>
                <w:webHidden/>
              </w:rPr>
              <w:instrText xml:space="preserve"> PAGEREF _Toc465374241 \h </w:instrText>
            </w:r>
            <w:r>
              <w:rPr>
                <w:noProof/>
                <w:webHidden/>
              </w:rPr>
            </w:r>
            <w:r>
              <w:rPr>
                <w:noProof/>
                <w:webHidden/>
              </w:rPr>
              <w:fldChar w:fldCharType="separate"/>
            </w:r>
            <w:r>
              <w:rPr>
                <w:noProof/>
                <w:webHidden/>
              </w:rPr>
              <w:t>11</w:t>
            </w:r>
            <w:r>
              <w:rPr>
                <w:noProof/>
                <w:webHidden/>
              </w:rPr>
              <w:fldChar w:fldCharType="end"/>
            </w:r>
          </w:hyperlink>
        </w:p>
        <w:p w14:paraId="7990A0BB" w14:textId="77777777" w:rsidR="003F0393" w:rsidRDefault="003F0393">
          <w:pPr>
            <w:pStyle w:val="TOC3"/>
            <w:tabs>
              <w:tab w:val="right" w:leader="dot" w:pos="10070"/>
            </w:tabs>
            <w:rPr>
              <w:rFonts w:cstheme="minorBidi"/>
              <w:noProof/>
              <w:lang w:eastAsia="zh-CN"/>
            </w:rPr>
          </w:pPr>
          <w:hyperlink w:anchor="_Toc465374242" w:history="1">
            <w:r w:rsidRPr="001500EB">
              <w:rPr>
                <w:rStyle w:val="Hyperlink"/>
                <w:noProof/>
              </w:rPr>
              <w:t>I.5.4 Execute model fit</w:t>
            </w:r>
            <w:r>
              <w:rPr>
                <w:noProof/>
                <w:webHidden/>
              </w:rPr>
              <w:tab/>
            </w:r>
            <w:r>
              <w:rPr>
                <w:noProof/>
                <w:webHidden/>
              </w:rPr>
              <w:fldChar w:fldCharType="begin"/>
            </w:r>
            <w:r>
              <w:rPr>
                <w:noProof/>
                <w:webHidden/>
              </w:rPr>
              <w:instrText xml:space="preserve"> PAGEREF _Toc465374242 \h </w:instrText>
            </w:r>
            <w:r>
              <w:rPr>
                <w:noProof/>
                <w:webHidden/>
              </w:rPr>
            </w:r>
            <w:r>
              <w:rPr>
                <w:noProof/>
                <w:webHidden/>
              </w:rPr>
              <w:fldChar w:fldCharType="separate"/>
            </w:r>
            <w:r>
              <w:rPr>
                <w:noProof/>
                <w:webHidden/>
              </w:rPr>
              <w:t>13</w:t>
            </w:r>
            <w:r>
              <w:rPr>
                <w:noProof/>
                <w:webHidden/>
              </w:rPr>
              <w:fldChar w:fldCharType="end"/>
            </w:r>
          </w:hyperlink>
        </w:p>
        <w:p w14:paraId="3C7331C0" w14:textId="77777777" w:rsidR="003F0393" w:rsidRDefault="003F0393">
          <w:pPr>
            <w:pStyle w:val="TOC2"/>
            <w:tabs>
              <w:tab w:val="left" w:pos="880"/>
              <w:tab w:val="right" w:leader="dot" w:pos="10070"/>
            </w:tabs>
            <w:rPr>
              <w:rFonts w:cstheme="minorBidi"/>
              <w:noProof/>
              <w:lang w:eastAsia="zh-CN"/>
            </w:rPr>
          </w:pPr>
          <w:hyperlink w:anchor="_Toc465374243" w:history="1">
            <w:r w:rsidRPr="001500EB">
              <w:rPr>
                <w:rStyle w:val="Hyperlink"/>
                <w:b/>
                <w:noProof/>
              </w:rPr>
              <w:t>I.6</w:t>
            </w:r>
            <w:r>
              <w:rPr>
                <w:rFonts w:cstheme="minorBidi"/>
                <w:noProof/>
                <w:lang w:eastAsia="zh-CN"/>
              </w:rPr>
              <w:tab/>
            </w:r>
            <w:r w:rsidRPr="001500EB">
              <w:rPr>
                <w:rStyle w:val="Hyperlink"/>
                <w:b/>
                <w:noProof/>
              </w:rPr>
              <w:t>Review Model Fit Results</w:t>
            </w:r>
            <w:r>
              <w:rPr>
                <w:noProof/>
                <w:webHidden/>
              </w:rPr>
              <w:tab/>
            </w:r>
            <w:r>
              <w:rPr>
                <w:noProof/>
                <w:webHidden/>
              </w:rPr>
              <w:fldChar w:fldCharType="begin"/>
            </w:r>
            <w:r>
              <w:rPr>
                <w:noProof/>
                <w:webHidden/>
              </w:rPr>
              <w:instrText xml:space="preserve"> PAGEREF _Toc465374243 \h </w:instrText>
            </w:r>
            <w:r>
              <w:rPr>
                <w:noProof/>
                <w:webHidden/>
              </w:rPr>
            </w:r>
            <w:r>
              <w:rPr>
                <w:noProof/>
                <w:webHidden/>
              </w:rPr>
              <w:fldChar w:fldCharType="separate"/>
            </w:r>
            <w:r>
              <w:rPr>
                <w:noProof/>
                <w:webHidden/>
              </w:rPr>
              <w:t>14</w:t>
            </w:r>
            <w:r>
              <w:rPr>
                <w:noProof/>
                <w:webHidden/>
              </w:rPr>
              <w:fldChar w:fldCharType="end"/>
            </w:r>
          </w:hyperlink>
        </w:p>
        <w:p w14:paraId="2A486A7E" w14:textId="77777777" w:rsidR="003F0393" w:rsidRDefault="003F0393">
          <w:pPr>
            <w:pStyle w:val="TOC2"/>
            <w:tabs>
              <w:tab w:val="left" w:pos="880"/>
              <w:tab w:val="right" w:leader="dot" w:pos="10070"/>
            </w:tabs>
            <w:rPr>
              <w:rFonts w:cstheme="minorBidi"/>
              <w:noProof/>
              <w:lang w:eastAsia="zh-CN"/>
            </w:rPr>
          </w:pPr>
          <w:hyperlink w:anchor="_Toc465374244" w:history="1">
            <w:r w:rsidRPr="001500EB">
              <w:rPr>
                <w:rStyle w:val="Hyperlink"/>
                <w:b/>
                <w:noProof/>
              </w:rPr>
              <w:t>I.7</w:t>
            </w:r>
            <w:r>
              <w:rPr>
                <w:rFonts w:cstheme="minorBidi"/>
                <w:noProof/>
                <w:lang w:eastAsia="zh-CN"/>
              </w:rPr>
              <w:tab/>
            </w:r>
            <w:r w:rsidRPr="001500EB">
              <w:rPr>
                <w:rStyle w:val="Hyperlink"/>
                <w:b/>
                <w:noProof/>
              </w:rPr>
              <w:t>Benchmark Dose Analysis</w:t>
            </w:r>
            <w:r>
              <w:rPr>
                <w:noProof/>
                <w:webHidden/>
              </w:rPr>
              <w:tab/>
            </w:r>
            <w:r>
              <w:rPr>
                <w:noProof/>
                <w:webHidden/>
              </w:rPr>
              <w:fldChar w:fldCharType="begin"/>
            </w:r>
            <w:r>
              <w:rPr>
                <w:noProof/>
                <w:webHidden/>
              </w:rPr>
              <w:instrText xml:space="preserve"> PAGEREF _Toc465374244 \h </w:instrText>
            </w:r>
            <w:r>
              <w:rPr>
                <w:noProof/>
                <w:webHidden/>
              </w:rPr>
            </w:r>
            <w:r>
              <w:rPr>
                <w:noProof/>
                <w:webHidden/>
              </w:rPr>
              <w:fldChar w:fldCharType="separate"/>
            </w:r>
            <w:r>
              <w:rPr>
                <w:noProof/>
                <w:webHidden/>
              </w:rPr>
              <w:t>15</w:t>
            </w:r>
            <w:r>
              <w:rPr>
                <w:noProof/>
                <w:webHidden/>
              </w:rPr>
              <w:fldChar w:fldCharType="end"/>
            </w:r>
          </w:hyperlink>
        </w:p>
        <w:p w14:paraId="372A3226" w14:textId="77777777" w:rsidR="003F0393" w:rsidRDefault="003F0393">
          <w:pPr>
            <w:pStyle w:val="TOC3"/>
            <w:tabs>
              <w:tab w:val="right" w:leader="dot" w:pos="10070"/>
            </w:tabs>
            <w:rPr>
              <w:rFonts w:cstheme="minorBidi"/>
              <w:noProof/>
              <w:lang w:eastAsia="zh-CN"/>
            </w:rPr>
          </w:pPr>
          <w:hyperlink w:anchor="_Toc465374245" w:history="1">
            <w:r w:rsidRPr="001500EB">
              <w:rPr>
                <w:rStyle w:val="Hyperlink"/>
                <w:noProof/>
              </w:rPr>
              <w:t>I.7.1 BMD Analysis for Dichotomous Data</w:t>
            </w:r>
            <w:r>
              <w:rPr>
                <w:noProof/>
                <w:webHidden/>
              </w:rPr>
              <w:tab/>
            </w:r>
            <w:r>
              <w:rPr>
                <w:noProof/>
                <w:webHidden/>
              </w:rPr>
              <w:fldChar w:fldCharType="begin"/>
            </w:r>
            <w:r>
              <w:rPr>
                <w:noProof/>
                <w:webHidden/>
              </w:rPr>
              <w:instrText xml:space="preserve"> PAGEREF _Toc465374245 \h </w:instrText>
            </w:r>
            <w:r>
              <w:rPr>
                <w:noProof/>
                <w:webHidden/>
              </w:rPr>
            </w:r>
            <w:r>
              <w:rPr>
                <w:noProof/>
                <w:webHidden/>
              </w:rPr>
              <w:fldChar w:fldCharType="separate"/>
            </w:r>
            <w:r>
              <w:rPr>
                <w:noProof/>
                <w:webHidden/>
              </w:rPr>
              <w:t>15</w:t>
            </w:r>
            <w:r>
              <w:rPr>
                <w:noProof/>
                <w:webHidden/>
              </w:rPr>
              <w:fldChar w:fldCharType="end"/>
            </w:r>
          </w:hyperlink>
        </w:p>
        <w:p w14:paraId="68D2B57E" w14:textId="77777777" w:rsidR="003F0393" w:rsidRDefault="003F0393">
          <w:pPr>
            <w:pStyle w:val="TOC3"/>
            <w:tabs>
              <w:tab w:val="right" w:leader="dot" w:pos="10070"/>
            </w:tabs>
            <w:rPr>
              <w:rFonts w:cstheme="minorBidi"/>
              <w:noProof/>
              <w:lang w:eastAsia="zh-CN"/>
            </w:rPr>
          </w:pPr>
          <w:hyperlink w:anchor="_Toc465374246" w:history="1">
            <w:r w:rsidRPr="001500EB">
              <w:rPr>
                <w:rStyle w:val="Hyperlink"/>
                <w:noProof/>
              </w:rPr>
              <w:t>I.7.2 BMD Analysis for Continuous Data</w:t>
            </w:r>
            <w:r>
              <w:rPr>
                <w:noProof/>
                <w:webHidden/>
              </w:rPr>
              <w:tab/>
            </w:r>
            <w:r>
              <w:rPr>
                <w:noProof/>
                <w:webHidden/>
              </w:rPr>
              <w:fldChar w:fldCharType="begin"/>
            </w:r>
            <w:r>
              <w:rPr>
                <w:noProof/>
                <w:webHidden/>
              </w:rPr>
              <w:instrText xml:space="preserve"> PAGEREF _Toc465374246 \h </w:instrText>
            </w:r>
            <w:r>
              <w:rPr>
                <w:noProof/>
                <w:webHidden/>
              </w:rPr>
            </w:r>
            <w:r>
              <w:rPr>
                <w:noProof/>
                <w:webHidden/>
              </w:rPr>
              <w:fldChar w:fldCharType="separate"/>
            </w:r>
            <w:r>
              <w:rPr>
                <w:noProof/>
                <w:webHidden/>
              </w:rPr>
              <w:t>18</w:t>
            </w:r>
            <w:r>
              <w:rPr>
                <w:noProof/>
                <w:webHidden/>
              </w:rPr>
              <w:fldChar w:fldCharType="end"/>
            </w:r>
          </w:hyperlink>
        </w:p>
        <w:p w14:paraId="76898CDE" w14:textId="77777777" w:rsidR="003F0393" w:rsidRDefault="003F0393">
          <w:pPr>
            <w:pStyle w:val="TOC2"/>
            <w:tabs>
              <w:tab w:val="left" w:pos="880"/>
              <w:tab w:val="right" w:leader="dot" w:pos="10070"/>
            </w:tabs>
            <w:rPr>
              <w:rFonts w:cstheme="minorBidi"/>
              <w:noProof/>
              <w:lang w:eastAsia="zh-CN"/>
            </w:rPr>
          </w:pPr>
          <w:hyperlink w:anchor="_Toc465374247" w:history="1">
            <w:r w:rsidRPr="001500EB">
              <w:rPr>
                <w:rStyle w:val="Hyperlink"/>
                <w:b/>
                <w:noProof/>
              </w:rPr>
              <w:t>I.8</w:t>
            </w:r>
            <w:r>
              <w:rPr>
                <w:rFonts w:cstheme="minorBidi"/>
                <w:noProof/>
                <w:lang w:eastAsia="zh-CN"/>
              </w:rPr>
              <w:tab/>
            </w:r>
            <w:r w:rsidRPr="001500EB">
              <w:rPr>
                <w:rStyle w:val="Hyperlink"/>
                <w:b/>
                <w:noProof/>
              </w:rPr>
              <w:t>Change to Review Page, Share an Analysis, and Change to another Analysis</w:t>
            </w:r>
            <w:r>
              <w:rPr>
                <w:noProof/>
                <w:webHidden/>
              </w:rPr>
              <w:tab/>
            </w:r>
            <w:r>
              <w:rPr>
                <w:noProof/>
                <w:webHidden/>
              </w:rPr>
              <w:fldChar w:fldCharType="begin"/>
            </w:r>
            <w:r>
              <w:rPr>
                <w:noProof/>
                <w:webHidden/>
              </w:rPr>
              <w:instrText xml:space="preserve"> PAGEREF _Toc465374247 \h </w:instrText>
            </w:r>
            <w:r>
              <w:rPr>
                <w:noProof/>
                <w:webHidden/>
              </w:rPr>
            </w:r>
            <w:r>
              <w:rPr>
                <w:noProof/>
                <w:webHidden/>
              </w:rPr>
              <w:fldChar w:fldCharType="separate"/>
            </w:r>
            <w:r>
              <w:rPr>
                <w:noProof/>
                <w:webHidden/>
              </w:rPr>
              <w:t>20</w:t>
            </w:r>
            <w:r>
              <w:rPr>
                <w:noProof/>
                <w:webHidden/>
              </w:rPr>
              <w:fldChar w:fldCharType="end"/>
            </w:r>
          </w:hyperlink>
        </w:p>
        <w:p w14:paraId="15EE28A5" w14:textId="77777777" w:rsidR="003F0393" w:rsidRDefault="003F0393">
          <w:pPr>
            <w:pStyle w:val="TOC1"/>
            <w:tabs>
              <w:tab w:val="left" w:pos="440"/>
              <w:tab w:val="right" w:leader="dot" w:pos="10070"/>
            </w:tabs>
            <w:rPr>
              <w:rFonts w:cstheme="minorBidi"/>
              <w:noProof/>
              <w:lang w:eastAsia="zh-CN"/>
            </w:rPr>
          </w:pPr>
          <w:hyperlink w:anchor="_Toc465374248" w:history="1">
            <w:r w:rsidRPr="001500EB">
              <w:rPr>
                <w:rStyle w:val="Hyperlink"/>
                <w:b/>
                <w:noProof/>
              </w:rPr>
              <w:t>II.</w:t>
            </w:r>
            <w:r>
              <w:rPr>
                <w:rFonts w:cstheme="minorBidi"/>
                <w:noProof/>
                <w:lang w:eastAsia="zh-CN"/>
              </w:rPr>
              <w:tab/>
            </w:r>
            <w:r w:rsidRPr="001500EB">
              <w:rPr>
                <w:rStyle w:val="Hyperlink"/>
                <w:b/>
                <w:noProof/>
              </w:rPr>
              <w:t>Part II. Technical Guidance</w:t>
            </w:r>
            <w:r>
              <w:rPr>
                <w:noProof/>
                <w:webHidden/>
              </w:rPr>
              <w:tab/>
            </w:r>
            <w:r>
              <w:rPr>
                <w:noProof/>
                <w:webHidden/>
              </w:rPr>
              <w:fldChar w:fldCharType="begin"/>
            </w:r>
            <w:r>
              <w:rPr>
                <w:noProof/>
                <w:webHidden/>
              </w:rPr>
              <w:instrText xml:space="preserve"> PAGEREF _Toc465374248 \h </w:instrText>
            </w:r>
            <w:r>
              <w:rPr>
                <w:noProof/>
                <w:webHidden/>
              </w:rPr>
            </w:r>
            <w:r>
              <w:rPr>
                <w:noProof/>
                <w:webHidden/>
              </w:rPr>
              <w:fldChar w:fldCharType="separate"/>
            </w:r>
            <w:r>
              <w:rPr>
                <w:noProof/>
                <w:webHidden/>
              </w:rPr>
              <w:t>21</w:t>
            </w:r>
            <w:r>
              <w:rPr>
                <w:noProof/>
                <w:webHidden/>
              </w:rPr>
              <w:fldChar w:fldCharType="end"/>
            </w:r>
          </w:hyperlink>
        </w:p>
        <w:p w14:paraId="6C9A0F7D" w14:textId="77777777" w:rsidR="003F0393" w:rsidRDefault="003F0393">
          <w:pPr>
            <w:pStyle w:val="TOC2"/>
            <w:tabs>
              <w:tab w:val="left" w:pos="880"/>
              <w:tab w:val="right" w:leader="dot" w:pos="10070"/>
            </w:tabs>
            <w:rPr>
              <w:rFonts w:cstheme="minorBidi"/>
              <w:noProof/>
              <w:lang w:eastAsia="zh-CN"/>
            </w:rPr>
          </w:pPr>
          <w:hyperlink w:anchor="_Toc465374249" w:history="1">
            <w:r w:rsidRPr="001500EB">
              <w:rPr>
                <w:rStyle w:val="Hyperlink"/>
                <w:b/>
                <w:noProof/>
              </w:rPr>
              <w:t>II.1</w:t>
            </w:r>
            <w:r>
              <w:rPr>
                <w:rFonts w:cstheme="minorBidi"/>
                <w:noProof/>
                <w:lang w:eastAsia="zh-CN"/>
              </w:rPr>
              <w:tab/>
            </w:r>
            <w:r w:rsidRPr="001500EB">
              <w:rPr>
                <w:rStyle w:val="Hyperlink"/>
                <w:b/>
                <w:noProof/>
              </w:rPr>
              <w:t>Data Pre-Analysis</w:t>
            </w:r>
            <w:r>
              <w:rPr>
                <w:noProof/>
                <w:webHidden/>
              </w:rPr>
              <w:tab/>
            </w:r>
            <w:r>
              <w:rPr>
                <w:noProof/>
                <w:webHidden/>
              </w:rPr>
              <w:fldChar w:fldCharType="begin"/>
            </w:r>
            <w:r>
              <w:rPr>
                <w:noProof/>
                <w:webHidden/>
              </w:rPr>
              <w:instrText xml:space="preserve"> PAGEREF _Toc465374249 \h </w:instrText>
            </w:r>
            <w:r>
              <w:rPr>
                <w:noProof/>
                <w:webHidden/>
              </w:rPr>
            </w:r>
            <w:r>
              <w:rPr>
                <w:noProof/>
                <w:webHidden/>
              </w:rPr>
              <w:fldChar w:fldCharType="separate"/>
            </w:r>
            <w:r>
              <w:rPr>
                <w:noProof/>
                <w:webHidden/>
              </w:rPr>
              <w:t>21</w:t>
            </w:r>
            <w:r>
              <w:rPr>
                <w:noProof/>
                <w:webHidden/>
              </w:rPr>
              <w:fldChar w:fldCharType="end"/>
            </w:r>
          </w:hyperlink>
        </w:p>
        <w:p w14:paraId="6D512E89" w14:textId="77777777" w:rsidR="003F0393" w:rsidRDefault="003F0393">
          <w:pPr>
            <w:pStyle w:val="TOC2"/>
            <w:tabs>
              <w:tab w:val="left" w:pos="880"/>
              <w:tab w:val="right" w:leader="dot" w:pos="10070"/>
            </w:tabs>
            <w:rPr>
              <w:rFonts w:cstheme="minorBidi"/>
              <w:noProof/>
              <w:lang w:eastAsia="zh-CN"/>
            </w:rPr>
          </w:pPr>
          <w:hyperlink w:anchor="_Toc465374250" w:history="1">
            <w:r w:rsidRPr="001500EB">
              <w:rPr>
                <w:rStyle w:val="Hyperlink"/>
                <w:b/>
                <w:noProof/>
              </w:rPr>
              <w:t>II.2</w:t>
            </w:r>
            <w:r>
              <w:rPr>
                <w:rFonts w:cstheme="minorBidi"/>
                <w:noProof/>
                <w:lang w:eastAsia="zh-CN"/>
              </w:rPr>
              <w:tab/>
            </w:r>
            <w:r w:rsidRPr="001500EB">
              <w:rPr>
                <w:rStyle w:val="Hyperlink"/>
                <w:b/>
                <w:noProof/>
              </w:rPr>
              <w:t>Model Settings</w:t>
            </w:r>
            <w:r>
              <w:rPr>
                <w:noProof/>
                <w:webHidden/>
              </w:rPr>
              <w:tab/>
            </w:r>
            <w:r>
              <w:rPr>
                <w:noProof/>
                <w:webHidden/>
              </w:rPr>
              <w:fldChar w:fldCharType="begin"/>
            </w:r>
            <w:r>
              <w:rPr>
                <w:noProof/>
                <w:webHidden/>
              </w:rPr>
              <w:instrText xml:space="preserve"> PAGEREF _Toc465374250 \h </w:instrText>
            </w:r>
            <w:r>
              <w:rPr>
                <w:noProof/>
                <w:webHidden/>
              </w:rPr>
            </w:r>
            <w:r>
              <w:rPr>
                <w:noProof/>
                <w:webHidden/>
              </w:rPr>
              <w:fldChar w:fldCharType="separate"/>
            </w:r>
            <w:r>
              <w:rPr>
                <w:noProof/>
                <w:webHidden/>
              </w:rPr>
              <w:t>21</w:t>
            </w:r>
            <w:r>
              <w:rPr>
                <w:noProof/>
                <w:webHidden/>
              </w:rPr>
              <w:fldChar w:fldCharType="end"/>
            </w:r>
          </w:hyperlink>
        </w:p>
        <w:p w14:paraId="5E732EFC" w14:textId="77777777" w:rsidR="003F0393" w:rsidRDefault="003F0393">
          <w:pPr>
            <w:pStyle w:val="TOC3"/>
            <w:tabs>
              <w:tab w:val="right" w:leader="dot" w:pos="10070"/>
            </w:tabs>
            <w:rPr>
              <w:rFonts w:cstheme="minorBidi"/>
              <w:noProof/>
              <w:lang w:eastAsia="zh-CN"/>
            </w:rPr>
          </w:pPr>
          <w:hyperlink w:anchor="_Toc465374251" w:history="1">
            <w:r w:rsidRPr="001500EB">
              <w:rPr>
                <w:rStyle w:val="Hyperlink"/>
                <w:noProof/>
              </w:rPr>
              <w:t>II.2.1 Dichotomous Data</w:t>
            </w:r>
            <w:r>
              <w:rPr>
                <w:noProof/>
                <w:webHidden/>
              </w:rPr>
              <w:tab/>
            </w:r>
            <w:r>
              <w:rPr>
                <w:noProof/>
                <w:webHidden/>
              </w:rPr>
              <w:fldChar w:fldCharType="begin"/>
            </w:r>
            <w:r>
              <w:rPr>
                <w:noProof/>
                <w:webHidden/>
              </w:rPr>
              <w:instrText xml:space="preserve"> PAGEREF _Toc465374251 \h </w:instrText>
            </w:r>
            <w:r>
              <w:rPr>
                <w:noProof/>
                <w:webHidden/>
              </w:rPr>
            </w:r>
            <w:r>
              <w:rPr>
                <w:noProof/>
                <w:webHidden/>
              </w:rPr>
              <w:fldChar w:fldCharType="separate"/>
            </w:r>
            <w:r>
              <w:rPr>
                <w:noProof/>
                <w:webHidden/>
              </w:rPr>
              <w:t>21</w:t>
            </w:r>
            <w:r>
              <w:rPr>
                <w:noProof/>
                <w:webHidden/>
              </w:rPr>
              <w:fldChar w:fldCharType="end"/>
            </w:r>
          </w:hyperlink>
        </w:p>
        <w:p w14:paraId="03DE6513" w14:textId="77777777" w:rsidR="003F0393" w:rsidRDefault="003F0393">
          <w:pPr>
            <w:pStyle w:val="TOC3"/>
            <w:tabs>
              <w:tab w:val="right" w:leader="dot" w:pos="10070"/>
            </w:tabs>
            <w:rPr>
              <w:rFonts w:cstheme="minorBidi"/>
              <w:noProof/>
              <w:lang w:eastAsia="zh-CN"/>
            </w:rPr>
          </w:pPr>
          <w:hyperlink w:anchor="_Toc465374252" w:history="1">
            <w:r w:rsidRPr="001500EB">
              <w:rPr>
                <w:rStyle w:val="Hyperlink"/>
                <w:noProof/>
              </w:rPr>
              <w:t>II.2.2 Continuous Data</w:t>
            </w:r>
            <w:r>
              <w:rPr>
                <w:noProof/>
                <w:webHidden/>
              </w:rPr>
              <w:tab/>
            </w:r>
            <w:r>
              <w:rPr>
                <w:noProof/>
                <w:webHidden/>
              </w:rPr>
              <w:fldChar w:fldCharType="begin"/>
            </w:r>
            <w:r>
              <w:rPr>
                <w:noProof/>
                <w:webHidden/>
              </w:rPr>
              <w:instrText xml:space="preserve"> PAGEREF _Toc465374252 \h </w:instrText>
            </w:r>
            <w:r>
              <w:rPr>
                <w:noProof/>
                <w:webHidden/>
              </w:rPr>
            </w:r>
            <w:r>
              <w:rPr>
                <w:noProof/>
                <w:webHidden/>
              </w:rPr>
              <w:fldChar w:fldCharType="separate"/>
            </w:r>
            <w:r>
              <w:rPr>
                <w:noProof/>
                <w:webHidden/>
              </w:rPr>
              <w:t>22</w:t>
            </w:r>
            <w:r>
              <w:rPr>
                <w:noProof/>
                <w:webHidden/>
              </w:rPr>
              <w:fldChar w:fldCharType="end"/>
            </w:r>
          </w:hyperlink>
        </w:p>
        <w:p w14:paraId="05D8301F" w14:textId="77777777" w:rsidR="003F0393" w:rsidRDefault="003F0393">
          <w:pPr>
            <w:pStyle w:val="TOC2"/>
            <w:tabs>
              <w:tab w:val="left" w:pos="880"/>
              <w:tab w:val="right" w:leader="dot" w:pos="10070"/>
            </w:tabs>
            <w:rPr>
              <w:rFonts w:cstheme="minorBidi"/>
              <w:noProof/>
              <w:lang w:eastAsia="zh-CN"/>
            </w:rPr>
          </w:pPr>
          <w:hyperlink w:anchor="_Toc465374253" w:history="1">
            <w:r w:rsidRPr="001500EB">
              <w:rPr>
                <w:rStyle w:val="Hyperlink"/>
                <w:b/>
                <w:noProof/>
              </w:rPr>
              <w:t>II.3</w:t>
            </w:r>
            <w:r>
              <w:rPr>
                <w:rFonts w:cstheme="minorBidi"/>
                <w:noProof/>
                <w:lang w:eastAsia="zh-CN"/>
              </w:rPr>
              <w:tab/>
            </w:r>
            <w:r w:rsidRPr="001500EB">
              <w:rPr>
                <w:rStyle w:val="Hyperlink"/>
                <w:b/>
                <w:noProof/>
              </w:rPr>
              <w:t>Modeling Strategy</w:t>
            </w:r>
            <w:r>
              <w:rPr>
                <w:noProof/>
                <w:webHidden/>
              </w:rPr>
              <w:tab/>
            </w:r>
            <w:r>
              <w:rPr>
                <w:noProof/>
                <w:webHidden/>
              </w:rPr>
              <w:fldChar w:fldCharType="begin"/>
            </w:r>
            <w:r>
              <w:rPr>
                <w:noProof/>
                <w:webHidden/>
              </w:rPr>
              <w:instrText xml:space="preserve"> PAGEREF _Toc465374253 \h </w:instrText>
            </w:r>
            <w:r>
              <w:rPr>
                <w:noProof/>
                <w:webHidden/>
              </w:rPr>
            </w:r>
            <w:r>
              <w:rPr>
                <w:noProof/>
                <w:webHidden/>
              </w:rPr>
              <w:fldChar w:fldCharType="separate"/>
            </w:r>
            <w:r>
              <w:rPr>
                <w:noProof/>
                <w:webHidden/>
              </w:rPr>
              <w:t>25</w:t>
            </w:r>
            <w:r>
              <w:rPr>
                <w:noProof/>
                <w:webHidden/>
              </w:rPr>
              <w:fldChar w:fldCharType="end"/>
            </w:r>
          </w:hyperlink>
        </w:p>
        <w:p w14:paraId="51BABACD" w14:textId="77777777" w:rsidR="003F0393" w:rsidRDefault="003F0393">
          <w:pPr>
            <w:pStyle w:val="TOC3"/>
            <w:tabs>
              <w:tab w:val="right" w:leader="dot" w:pos="10070"/>
            </w:tabs>
            <w:rPr>
              <w:rFonts w:cstheme="minorBidi"/>
              <w:noProof/>
              <w:lang w:eastAsia="zh-CN"/>
            </w:rPr>
          </w:pPr>
          <w:hyperlink w:anchor="_Toc465374254" w:history="1">
            <w:r w:rsidRPr="001500EB">
              <w:rPr>
                <w:rStyle w:val="Hyperlink"/>
                <w:noProof/>
              </w:rPr>
              <w:t>II.3.1 Dichotomous Data</w:t>
            </w:r>
            <w:r>
              <w:rPr>
                <w:noProof/>
                <w:webHidden/>
              </w:rPr>
              <w:tab/>
            </w:r>
            <w:r>
              <w:rPr>
                <w:noProof/>
                <w:webHidden/>
              </w:rPr>
              <w:fldChar w:fldCharType="begin"/>
            </w:r>
            <w:r>
              <w:rPr>
                <w:noProof/>
                <w:webHidden/>
              </w:rPr>
              <w:instrText xml:space="preserve"> PAGEREF _Toc465374254 \h </w:instrText>
            </w:r>
            <w:r>
              <w:rPr>
                <w:noProof/>
                <w:webHidden/>
              </w:rPr>
            </w:r>
            <w:r>
              <w:rPr>
                <w:noProof/>
                <w:webHidden/>
              </w:rPr>
              <w:fldChar w:fldCharType="separate"/>
            </w:r>
            <w:r>
              <w:rPr>
                <w:noProof/>
                <w:webHidden/>
              </w:rPr>
              <w:t>25</w:t>
            </w:r>
            <w:r>
              <w:rPr>
                <w:noProof/>
                <w:webHidden/>
              </w:rPr>
              <w:fldChar w:fldCharType="end"/>
            </w:r>
          </w:hyperlink>
        </w:p>
        <w:p w14:paraId="039D2464" w14:textId="77777777" w:rsidR="003F0393" w:rsidRDefault="003F0393">
          <w:pPr>
            <w:pStyle w:val="TOC3"/>
            <w:tabs>
              <w:tab w:val="right" w:leader="dot" w:pos="10070"/>
            </w:tabs>
            <w:rPr>
              <w:rFonts w:cstheme="minorBidi"/>
              <w:noProof/>
              <w:lang w:eastAsia="zh-CN"/>
            </w:rPr>
          </w:pPr>
          <w:hyperlink w:anchor="_Toc465374255" w:history="1">
            <w:r w:rsidRPr="001500EB">
              <w:rPr>
                <w:rStyle w:val="Hyperlink"/>
                <w:noProof/>
              </w:rPr>
              <w:t>II.3.2 Continuous Data</w:t>
            </w:r>
            <w:r>
              <w:rPr>
                <w:noProof/>
                <w:webHidden/>
              </w:rPr>
              <w:tab/>
            </w:r>
            <w:r>
              <w:rPr>
                <w:noProof/>
                <w:webHidden/>
              </w:rPr>
              <w:fldChar w:fldCharType="begin"/>
            </w:r>
            <w:r>
              <w:rPr>
                <w:noProof/>
                <w:webHidden/>
              </w:rPr>
              <w:instrText xml:space="preserve"> PAGEREF _Toc465374255 \h </w:instrText>
            </w:r>
            <w:r>
              <w:rPr>
                <w:noProof/>
                <w:webHidden/>
              </w:rPr>
            </w:r>
            <w:r>
              <w:rPr>
                <w:noProof/>
                <w:webHidden/>
              </w:rPr>
              <w:fldChar w:fldCharType="separate"/>
            </w:r>
            <w:r>
              <w:rPr>
                <w:noProof/>
                <w:webHidden/>
              </w:rPr>
              <w:t>26</w:t>
            </w:r>
            <w:r>
              <w:rPr>
                <w:noProof/>
                <w:webHidden/>
              </w:rPr>
              <w:fldChar w:fldCharType="end"/>
            </w:r>
          </w:hyperlink>
        </w:p>
        <w:p w14:paraId="3E89C29B" w14:textId="77777777" w:rsidR="003F0393" w:rsidRDefault="003F0393">
          <w:pPr>
            <w:pStyle w:val="TOC2"/>
            <w:tabs>
              <w:tab w:val="left" w:pos="880"/>
              <w:tab w:val="right" w:leader="dot" w:pos="10070"/>
            </w:tabs>
            <w:rPr>
              <w:rFonts w:cstheme="minorBidi"/>
              <w:noProof/>
              <w:lang w:eastAsia="zh-CN"/>
            </w:rPr>
          </w:pPr>
          <w:hyperlink w:anchor="_Toc465374256" w:history="1">
            <w:r w:rsidRPr="001500EB">
              <w:rPr>
                <w:rStyle w:val="Hyperlink"/>
                <w:b/>
                <w:noProof/>
              </w:rPr>
              <w:t>II.4</w:t>
            </w:r>
            <w:r>
              <w:rPr>
                <w:rFonts w:cstheme="minorBidi"/>
                <w:noProof/>
                <w:lang w:eastAsia="zh-CN"/>
              </w:rPr>
              <w:tab/>
            </w:r>
            <w:r w:rsidRPr="001500EB">
              <w:rPr>
                <w:rStyle w:val="Hyperlink"/>
                <w:b/>
                <w:noProof/>
              </w:rPr>
              <w:t>Interpretation on Dose-Response Modeling Results</w:t>
            </w:r>
            <w:r>
              <w:rPr>
                <w:noProof/>
                <w:webHidden/>
              </w:rPr>
              <w:tab/>
            </w:r>
            <w:r>
              <w:rPr>
                <w:noProof/>
                <w:webHidden/>
              </w:rPr>
              <w:fldChar w:fldCharType="begin"/>
            </w:r>
            <w:r>
              <w:rPr>
                <w:noProof/>
                <w:webHidden/>
              </w:rPr>
              <w:instrText xml:space="preserve"> PAGEREF _Toc465374256 \h </w:instrText>
            </w:r>
            <w:r>
              <w:rPr>
                <w:noProof/>
                <w:webHidden/>
              </w:rPr>
            </w:r>
            <w:r>
              <w:rPr>
                <w:noProof/>
                <w:webHidden/>
              </w:rPr>
              <w:fldChar w:fldCharType="separate"/>
            </w:r>
            <w:r>
              <w:rPr>
                <w:noProof/>
                <w:webHidden/>
              </w:rPr>
              <w:t>26</w:t>
            </w:r>
            <w:r>
              <w:rPr>
                <w:noProof/>
                <w:webHidden/>
              </w:rPr>
              <w:fldChar w:fldCharType="end"/>
            </w:r>
          </w:hyperlink>
        </w:p>
        <w:p w14:paraId="45FB8994" w14:textId="77777777" w:rsidR="003F0393" w:rsidRDefault="003F0393">
          <w:pPr>
            <w:pStyle w:val="TOC3"/>
            <w:tabs>
              <w:tab w:val="right" w:leader="dot" w:pos="10070"/>
            </w:tabs>
            <w:rPr>
              <w:rFonts w:cstheme="minorBidi"/>
              <w:noProof/>
              <w:lang w:eastAsia="zh-CN"/>
            </w:rPr>
          </w:pPr>
          <w:hyperlink w:anchor="_Toc465374257" w:history="1">
            <w:r w:rsidRPr="001500EB">
              <w:rPr>
                <w:rStyle w:val="Hyperlink"/>
                <w:noProof/>
              </w:rPr>
              <w:t>II.4.1 Textual Output of Parameters</w:t>
            </w:r>
            <w:r>
              <w:rPr>
                <w:noProof/>
                <w:webHidden/>
              </w:rPr>
              <w:tab/>
            </w:r>
            <w:r>
              <w:rPr>
                <w:noProof/>
                <w:webHidden/>
              </w:rPr>
              <w:fldChar w:fldCharType="begin"/>
            </w:r>
            <w:r>
              <w:rPr>
                <w:noProof/>
                <w:webHidden/>
              </w:rPr>
              <w:instrText xml:space="preserve"> PAGEREF _Toc465374257 \h </w:instrText>
            </w:r>
            <w:r>
              <w:rPr>
                <w:noProof/>
                <w:webHidden/>
              </w:rPr>
            </w:r>
            <w:r>
              <w:rPr>
                <w:noProof/>
                <w:webHidden/>
              </w:rPr>
              <w:fldChar w:fldCharType="separate"/>
            </w:r>
            <w:r>
              <w:rPr>
                <w:noProof/>
                <w:webHidden/>
              </w:rPr>
              <w:t>26</w:t>
            </w:r>
            <w:r>
              <w:rPr>
                <w:noProof/>
                <w:webHidden/>
              </w:rPr>
              <w:fldChar w:fldCharType="end"/>
            </w:r>
          </w:hyperlink>
        </w:p>
        <w:p w14:paraId="5DD9C15D" w14:textId="77777777" w:rsidR="003F0393" w:rsidRDefault="003F0393">
          <w:pPr>
            <w:pStyle w:val="TOC3"/>
            <w:tabs>
              <w:tab w:val="right" w:leader="dot" w:pos="10070"/>
            </w:tabs>
            <w:rPr>
              <w:rFonts w:cstheme="minorBidi"/>
              <w:noProof/>
              <w:lang w:eastAsia="zh-CN"/>
            </w:rPr>
          </w:pPr>
          <w:hyperlink w:anchor="_Toc465374258" w:history="1">
            <w:r w:rsidRPr="001500EB">
              <w:rPr>
                <w:rStyle w:val="Hyperlink"/>
                <w:noProof/>
              </w:rPr>
              <w:t>II.4.2 Posterior Predictive P-value</w:t>
            </w:r>
            <w:r>
              <w:rPr>
                <w:noProof/>
                <w:webHidden/>
              </w:rPr>
              <w:tab/>
            </w:r>
            <w:r>
              <w:rPr>
                <w:noProof/>
                <w:webHidden/>
              </w:rPr>
              <w:fldChar w:fldCharType="begin"/>
            </w:r>
            <w:r>
              <w:rPr>
                <w:noProof/>
                <w:webHidden/>
              </w:rPr>
              <w:instrText xml:space="preserve"> PAGEREF _Toc465374258 \h </w:instrText>
            </w:r>
            <w:r>
              <w:rPr>
                <w:noProof/>
                <w:webHidden/>
              </w:rPr>
            </w:r>
            <w:r>
              <w:rPr>
                <w:noProof/>
                <w:webHidden/>
              </w:rPr>
              <w:fldChar w:fldCharType="separate"/>
            </w:r>
            <w:r>
              <w:rPr>
                <w:noProof/>
                <w:webHidden/>
              </w:rPr>
              <w:t>26</w:t>
            </w:r>
            <w:r>
              <w:rPr>
                <w:noProof/>
                <w:webHidden/>
              </w:rPr>
              <w:fldChar w:fldCharType="end"/>
            </w:r>
          </w:hyperlink>
        </w:p>
        <w:p w14:paraId="05DBFB62" w14:textId="77777777" w:rsidR="003F0393" w:rsidRDefault="003F0393">
          <w:pPr>
            <w:pStyle w:val="TOC3"/>
            <w:tabs>
              <w:tab w:val="right" w:leader="dot" w:pos="10070"/>
            </w:tabs>
            <w:rPr>
              <w:rFonts w:cstheme="minorBidi"/>
              <w:noProof/>
              <w:lang w:eastAsia="zh-CN"/>
            </w:rPr>
          </w:pPr>
          <w:hyperlink w:anchor="_Toc465374259" w:history="1">
            <w:r w:rsidRPr="001500EB">
              <w:rPr>
                <w:rStyle w:val="Hyperlink"/>
                <w:noProof/>
              </w:rPr>
              <w:t>II.4.3 Posterior Model Weight</w:t>
            </w:r>
            <w:r>
              <w:rPr>
                <w:noProof/>
                <w:webHidden/>
              </w:rPr>
              <w:tab/>
            </w:r>
            <w:r>
              <w:rPr>
                <w:noProof/>
                <w:webHidden/>
              </w:rPr>
              <w:fldChar w:fldCharType="begin"/>
            </w:r>
            <w:r>
              <w:rPr>
                <w:noProof/>
                <w:webHidden/>
              </w:rPr>
              <w:instrText xml:space="preserve"> PAGEREF _Toc465374259 \h </w:instrText>
            </w:r>
            <w:r>
              <w:rPr>
                <w:noProof/>
                <w:webHidden/>
              </w:rPr>
            </w:r>
            <w:r>
              <w:rPr>
                <w:noProof/>
                <w:webHidden/>
              </w:rPr>
              <w:fldChar w:fldCharType="separate"/>
            </w:r>
            <w:r>
              <w:rPr>
                <w:noProof/>
                <w:webHidden/>
              </w:rPr>
              <w:t>27</w:t>
            </w:r>
            <w:r>
              <w:rPr>
                <w:noProof/>
                <w:webHidden/>
              </w:rPr>
              <w:fldChar w:fldCharType="end"/>
            </w:r>
          </w:hyperlink>
        </w:p>
        <w:p w14:paraId="634795F9" w14:textId="77777777" w:rsidR="003F0393" w:rsidRDefault="003F0393">
          <w:pPr>
            <w:pStyle w:val="TOC2"/>
            <w:tabs>
              <w:tab w:val="left" w:pos="880"/>
              <w:tab w:val="right" w:leader="dot" w:pos="10070"/>
            </w:tabs>
            <w:rPr>
              <w:rFonts w:cstheme="minorBidi"/>
              <w:noProof/>
              <w:lang w:eastAsia="zh-CN"/>
            </w:rPr>
          </w:pPr>
          <w:hyperlink w:anchor="_Toc465374260" w:history="1">
            <w:r w:rsidRPr="001500EB">
              <w:rPr>
                <w:rStyle w:val="Hyperlink"/>
                <w:b/>
                <w:noProof/>
              </w:rPr>
              <w:t>II.5</w:t>
            </w:r>
            <w:r>
              <w:rPr>
                <w:rFonts w:cstheme="minorBidi"/>
                <w:noProof/>
                <w:lang w:eastAsia="zh-CN"/>
              </w:rPr>
              <w:tab/>
            </w:r>
            <w:r w:rsidRPr="001500EB">
              <w:rPr>
                <w:rStyle w:val="Hyperlink"/>
                <w:b/>
                <w:noProof/>
              </w:rPr>
              <w:t>Model Averaged BMD Calculation</w:t>
            </w:r>
            <w:r>
              <w:rPr>
                <w:noProof/>
                <w:webHidden/>
              </w:rPr>
              <w:tab/>
            </w:r>
            <w:r>
              <w:rPr>
                <w:noProof/>
                <w:webHidden/>
              </w:rPr>
              <w:fldChar w:fldCharType="begin"/>
            </w:r>
            <w:r>
              <w:rPr>
                <w:noProof/>
                <w:webHidden/>
              </w:rPr>
              <w:instrText xml:space="preserve"> PAGEREF _Toc465374260 \h </w:instrText>
            </w:r>
            <w:r>
              <w:rPr>
                <w:noProof/>
                <w:webHidden/>
              </w:rPr>
            </w:r>
            <w:r>
              <w:rPr>
                <w:noProof/>
                <w:webHidden/>
              </w:rPr>
              <w:fldChar w:fldCharType="separate"/>
            </w:r>
            <w:r>
              <w:rPr>
                <w:noProof/>
                <w:webHidden/>
              </w:rPr>
              <w:t>27</w:t>
            </w:r>
            <w:r>
              <w:rPr>
                <w:noProof/>
                <w:webHidden/>
              </w:rPr>
              <w:fldChar w:fldCharType="end"/>
            </w:r>
          </w:hyperlink>
        </w:p>
        <w:p w14:paraId="4C515436" w14:textId="77777777" w:rsidR="003F0393" w:rsidRDefault="003F0393">
          <w:pPr>
            <w:pStyle w:val="TOC3"/>
            <w:tabs>
              <w:tab w:val="right" w:leader="dot" w:pos="10070"/>
            </w:tabs>
            <w:rPr>
              <w:rFonts w:cstheme="minorBidi"/>
              <w:noProof/>
              <w:lang w:eastAsia="zh-CN"/>
            </w:rPr>
          </w:pPr>
          <w:hyperlink w:anchor="_Toc465374261" w:history="1">
            <w:r w:rsidRPr="001500EB">
              <w:rPr>
                <w:rStyle w:val="Hyperlink"/>
                <w:noProof/>
              </w:rPr>
              <w:t>II.5.1 Posterior Model Weight for Model Averaged BMD Calculation</w:t>
            </w:r>
            <w:r>
              <w:rPr>
                <w:noProof/>
                <w:webHidden/>
              </w:rPr>
              <w:tab/>
            </w:r>
            <w:r>
              <w:rPr>
                <w:noProof/>
                <w:webHidden/>
              </w:rPr>
              <w:fldChar w:fldCharType="begin"/>
            </w:r>
            <w:r>
              <w:rPr>
                <w:noProof/>
                <w:webHidden/>
              </w:rPr>
              <w:instrText xml:space="preserve"> PAGEREF _Toc465374261 \h </w:instrText>
            </w:r>
            <w:r>
              <w:rPr>
                <w:noProof/>
                <w:webHidden/>
              </w:rPr>
            </w:r>
            <w:r>
              <w:rPr>
                <w:noProof/>
                <w:webHidden/>
              </w:rPr>
              <w:fldChar w:fldCharType="separate"/>
            </w:r>
            <w:r>
              <w:rPr>
                <w:noProof/>
                <w:webHidden/>
              </w:rPr>
              <w:t>27</w:t>
            </w:r>
            <w:r>
              <w:rPr>
                <w:noProof/>
                <w:webHidden/>
              </w:rPr>
              <w:fldChar w:fldCharType="end"/>
            </w:r>
          </w:hyperlink>
        </w:p>
        <w:p w14:paraId="671884E4" w14:textId="77777777" w:rsidR="003F0393" w:rsidRDefault="003F0393">
          <w:pPr>
            <w:pStyle w:val="TOC3"/>
            <w:tabs>
              <w:tab w:val="right" w:leader="dot" w:pos="10070"/>
            </w:tabs>
            <w:rPr>
              <w:rFonts w:cstheme="minorBidi"/>
              <w:noProof/>
              <w:lang w:eastAsia="zh-CN"/>
            </w:rPr>
          </w:pPr>
          <w:hyperlink w:anchor="_Toc465374262" w:history="1">
            <w:r w:rsidRPr="001500EB">
              <w:rPr>
                <w:rStyle w:val="Hyperlink"/>
                <w:noProof/>
              </w:rPr>
              <w:t>II.5.2 Model Averaged BMD Calculation</w:t>
            </w:r>
            <w:r>
              <w:rPr>
                <w:noProof/>
                <w:webHidden/>
              </w:rPr>
              <w:tab/>
            </w:r>
            <w:r>
              <w:rPr>
                <w:noProof/>
                <w:webHidden/>
              </w:rPr>
              <w:fldChar w:fldCharType="begin"/>
            </w:r>
            <w:r>
              <w:rPr>
                <w:noProof/>
                <w:webHidden/>
              </w:rPr>
              <w:instrText xml:space="preserve"> PAGEREF _Toc465374262 \h </w:instrText>
            </w:r>
            <w:r>
              <w:rPr>
                <w:noProof/>
                <w:webHidden/>
              </w:rPr>
            </w:r>
            <w:r>
              <w:rPr>
                <w:noProof/>
                <w:webHidden/>
              </w:rPr>
              <w:fldChar w:fldCharType="separate"/>
            </w:r>
            <w:r>
              <w:rPr>
                <w:noProof/>
                <w:webHidden/>
              </w:rPr>
              <w:t>28</w:t>
            </w:r>
            <w:r>
              <w:rPr>
                <w:noProof/>
                <w:webHidden/>
              </w:rPr>
              <w:fldChar w:fldCharType="end"/>
            </w:r>
          </w:hyperlink>
        </w:p>
        <w:p w14:paraId="32AF0089" w14:textId="77777777" w:rsidR="003F0393" w:rsidRDefault="003F0393">
          <w:pPr>
            <w:pStyle w:val="TOC1"/>
            <w:tabs>
              <w:tab w:val="right" w:leader="dot" w:pos="10070"/>
            </w:tabs>
            <w:rPr>
              <w:rFonts w:cstheme="minorBidi"/>
              <w:noProof/>
              <w:lang w:eastAsia="zh-CN"/>
            </w:rPr>
          </w:pPr>
          <w:hyperlink w:anchor="_Toc465374263" w:history="1">
            <w:r w:rsidRPr="001500EB">
              <w:rPr>
                <w:rStyle w:val="Hyperlink"/>
                <w:b/>
                <w:noProof/>
              </w:rPr>
              <w:t>References</w:t>
            </w:r>
            <w:r>
              <w:rPr>
                <w:noProof/>
                <w:webHidden/>
              </w:rPr>
              <w:tab/>
            </w:r>
            <w:r>
              <w:rPr>
                <w:noProof/>
                <w:webHidden/>
              </w:rPr>
              <w:fldChar w:fldCharType="begin"/>
            </w:r>
            <w:r>
              <w:rPr>
                <w:noProof/>
                <w:webHidden/>
              </w:rPr>
              <w:instrText xml:space="preserve"> PAGEREF _Toc465374263 \h </w:instrText>
            </w:r>
            <w:r>
              <w:rPr>
                <w:noProof/>
                <w:webHidden/>
              </w:rPr>
            </w:r>
            <w:r>
              <w:rPr>
                <w:noProof/>
                <w:webHidden/>
              </w:rPr>
              <w:fldChar w:fldCharType="separate"/>
            </w:r>
            <w:r>
              <w:rPr>
                <w:noProof/>
                <w:webHidden/>
              </w:rPr>
              <w:t>28</w:t>
            </w:r>
            <w:r>
              <w:rPr>
                <w:noProof/>
                <w:webHidden/>
              </w:rPr>
              <w:fldChar w:fldCharType="end"/>
            </w:r>
          </w:hyperlink>
        </w:p>
        <w:p w14:paraId="74852E17" w14:textId="77777777" w:rsidR="005E2A5D" w:rsidRDefault="005E2A5D">
          <w:r>
            <w:rPr>
              <w:b/>
              <w:bCs/>
              <w:noProof/>
            </w:rPr>
            <w:fldChar w:fldCharType="end"/>
          </w:r>
        </w:p>
      </w:sdtContent>
    </w:sdt>
    <w:p w14:paraId="3763FC34" w14:textId="463A3E7C" w:rsidR="00983F4B" w:rsidRPr="006F2228" w:rsidRDefault="00983F4B" w:rsidP="006F2228">
      <w:pPr>
        <w:pStyle w:val="NoSpacing"/>
        <w:numPr>
          <w:ilvl w:val="0"/>
          <w:numId w:val="11"/>
        </w:numPr>
        <w:jc w:val="center"/>
        <w:outlineLvl w:val="0"/>
        <w:rPr>
          <w:b/>
          <w:sz w:val="36"/>
        </w:rPr>
      </w:pPr>
      <w:bookmarkStart w:id="1" w:name="_Toc465374233"/>
      <w:r w:rsidRPr="006F2228">
        <w:rPr>
          <w:b/>
          <w:sz w:val="36"/>
        </w:rPr>
        <w:lastRenderedPageBreak/>
        <w:t>Part I. User Manual</w:t>
      </w:r>
      <w:bookmarkEnd w:id="1"/>
    </w:p>
    <w:p w14:paraId="507136F0" w14:textId="77777777" w:rsidR="00983F4B" w:rsidRDefault="00983F4B" w:rsidP="00D04802">
      <w:pPr>
        <w:pStyle w:val="NoSpacing"/>
      </w:pPr>
    </w:p>
    <w:p w14:paraId="504935FD" w14:textId="77777777" w:rsidR="006624B4" w:rsidRPr="00D04802" w:rsidRDefault="006624B4" w:rsidP="00D04802">
      <w:pPr>
        <w:pStyle w:val="NoSpacing"/>
      </w:pPr>
    </w:p>
    <w:p w14:paraId="74C35CAA" w14:textId="77777777" w:rsidR="006F2228" w:rsidRPr="00D04802" w:rsidRDefault="006F2228" w:rsidP="00D04802">
      <w:pPr>
        <w:pStyle w:val="NoSpacing"/>
      </w:pPr>
    </w:p>
    <w:p w14:paraId="38B331DB" w14:textId="7914DF15" w:rsidR="00055022" w:rsidRPr="00005EFD" w:rsidRDefault="006F2228" w:rsidP="007B10B6">
      <w:pPr>
        <w:pStyle w:val="NoSpacing"/>
        <w:numPr>
          <w:ilvl w:val="1"/>
          <w:numId w:val="3"/>
        </w:numPr>
        <w:outlineLvl w:val="1"/>
        <w:rPr>
          <w:b/>
          <w:sz w:val="24"/>
        </w:rPr>
      </w:pPr>
      <w:bookmarkStart w:id="2" w:name="_Toc465374234"/>
      <w:r>
        <w:rPr>
          <w:b/>
          <w:sz w:val="24"/>
        </w:rPr>
        <w:t>Access the Online System</w:t>
      </w:r>
      <w:bookmarkEnd w:id="2"/>
    </w:p>
    <w:p w14:paraId="4D8C6810" w14:textId="77777777" w:rsidR="00055022" w:rsidRPr="000F300A" w:rsidRDefault="00055022" w:rsidP="000F300A">
      <w:pPr>
        <w:pStyle w:val="NoSpacing"/>
      </w:pPr>
    </w:p>
    <w:p w14:paraId="5CA1D49F" w14:textId="73FF841F" w:rsidR="00D21C1D" w:rsidRPr="000F300A" w:rsidRDefault="00D21C1D" w:rsidP="000F300A">
      <w:pPr>
        <w:pStyle w:val="NoSpacing"/>
        <w:ind w:left="720"/>
      </w:pPr>
      <w:r w:rsidRPr="000F300A">
        <w:t xml:space="preserve">The URL of the BBMD online system is </w:t>
      </w:r>
      <w:hyperlink r:id="rId8" w:history="1">
        <w:r w:rsidR="00201BA9" w:rsidRPr="00D43657">
          <w:rPr>
            <w:rStyle w:val="Hyperlink"/>
          </w:rPr>
          <w:t>https://benchmarkdose.org</w:t>
        </w:r>
      </w:hyperlink>
      <w:r w:rsidRPr="000F300A">
        <w:t>. Google Chrome and Firefox are two recommended web-browsers for using the system. The front page of the BBMD system is displayed in Figure 1 below.</w:t>
      </w:r>
    </w:p>
    <w:p w14:paraId="4766C29C" w14:textId="77777777" w:rsidR="00D21C1D" w:rsidRPr="000F300A" w:rsidRDefault="00D21C1D" w:rsidP="000F300A">
      <w:pPr>
        <w:pStyle w:val="NoSpacing"/>
      </w:pPr>
    </w:p>
    <w:p w14:paraId="4C44B542" w14:textId="77777777" w:rsidR="00D21C1D" w:rsidRPr="000F300A" w:rsidRDefault="00D21C1D" w:rsidP="000F300A">
      <w:pPr>
        <w:pStyle w:val="NoSpacing"/>
      </w:pPr>
      <w:r w:rsidRPr="000F300A">
        <w:rPr>
          <w:noProof/>
        </w:rPr>
        <w:drawing>
          <wp:inline distT="0" distB="0" distL="0" distR="0" wp14:anchorId="7C8821A2" wp14:editId="0D7F3C31">
            <wp:extent cx="6400800" cy="173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Frontpage.jpg"/>
                    <pic:cNvPicPr/>
                  </pic:nvPicPr>
                  <pic:blipFill>
                    <a:blip r:embed="rId9">
                      <a:extLst>
                        <a:ext uri="{28A0092B-C50C-407E-A947-70E740481C1C}">
                          <a14:useLocalDpi xmlns:a14="http://schemas.microsoft.com/office/drawing/2010/main" val="0"/>
                        </a:ext>
                      </a:extLst>
                    </a:blip>
                    <a:stretch>
                      <a:fillRect/>
                    </a:stretch>
                  </pic:blipFill>
                  <pic:spPr>
                    <a:xfrm>
                      <a:off x="0" y="0"/>
                      <a:ext cx="6400800" cy="1739900"/>
                    </a:xfrm>
                    <a:prstGeom prst="rect">
                      <a:avLst/>
                    </a:prstGeom>
                  </pic:spPr>
                </pic:pic>
              </a:graphicData>
            </a:graphic>
          </wp:inline>
        </w:drawing>
      </w:r>
    </w:p>
    <w:p w14:paraId="02EA95F9" w14:textId="77777777" w:rsidR="00D21C1D" w:rsidRPr="003F3C55" w:rsidRDefault="00D21C1D" w:rsidP="000F300A">
      <w:pPr>
        <w:pStyle w:val="NoSpacing"/>
        <w:jc w:val="center"/>
      </w:pPr>
      <w:r w:rsidRPr="000F300A">
        <w:t>Figure 1. Front Page of the BBMD System</w:t>
      </w:r>
    </w:p>
    <w:p w14:paraId="48E6E311" w14:textId="77777777" w:rsidR="00D21C1D" w:rsidRPr="006F7274" w:rsidRDefault="00D21C1D" w:rsidP="006F7274">
      <w:pPr>
        <w:pStyle w:val="NoSpacing"/>
      </w:pPr>
    </w:p>
    <w:p w14:paraId="30BF1D12" w14:textId="77777777" w:rsidR="00005EFD" w:rsidRPr="006F7274" w:rsidRDefault="00005EFD" w:rsidP="006F7274">
      <w:pPr>
        <w:pStyle w:val="NoSpacing"/>
      </w:pPr>
    </w:p>
    <w:p w14:paraId="2ECAF982" w14:textId="77777777" w:rsidR="00005EFD" w:rsidRPr="006F7274" w:rsidRDefault="00005EFD" w:rsidP="006F7274">
      <w:pPr>
        <w:pStyle w:val="NoSpacing"/>
      </w:pPr>
    </w:p>
    <w:p w14:paraId="733F2A95" w14:textId="2433FC12" w:rsidR="00055022" w:rsidRDefault="00055022" w:rsidP="007B10B6">
      <w:pPr>
        <w:pStyle w:val="NoSpacing"/>
        <w:numPr>
          <w:ilvl w:val="1"/>
          <w:numId w:val="3"/>
        </w:numPr>
        <w:outlineLvl w:val="1"/>
        <w:rPr>
          <w:b/>
          <w:sz w:val="24"/>
        </w:rPr>
      </w:pPr>
      <w:bookmarkStart w:id="3" w:name="_Toc465374235"/>
      <w:r>
        <w:rPr>
          <w:b/>
          <w:sz w:val="24"/>
        </w:rPr>
        <w:t>Login the System and Create a User Account</w:t>
      </w:r>
      <w:bookmarkEnd w:id="3"/>
    </w:p>
    <w:p w14:paraId="122E45FA" w14:textId="77777777" w:rsidR="00055022" w:rsidRPr="00D04802" w:rsidRDefault="00055022" w:rsidP="00D04802">
      <w:pPr>
        <w:pStyle w:val="NoSpacing"/>
      </w:pPr>
    </w:p>
    <w:p w14:paraId="2A7C94CC" w14:textId="7EA54714" w:rsidR="00055022" w:rsidRPr="005B4D9B" w:rsidRDefault="00055022" w:rsidP="005B4D9B">
      <w:pPr>
        <w:pStyle w:val="NoSpacing"/>
        <w:ind w:left="720"/>
      </w:pPr>
      <w:r w:rsidRPr="005B4D9B">
        <w:t>To use the system for BMD analysis, users ne</w:t>
      </w:r>
      <w:r w:rsidR="00143C82">
        <w:t xml:space="preserve">ed to login the system first </w:t>
      </w:r>
      <w:r w:rsidRPr="005B4D9B">
        <w:t>by clicking “Log in” on the top right corner (shown in Figure 1). The “Log-in” page is shown in Figure 2 below. Email address (i.e., the username) and password are required to Log-in an account.</w:t>
      </w:r>
    </w:p>
    <w:p w14:paraId="086524DD" w14:textId="77777777" w:rsidR="00055022" w:rsidRDefault="00055022" w:rsidP="00055022">
      <w:pPr>
        <w:pStyle w:val="NoSpacing"/>
        <w:ind w:left="720"/>
      </w:pPr>
    </w:p>
    <w:p w14:paraId="2B43E217" w14:textId="77777777" w:rsidR="00055022" w:rsidRPr="005B4D9B" w:rsidRDefault="00055022" w:rsidP="005B4D9B">
      <w:pPr>
        <w:pStyle w:val="NoSpacing"/>
      </w:pPr>
      <w:r w:rsidRPr="005B4D9B">
        <w:rPr>
          <w:noProof/>
        </w:rPr>
        <w:drawing>
          <wp:inline distT="0" distB="0" distL="0" distR="0" wp14:anchorId="757DCEEB" wp14:editId="7677FA17">
            <wp:extent cx="6400800" cy="1994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Login.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1994535"/>
                    </a:xfrm>
                    <a:prstGeom prst="rect">
                      <a:avLst/>
                    </a:prstGeom>
                  </pic:spPr>
                </pic:pic>
              </a:graphicData>
            </a:graphic>
          </wp:inline>
        </w:drawing>
      </w:r>
    </w:p>
    <w:p w14:paraId="664561D9" w14:textId="77777777" w:rsidR="00055022" w:rsidRPr="005B4D9B" w:rsidRDefault="00055022" w:rsidP="005B4D9B">
      <w:pPr>
        <w:pStyle w:val="NoSpacing"/>
        <w:jc w:val="center"/>
      </w:pPr>
      <w:r w:rsidRPr="005B4D9B">
        <w:t>Figure 2. Login Page of the BBMD System</w:t>
      </w:r>
    </w:p>
    <w:p w14:paraId="1C1EB67A" w14:textId="77777777" w:rsidR="00055022" w:rsidRDefault="00055022" w:rsidP="005B4D9B">
      <w:pPr>
        <w:pStyle w:val="NoSpacing"/>
      </w:pPr>
    </w:p>
    <w:p w14:paraId="614B1ED1" w14:textId="77777777" w:rsidR="00055022" w:rsidRDefault="00055022" w:rsidP="00055022">
      <w:pPr>
        <w:pStyle w:val="NoSpacing"/>
        <w:ind w:left="720"/>
      </w:pPr>
      <w:r>
        <w:t xml:space="preserve">If this is the first time using this system, you need to create an account by clicking the “Create an account” link at the botton of the login page shown in Figure 2. </w:t>
      </w:r>
    </w:p>
    <w:p w14:paraId="19EA101E" w14:textId="77777777" w:rsidR="00055022" w:rsidRDefault="00055022" w:rsidP="00055022">
      <w:pPr>
        <w:pStyle w:val="NoSpacing"/>
        <w:ind w:left="720"/>
      </w:pPr>
    </w:p>
    <w:p w14:paraId="437920B8" w14:textId="77777777" w:rsidR="00055022" w:rsidRDefault="00055022" w:rsidP="00055022">
      <w:pPr>
        <w:pStyle w:val="NoSpacing"/>
        <w:ind w:left="720"/>
      </w:pPr>
      <w:r>
        <w:lastRenderedPageBreak/>
        <w:t xml:space="preserve">The “Create an account” page is shown in the Figure 3. Just like most online systems, email address (used as an account name) and entering password twice are needed to create an account. The main benefit of creating a personal account is that your previous analyses will be saved in your account for review or update. </w:t>
      </w:r>
    </w:p>
    <w:p w14:paraId="18E91A2C" w14:textId="77777777" w:rsidR="00055022" w:rsidRDefault="00055022" w:rsidP="00055022">
      <w:pPr>
        <w:pStyle w:val="NoSpacing"/>
        <w:ind w:left="720"/>
      </w:pPr>
    </w:p>
    <w:p w14:paraId="419DCFF8" w14:textId="77777777" w:rsidR="00055022" w:rsidRDefault="00055022" w:rsidP="00055022">
      <w:pPr>
        <w:pStyle w:val="NoSpacing"/>
        <w:ind w:left="720"/>
      </w:pPr>
    </w:p>
    <w:p w14:paraId="5E402998" w14:textId="77777777" w:rsidR="00055022" w:rsidRDefault="00055022" w:rsidP="00055022">
      <w:pPr>
        <w:pStyle w:val="NoSpacing"/>
      </w:pPr>
      <w:r>
        <w:rPr>
          <w:noProof/>
        </w:rPr>
        <w:drawing>
          <wp:inline distT="0" distB="0" distL="0" distR="0" wp14:anchorId="73C233C5" wp14:editId="7C4910A9">
            <wp:extent cx="6400800" cy="2256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CreatingAccount.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2256155"/>
                    </a:xfrm>
                    <a:prstGeom prst="rect">
                      <a:avLst/>
                    </a:prstGeom>
                  </pic:spPr>
                </pic:pic>
              </a:graphicData>
            </a:graphic>
          </wp:inline>
        </w:drawing>
      </w:r>
    </w:p>
    <w:p w14:paraId="5E889784" w14:textId="4E80DD3C" w:rsidR="00055022" w:rsidRDefault="007C62EA" w:rsidP="00055022">
      <w:pPr>
        <w:pStyle w:val="NoSpacing"/>
        <w:jc w:val="center"/>
      </w:pPr>
      <w:r>
        <w:t>Figure 3. “Create an account”</w:t>
      </w:r>
      <w:r w:rsidR="005B4D9B">
        <w:t xml:space="preserve"> </w:t>
      </w:r>
      <w:r w:rsidR="00055022">
        <w:t>Page of the BBMD System</w:t>
      </w:r>
    </w:p>
    <w:p w14:paraId="392980FD" w14:textId="77777777" w:rsidR="00055022" w:rsidRDefault="00055022" w:rsidP="00055022">
      <w:pPr>
        <w:pStyle w:val="NoSpacing"/>
      </w:pPr>
    </w:p>
    <w:p w14:paraId="0846422E" w14:textId="77777777" w:rsidR="00055022" w:rsidRDefault="00055022" w:rsidP="00055022">
      <w:pPr>
        <w:pStyle w:val="NoSpacing"/>
        <w:ind w:left="720"/>
      </w:pPr>
    </w:p>
    <w:p w14:paraId="0A659124" w14:textId="77777777" w:rsidR="00055022" w:rsidRDefault="00055022" w:rsidP="00055022">
      <w:pPr>
        <w:pStyle w:val="NoSpacing"/>
        <w:ind w:left="720"/>
      </w:pPr>
      <w:r>
        <w:t xml:space="preserve">Currently, at the testing stage, the system also provides a public account for new users to test the BBMD system. If logged in the test account, user </w:t>
      </w:r>
      <w:r w:rsidRPr="006B173C">
        <w:t xml:space="preserve">can </w:t>
      </w:r>
      <w:r>
        <w:t xml:space="preserve">use </w:t>
      </w:r>
      <w:r w:rsidRPr="006B173C">
        <w:t xml:space="preserve">this account to test all the functions </w:t>
      </w:r>
      <w:r>
        <w:t>except that the</w:t>
      </w:r>
      <w:r w:rsidRPr="006B173C">
        <w:t xml:space="preserve"> results will be deleted </w:t>
      </w:r>
      <w:r>
        <w:t>periodically</w:t>
      </w:r>
      <w:r w:rsidRPr="006B173C">
        <w:t xml:space="preserve">. </w:t>
      </w:r>
      <w:r>
        <w:t>The</w:t>
      </w:r>
      <w:r w:rsidRPr="006B173C">
        <w:t xml:space="preserve"> analyses results may also be </w:t>
      </w:r>
      <w:r>
        <w:t xml:space="preserve">viewed, </w:t>
      </w:r>
      <w:r w:rsidRPr="006B173C">
        <w:t xml:space="preserve">modified or deleted by other users of the </w:t>
      </w:r>
      <w:r>
        <w:t>public</w:t>
      </w:r>
      <w:r w:rsidRPr="006B173C">
        <w:t xml:space="preserve"> account.</w:t>
      </w:r>
      <w:r>
        <w:t xml:space="preserve"> The way to use the testing account is simply clicking the “Login using test-account” on the front page shown in Figure 1. </w:t>
      </w:r>
    </w:p>
    <w:p w14:paraId="143F55E6" w14:textId="77777777" w:rsidR="00055022" w:rsidRPr="00D04802" w:rsidRDefault="00055022" w:rsidP="00D04802">
      <w:pPr>
        <w:pStyle w:val="NoSpacing"/>
      </w:pPr>
    </w:p>
    <w:p w14:paraId="0F9A0EBC" w14:textId="77777777" w:rsidR="00055022" w:rsidRDefault="00055022" w:rsidP="00D04802">
      <w:pPr>
        <w:pStyle w:val="NoSpacing"/>
      </w:pPr>
    </w:p>
    <w:p w14:paraId="7FD7EB04" w14:textId="77777777" w:rsidR="006624B4" w:rsidRPr="00D04802" w:rsidRDefault="006624B4" w:rsidP="00D04802">
      <w:pPr>
        <w:pStyle w:val="NoSpacing"/>
      </w:pPr>
    </w:p>
    <w:p w14:paraId="6BBF696E" w14:textId="1FE866D0" w:rsidR="00055022" w:rsidRDefault="00055022" w:rsidP="007B10B6">
      <w:pPr>
        <w:pStyle w:val="NoSpacing"/>
        <w:numPr>
          <w:ilvl w:val="1"/>
          <w:numId w:val="3"/>
        </w:numPr>
        <w:outlineLvl w:val="1"/>
        <w:rPr>
          <w:b/>
          <w:sz w:val="24"/>
        </w:rPr>
      </w:pPr>
      <w:bookmarkStart w:id="4" w:name="_Toc465374236"/>
      <w:r>
        <w:rPr>
          <w:b/>
          <w:sz w:val="24"/>
        </w:rPr>
        <w:t>Start a New Analysis or Update an Existing Analysis</w:t>
      </w:r>
      <w:bookmarkEnd w:id="4"/>
    </w:p>
    <w:p w14:paraId="36940C9A" w14:textId="77777777" w:rsidR="006F2228" w:rsidRPr="00E63600" w:rsidRDefault="006F2228" w:rsidP="00E63600">
      <w:pPr>
        <w:pStyle w:val="NoSpacing"/>
      </w:pPr>
    </w:p>
    <w:p w14:paraId="66A7A44F" w14:textId="05E07CE8" w:rsidR="00055022" w:rsidRDefault="00055022" w:rsidP="00055022">
      <w:pPr>
        <w:pStyle w:val="NoSpacing"/>
        <w:ind w:left="720"/>
      </w:pPr>
      <w:r>
        <w:t xml:space="preserve">Once logged in, you </w:t>
      </w:r>
      <w:r w:rsidR="00201BA9">
        <w:t xml:space="preserve">now </w:t>
      </w:r>
      <w:r>
        <w:t>reach the page with options to access previous analyses (if you have any) or to start a new analysis by pressing “N</w:t>
      </w:r>
      <w:r w:rsidR="00F50D3D">
        <w:t>ew run” on the top right corner, a</w:t>
      </w:r>
      <w:r w:rsidR="00201BA9">
        <w:t>s shown in Figure 4.</w:t>
      </w:r>
    </w:p>
    <w:p w14:paraId="7D297763" w14:textId="77777777" w:rsidR="00D57A74" w:rsidRDefault="00D57A74" w:rsidP="00D57A74">
      <w:pPr>
        <w:pStyle w:val="NoSpacing"/>
      </w:pPr>
    </w:p>
    <w:p w14:paraId="3AD61524" w14:textId="6C2D365C" w:rsidR="00D57A74" w:rsidRDefault="00F50D3D" w:rsidP="00D57A74">
      <w:pPr>
        <w:pStyle w:val="NoSpacing"/>
      </w:pPr>
      <w:r>
        <w:rPr>
          <w:noProof/>
        </w:rPr>
        <w:drawing>
          <wp:inline distT="0" distB="0" distL="0" distR="0" wp14:anchorId="1D8B47DB" wp14:editId="339CD5A5">
            <wp:extent cx="6400800" cy="1470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NeworExistingRun.jpg"/>
                    <pic:cNvPicPr/>
                  </pic:nvPicPr>
                  <pic:blipFill>
                    <a:blip r:embed="rId12">
                      <a:extLst>
                        <a:ext uri="{28A0092B-C50C-407E-A947-70E740481C1C}">
                          <a14:useLocalDpi xmlns:a14="http://schemas.microsoft.com/office/drawing/2010/main" val="0"/>
                        </a:ext>
                      </a:extLst>
                    </a:blip>
                    <a:stretch>
                      <a:fillRect/>
                    </a:stretch>
                  </pic:blipFill>
                  <pic:spPr>
                    <a:xfrm>
                      <a:off x="0" y="0"/>
                      <a:ext cx="6400800" cy="1470025"/>
                    </a:xfrm>
                    <a:prstGeom prst="rect">
                      <a:avLst/>
                    </a:prstGeom>
                  </pic:spPr>
                </pic:pic>
              </a:graphicData>
            </a:graphic>
          </wp:inline>
        </w:drawing>
      </w:r>
    </w:p>
    <w:p w14:paraId="22BCFB14" w14:textId="22DF9EC7" w:rsidR="00F50D3D" w:rsidRDefault="00F50D3D" w:rsidP="00F50D3D">
      <w:pPr>
        <w:pStyle w:val="NoSpacing"/>
        <w:jc w:val="center"/>
      </w:pPr>
      <w:r>
        <w:t>Figure 4. The Summary Page of Existing Runs</w:t>
      </w:r>
    </w:p>
    <w:p w14:paraId="48574D3B" w14:textId="77777777" w:rsidR="00055022" w:rsidRDefault="00055022" w:rsidP="00055022">
      <w:pPr>
        <w:pStyle w:val="NoSpacing"/>
        <w:tabs>
          <w:tab w:val="left" w:pos="1650"/>
        </w:tabs>
        <w:ind w:left="720"/>
      </w:pPr>
      <w:r>
        <w:tab/>
      </w:r>
    </w:p>
    <w:p w14:paraId="699454AB" w14:textId="3358FDFC" w:rsidR="005C192A" w:rsidRDefault="00055022" w:rsidP="00055022">
      <w:pPr>
        <w:pStyle w:val="NoSpacing"/>
        <w:ind w:left="720"/>
      </w:pPr>
      <w:r>
        <w:lastRenderedPageBreak/>
        <w:t>If you select one of your previous analyses</w:t>
      </w:r>
      <w:r w:rsidR="00F50D3D">
        <w:t xml:space="preserve"> (e.g., “Example 2” or “Example 1” in Figure 4)</w:t>
      </w:r>
      <w:r>
        <w:t xml:space="preserve">, you can review the results in this previous analysis. </w:t>
      </w:r>
      <w:r w:rsidR="005C192A">
        <w:t>If “New run”</w:t>
      </w:r>
      <w:r w:rsidR="00152A72">
        <w:t xml:space="preserve"> is clicked</w:t>
      </w:r>
      <w:r w:rsidR="005C192A">
        <w:t xml:space="preserve">, </w:t>
      </w:r>
      <w:r w:rsidR="00152A72">
        <w:t>you will start a new analysis from scratc</w:t>
      </w:r>
      <w:r w:rsidR="007E59F7">
        <w:t>h, which will be introduced In Section I.5</w:t>
      </w:r>
      <w:r w:rsidR="00152A72">
        <w:t xml:space="preserve">. </w:t>
      </w:r>
    </w:p>
    <w:p w14:paraId="30EF0FC9" w14:textId="77777777" w:rsidR="006624B4" w:rsidRDefault="006624B4" w:rsidP="00055022">
      <w:pPr>
        <w:pStyle w:val="NoSpacing"/>
        <w:ind w:left="720"/>
      </w:pPr>
    </w:p>
    <w:p w14:paraId="5E3D644A" w14:textId="77777777" w:rsidR="006624B4" w:rsidRDefault="006624B4" w:rsidP="00055022">
      <w:pPr>
        <w:pStyle w:val="NoSpacing"/>
        <w:ind w:left="720"/>
      </w:pPr>
    </w:p>
    <w:p w14:paraId="12DC926C" w14:textId="77777777" w:rsidR="006624B4" w:rsidRDefault="006624B4" w:rsidP="00055022">
      <w:pPr>
        <w:pStyle w:val="NoSpacing"/>
        <w:ind w:left="720"/>
      </w:pPr>
    </w:p>
    <w:p w14:paraId="214F139D" w14:textId="21DEACD0" w:rsidR="000F25BE" w:rsidRDefault="000F25BE" w:rsidP="00536EED">
      <w:pPr>
        <w:pStyle w:val="NoSpacing"/>
        <w:numPr>
          <w:ilvl w:val="1"/>
          <w:numId w:val="3"/>
        </w:numPr>
        <w:outlineLvl w:val="1"/>
        <w:rPr>
          <w:b/>
          <w:sz w:val="24"/>
        </w:rPr>
      </w:pPr>
      <w:bookmarkStart w:id="5" w:name="_Toc465374237"/>
      <w:r>
        <w:rPr>
          <w:b/>
          <w:sz w:val="24"/>
        </w:rPr>
        <w:t>Reviewing an Existing Analysis and Exporting Results</w:t>
      </w:r>
      <w:bookmarkEnd w:id="5"/>
    </w:p>
    <w:p w14:paraId="71B0209C" w14:textId="77777777" w:rsidR="000F25BE" w:rsidRPr="00E63600" w:rsidRDefault="000F25BE" w:rsidP="000F25BE">
      <w:pPr>
        <w:pStyle w:val="NoSpacing"/>
      </w:pPr>
    </w:p>
    <w:p w14:paraId="2B3458DC" w14:textId="2562FA33" w:rsidR="00FA475B" w:rsidRDefault="00850AD0" w:rsidP="000F25BE">
      <w:pPr>
        <w:pStyle w:val="NoSpacing"/>
        <w:ind w:left="720"/>
      </w:pPr>
      <w:r>
        <w:t>Click one of the names of the exist</w:t>
      </w:r>
      <w:r w:rsidR="007D171C">
        <w:t xml:space="preserve">ing runs shown in Figure 4, results from the </w:t>
      </w:r>
      <w:r>
        <w:t>selected study will be</w:t>
      </w:r>
      <w:r w:rsidR="007D171C">
        <w:t xml:space="preserve"> accessed by the system an</w:t>
      </w:r>
      <w:r w:rsidR="00A166E1">
        <w:t>d displayed. Figure 5 shows the review page of an existing analysis.</w:t>
      </w:r>
    </w:p>
    <w:p w14:paraId="7BAA8BC6" w14:textId="77777777" w:rsidR="00FA475B" w:rsidRDefault="00FA475B" w:rsidP="000F25BE">
      <w:pPr>
        <w:pStyle w:val="NoSpacing"/>
        <w:ind w:left="720"/>
      </w:pPr>
    </w:p>
    <w:p w14:paraId="05E58600" w14:textId="5E199205" w:rsidR="00FA475B" w:rsidRDefault="00FA475B" w:rsidP="00FA475B">
      <w:pPr>
        <w:pStyle w:val="NoSpacing"/>
      </w:pPr>
      <w:r w:rsidRPr="00FA475B">
        <w:rPr>
          <w:noProof/>
        </w:rPr>
        <w:drawing>
          <wp:inline distT="0" distB="0" distL="0" distR="0" wp14:anchorId="1603B484" wp14:editId="6C82CCE0">
            <wp:extent cx="6400800" cy="2647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ReviewPage.jpg"/>
                    <pic:cNvPicPr/>
                  </pic:nvPicPr>
                  <pic:blipFill>
                    <a:blip r:embed="rId13">
                      <a:extLst>
                        <a:ext uri="{28A0092B-C50C-407E-A947-70E740481C1C}">
                          <a14:useLocalDpi xmlns:a14="http://schemas.microsoft.com/office/drawing/2010/main" val="0"/>
                        </a:ext>
                      </a:extLst>
                    </a:blip>
                    <a:stretch>
                      <a:fillRect/>
                    </a:stretch>
                  </pic:blipFill>
                  <pic:spPr>
                    <a:xfrm>
                      <a:off x="0" y="0"/>
                      <a:ext cx="6400800" cy="2647315"/>
                    </a:xfrm>
                    <a:prstGeom prst="rect">
                      <a:avLst/>
                    </a:prstGeom>
                  </pic:spPr>
                </pic:pic>
              </a:graphicData>
            </a:graphic>
          </wp:inline>
        </w:drawing>
      </w:r>
    </w:p>
    <w:p w14:paraId="70FAA57B" w14:textId="521C485B" w:rsidR="00FA475B" w:rsidRDefault="00FA475B" w:rsidP="00FA475B">
      <w:pPr>
        <w:pStyle w:val="NoSpacing"/>
        <w:jc w:val="center"/>
      </w:pPr>
      <w:r>
        <w:t>Figure 5. Reviewing an Existing Analysis</w:t>
      </w:r>
    </w:p>
    <w:p w14:paraId="58C12CEE" w14:textId="77777777" w:rsidR="00FA475B" w:rsidRDefault="00FA475B" w:rsidP="000F25BE">
      <w:pPr>
        <w:pStyle w:val="NoSpacing"/>
        <w:ind w:left="720"/>
      </w:pPr>
    </w:p>
    <w:p w14:paraId="420CDD0E" w14:textId="4BAE0DC9" w:rsidR="00A166E1" w:rsidRDefault="00A166E1" w:rsidP="000F25BE">
      <w:pPr>
        <w:pStyle w:val="NoSpacing"/>
        <w:ind w:left="720"/>
      </w:pPr>
      <w:r>
        <w:t>There are four tabs available for each of the analysis: “Dataset”, “MCMC settings”, “Model fit results”, “BMD estimates”</w:t>
      </w:r>
      <w:r w:rsidR="00DB36E2">
        <w:t xml:space="preserve">. Clicking each of the tabs, the data or setting stored in this analysis will be shown. One or more tabs may be empty which indicates that the analysis was </w:t>
      </w:r>
      <w:r w:rsidR="00CB09AE">
        <w:t>ended</w:t>
      </w:r>
      <w:r w:rsidR="00DB36E2">
        <w:t xml:space="preserve"> previously before the corresponding section had been finished. </w:t>
      </w:r>
      <w:r w:rsidR="00CB09AE">
        <w:t>The detailed information regarding the contents in each of the tabs will be introduced in the following sections.</w:t>
      </w:r>
    </w:p>
    <w:p w14:paraId="0911C64F" w14:textId="77777777" w:rsidR="00BC6C36" w:rsidRDefault="00BC6C36" w:rsidP="00BC6C36">
      <w:pPr>
        <w:pStyle w:val="NoSpacing"/>
      </w:pPr>
    </w:p>
    <w:p w14:paraId="09F171F6" w14:textId="33E3CC48" w:rsidR="00BC6C36" w:rsidRDefault="00BC6C36" w:rsidP="00BC6C36">
      <w:pPr>
        <w:pStyle w:val="NoSpacing"/>
      </w:pPr>
      <w:r w:rsidRPr="00BC6C36">
        <w:rPr>
          <w:noProof/>
        </w:rPr>
        <w:lastRenderedPageBreak/>
        <w:drawing>
          <wp:inline distT="0" distB="0" distL="0" distR="0" wp14:anchorId="4520BBA6" wp14:editId="243FDB7B">
            <wp:extent cx="6400800" cy="2696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5.ReviewPagePullDown.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2696845"/>
                    </a:xfrm>
                    <a:prstGeom prst="rect">
                      <a:avLst/>
                    </a:prstGeom>
                  </pic:spPr>
                </pic:pic>
              </a:graphicData>
            </a:graphic>
          </wp:inline>
        </w:drawing>
      </w:r>
    </w:p>
    <w:p w14:paraId="40D3CF81" w14:textId="2B48E54A" w:rsidR="00BC6C36" w:rsidRDefault="00BC6C36" w:rsidP="00BC6C36">
      <w:pPr>
        <w:pStyle w:val="NoSpacing"/>
        <w:jc w:val="center"/>
      </w:pPr>
      <w:r>
        <w:t>Figure 6. The Actions Available to Users for an Existing Analysis</w:t>
      </w:r>
    </w:p>
    <w:p w14:paraId="4E2E785F" w14:textId="77777777" w:rsidR="00BC6C36" w:rsidRDefault="00BC6C36" w:rsidP="00BC6C36">
      <w:pPr>
        <w:pStyle w:val="NoSpacing"/>
      </w:pPr>
    </w:p>
    <w:p w14:paraId="5A6072B3" w14:textId="23EF4362" w:rsidR="00BC6C36" w:rsidRDefault="00BC6C36" w:rsidP="00BC6C36">
      <w:pPr>
        <w:pStyle w:val="NoSpacing"/>
        <w:ind w:left="720"/>
      </w:pPr>
      <w:r>
        <w:t xml:space="preserve">Clicking the </w:t>
      </w:r>
      <w:r w:rsidR="009B56A3">
        <w:t xml:space="preserve">blue </w:t>
      </w:r>
      <w:r>
        <w:t xml:space="preserve">“Action” button on the top right corner, a list of action items will be available </w:t>
      </w:r>
      <w:r w:rsidR="009B56A3">
        <w:t>as shown in Figure 6. There are two categories of action items: “editing” and “reports”. The function of each of the action items is described below:</w:t>
      </w:r>
    </w:p>
    <w:p w14:paraId="10623DF3" w14:textId="1FCC601D" w:rsidR="009B56A3" w:rsidRDefault="009B56A3" w:rsidP="009B56A3">
      <w:pPr>
        <w:pStyle w:val="NoSpacing"/>
        <w:numPr>
          <w:ilvl w:val="0"/>
          <w:numId w:val="13"/>
        </w:numPr>
      </w:pPr>
      <w:r>
        <w:t>Update: this existing analysis can be modified by user to update the results</w:t>
      </w:r>
    </w:p>
    <w:p w14:paraId="0294C168" w14:textId="4BDD8BC1" w:rsidR="009B56A3" w:rsidRDefault="009B56A3" w:rsidP="009B56A3">
      <w:pPr>
        <w:pStyle w:val="NoSpacing"/>
        <w:numPr>
          <w:ilvl w:val="0"/>
          <w:numId w:val="13"/>
        </w:numPr>
      </w:pPr>
      <w:r>
        <w:t>Delete: this existing analysis can be deleted from user’s account</w:t>
      </w:r>
    </w:p>
    <w:p w14:paraId="0B8A1894" w14:textId="16BD9082" w:rsidR="009B56A3" w:rsidRDefault="009B56A3" w:rsidP="009B56A3">
      <w:pPr>
        <w:pStyle w:val="NoSpacing"/>
        <w:numPr>
          <w:ilvl w:val="0"/>
          <w:numId w:val="13"/>
        </w:numPr>
      </w:pPr>
      <w:r>
        <w:t xml:space="preserve">Download report: a </w:t>
      </w:r>
      <w:r w:rsidR="004A365E">
        <w:t xml:space="preserve">summary report in </w:t>
      </w:r>
      <w:r>
        <w:t xml:space="preserve">Microsoft </w:t>
      </w:r>
      <w:r w:rsidR="004A365E">
        <w:t>Word format</w:t>
      </w:r>
      <w:r>
        <w:t xml:space="preserve"> containing all important information regarding the analysis </w:t>
      </w:r>
      <w:r w:rsidR="004A365E">
        <w:t>will be downloaded</w:t>
      </w:r>
    </w:p>
    <w:p w14:paraId="1492D2B4" w14:textId="79DA6D0B" w:rsidR="004A365E" w:rsidRDefault="004A365E" w:rsidP="009B56A3">
      <w:pPr>
        <w:pStyle w:val="NoSpacing"/>
        <w:numPr>
          <w:ilvl w:val="0"/>
          <w:numId w:val="13"/>
        </w:numPr>
      </w:pPr>
      <w:r>
        <w:t>Download parameters: a Microsoft Excel file containing posterior sample of all model parameters of all models included in the analysis will be downloaded</w:t>
      </w:r>
    </w:p>
    <w:p w14:paraId="5E2017FB" w14:textId="654E03F7" w:rsidR="004A365E" w:rsidRDefault="004A365E" w:rsidP="004A365E">
      <w:pPr>
        <w:pStyle w:val="NoSpacing"/>
        <w:numPr>
          <w:ilvl w:val="0"/>
          <w:numId w:val="13"/>
        </w:numPr>
      </w:pPr>
      <w:r>
        <w:t xml:space="preserve">Download BMDs: a Microsoft Excel file containing </w:t>
      </w:r>
      <w:r w:rsidR="00E365BB">
        <w:t xml:space="preserve">posterior sample of different BMDs estimated from </w:t>
      </w:r>
      <w:r>
        <w:t>all models included in the analysis will be downloaded</w:t>
      </w:r>
    </w:p>
    <w:p w14:paraId="0E6E4586" w14:textId="0FB1E8B2" w:rsidR="00294495" w:rsidRDefault="00294495" w:rsidP="00294495">
      <w:pPr>
        <w:pStyle w:val="NoSpacing"/>
        <w:numPr>
          <w:ilvl w:val="0"/>
          <w:numId w:val="13"/>
        </w:numPr>
      </w:pPr>
      <w:r>
        <w:t>Download summary (text): a summary report in Text format will be downloaded</w:t>
      </w:r>
    </w:p>
    <w:p w14:paraId="1637E255" w14:textId="4D288A59" w:rsidR="00294495" w:rsidRDefault="00294495" w:rsidP="00294495">
      <w:pPr>
        <w:pStyle w:val="NoSpacing"/>
        <w:numPr>
          <w:ilvl w:val="0"/>
          <w:numId w:val="13"/>
        </w:numPr>
      </w:pPr>
      <w:r>
        <w:t>Download summary (JSON): a summary report in JSON format will be downloaded</w:t>
      </w:r>
    </w:p>
    <w:p w14:paraId="349D812B" w14:textId="77777777" w:rsidR="00536EED" w:rsidRDefault="00536EED" w:rsidP="00536EED">
      <w:pPr>
        <w:pStyle w:val="NoSpacing"/>
        <w:ind w:left="720"/>
      </w:pPr>
    </w:p>
    <w:p w14:paraId="07EF688E" w14:textId="0583E3C0" w:rsidR="00536EED" w:rsidRDefault="00536EED" w:rsidP="00536EED">
      <w:pPr>
        <w:pStyle w:val="NoSpacing"/>
        <w:ind w:left="720"/>
      </w:pPr>
      <w:r>
        <w:t xml:space="preserve">Please note that the </w:t>
      </w:r>
      <w:r w:rsidRPr="00536EED">
        <w:rPr>
          <w:b/>
          <w:u w:val="single"/>
        </w:rPr>
        <w:t>reports and analysis data can be only downloaded on this review page</w:t>
      </w:r>
      <w:r w:rsidR="004A3C1C">
        <w:rPr>
          <w:b/>
          <w:u w:val="single"/>
        </w:rPr>
        <w:t xml:space="preserve">, and an analysis can only be deleted under </w:t>
      </w:r>
      <w:r w:rsidR="00422215">
        <w:rPr>
          <w:b/>
          <w:u w:val="single"/>
        </w:rPr>
        <w:t>this condition</w:t>
      </w:r>
      <w:r>
        <w:t>.</w:t>
      </w:r>
    </w:p>
    <w:p w14:paraId="78BCB0E0" w14:textId="77777777" w:rsidR="004A365E" w:rsidRDefault="004A365E" w:rsidP="00294495">
      <w:pPr>
        <w:pStyle w:val="NoSpacing"/>
      </w:pPr>
    </w:p>
    <w:p w14:paraId="4C09F234" w14:textId="77777777" w:rsidR="00536EED" w:rsidRDefault="00536EED" w:rsidP="008C6855">
      <w:pPr>
        <w:pStyle w:val="NoSpacing"/>
      </w:pPr>
    </w:p>
    <w:p w14:paraId="0FCACA98" w14:textId="77777777" w:rsidR="005C4BB8" w:rsidRDefault="005C4BB8" w:rsidP="008C6855">
      <w:pPr>
        <w:pStyle w:val="NoSpacing"/>
      </w:pPr>
    </w:p>
    <w:p w14:paraId="177ECADA" w14:textId="3E590FF5" w:rsidR="008C6855" w:rsidRDefault="008C6855" w:rsidP="00536EED">
      <w:pPr>
        <w:pStyle w:val="NoSpacing"/>
        <w:numPr>
          <w:ilvl w:val="1"/>
          <w:numId w:val="3"/>
        </w:numPr>
        <w:outlineLvl w:val="1"/>
        <w:rPr>
          <w:b/>
          <w:sz w:val="24"/>
        </w:rPr>
      </w:pPr>
      <w:bookmarkStart w:id="6" w:name="_Toc465374238"/>
      <w:r>
        <w:rPr>
          <w:b/>
          <w:sz w:val="24"/>
        </w:rPr>
        <w:t>Creating a New Analysis or Updating an Existing Analysis</w:t>
      </w:r>
      <w:bookmarkEnd w:id="6"/>
    </w:p>
    <w:p w14:paraId="1DD1A173" w14:textId="77777777" w:rsidR="008A750F" w:rsidRPr="00D04802" w:rsidRDefault="008A750F" w:rsidP="00D04802">
      <w:pPr>
        <w:pStyle w:val="NoSpacing"/>
      </w:pPr>
    </w:p>
    <w:p w14:paraId="3A23F5AE" w14:textId="43F77546" w:rsidR="008A750F" w:rsidRDefault="008A750F" w:rsidP="008A750F">
      <w:pPr>
        <w:pStyle w:val="NoSpacing"/>
        <w:ind w:left="720"/>
      </w:pPr>
      <w:r>
        <w:t xml:space="preserve">Once logged in a personal account (or the testing account), click “New Run” on the top right corner or choose the “update” option in </w:t>
      </w:r>
      <w:r w:rsidR="00D04802">
        <w:t xml:space="preserve">the pull-down menu in </w:t>
      </w:r>
      <w:r w:rsidR="0034131F">
        <w:t xml:space="preserve">review page for </w:t>
      </w:r>
      <w:r>
        <w:t xml:space="preserve">an existing analysis like what has been shown in Figure 6, then you reach the editing phase of an analysis session where you need to finish settings for at least three tabs as shown in Figure 7. </w:t>
      </w:r>
    </w:p>
    <w:p w14:paraId="075AE589" w14:textId="77777777" w:rsidR="0034131F" w:rsidRDefault="0034131F" w:rsidP="008A750F">
      <w:pPr>
        <w:pStyle w:val="NoSpacing"/>
        <w:ind w:left="720"/>
      </w:pPr>
    </w:p>
    <w:p w14:paraId="452469D9" w14:textId="525D42D6" w:rsidR="0034131F" w:rsidRDefault="0034131F" w:rsidP="008A750F">
      <w:pPr>
        <w:pStyle w:val="NoSpacing"/>
        <w:ind w:left="720"/>
      </w:pPr>
      <w:r>
        <w:t>An automatically generated name, “New run Data, Time”, is assigned to the newly started analysis. You can click “Edit name”</w:t>
      </w:r>
      <w:r w:rsidR="00427CC0">
        <w:t xml:space="preserve"> button</w:t>
      </w:r>
      <w:r>
        <w:t xml:space="preserve"> next to the analysis name</w:t>
      </w:r>
      <w:r w:rsidR="00427CC0">
        <w:t xml:space="preserve"> as shown in the Figure 7, and then modify it to a more identifiable name. Without putting in any data, none of the tabs on the data analysis page is highlighted and accessible. Therefore, the first thing in an analysis is to input dose-response data.</w:t>
      </w:r>
    </w:p>
    <w:p w14:paraId="0E2B680F" w14:textId="77777777" w:rsidR="008A750F" w:rsidRDefault="008A750F" w:rsidP="008A750F">
      <w:pPr>
        <w:pStyle w:val="NoSpacing"/>
      </w:pPr>
    </w:p>
    <w:p w14:paraId="7B134C5A" w14:textId="49EDBC58" w:rsidR="00A86284" w:rsidRDefault="009812F0" w:rsidP="009812F0">
      <w:pPr>
        <w:pStyle w:val="NoSpacing"/>
        <w:ind w:left="720"/>
        <w:outlineLvl w:val="2"/>
      </w:pPr>
      <w:bookmarkStart w:id="7" w:name="_Toc465374239"/>
      <w:r>
        <w:t xml:space="preserve">I.5.1 </w:t>
      </w:r>
      <w:r w:rsidR="00A86284" w:rsidRPr="00017A51">
        <w:t>Data Input</w:t>
      </w:r>
      <w:bookmarkEnd w:id="7"/>
    </w:p>
    <w:p w14:paraId="020FA2E2" w14:textId="77777777" w:rsidR="00E43EEF" w:rsidRPr="00E43EEF" w:rsidRDefault="00E43EEF" w:rsidP="00E43EEF">
      <w:pPr>
        <w:pStyle w:val="NoSpacing"/>
      </w:pPr>
    </w:p>
    <w:p w14:paraId="6F911131" w14:textId="77777777" w:rsidR="00E43EEF" w:rsidRDefault="00E43EEF" w:rsidP="00E43EEF">
      <w:pPr>
        <w:pStyle w:val="NoSpacing"/>
        <w:ind w:left="720"/>
      </w:pPr>
      <w:r>
        <w:t>In the current version, the system is capable of analyzing the following four types of dose-response data. Use the pull-down menu called “Dataset type” to select one of the following data types:</w:t>
      </w:r>
    </w:p>
    <w:p w14:paraId="2B4D763E" w14:textId="77777777" w:rsidR="00E43EEF" w:rsidRDefault="00E43EEF" w:rsidP="00E43EEF">
      <w:pPr>
        <w:pStyle w:val="NoSpacing"/>
        <w:numPr>
          <w:ilvl w:val="0"/>
          <w:numId w:val="8"/>
        </w:numPr>
        <w:ind w:left="1440"/>
      </w:pPr>
      <w:r>
        <w:t>Dichotomous summary: this type requires three values for each dose group (i.e., each input row): dose level, total number of subjects in that group, and the number of subjects affected</w:t>
      </w:r>
    </w:p>
    <w:p w14:paraId="55BE02A9" w14:textId="77777777" w:rsidR="00E43EEF" w:rsidRDefault="00E43EEF" w:rsidP="00E43EEF">
      <w:pPr>
        <w:pStyle w:val="NoSpacing"/>
        <w:numPr>
          <w:ilvl w:val="0"/>
          <w:numId w:val="8"/>
        </w:numPr>
        <w:ind w:left="1440"/>
      </w:pPr>
      <w:r>
        <w:t>Dichotomous individual: this type requires two values for each input row (representing each subject): dose level, and “0” or “1” indicating that the subject is non-affected or affected respectively.</w:t>
      </w:r>
    </w:p>
    <w:p w14:paraId="7578FAF0" w14:textId="77777777" w:rsidR="00E43EEF" w:rsidRDefault="00E43EEF" w:rsidP="00E43EEF">
      <w:pPr>
        <w:pStyle w:val="NoSpacing"/>
        <w:numPr>
          <w:ilvl w:val="0"/>
          <w:numId w:val="8"/>
        </w:numPr>
        <w:ind w:left="1440"/>
      </w:pPr>
      <w:r>
        <w:t>Continuous summary: this type requires four columns of data for each dose group: dose level, number of subjects in the dose group, mean value of the response, and standard deviation or standard error of the response.</w:t>
      </w:r>
    </w:p>
    <w:p w14:paraId="3D3FB875" w14:textId="77777777" w:rsidR="00E43EEF" w:rsidRDefault="00E43EEF" w:rsidP="00E43EEF">
      <w:pPr>
        <w:pStyle w:val="NoSpacing"/>
        <w:numPr>
          <w:ilvl w:val="0"/>
          <w:numId w:val="8"/>
        </w:numPr>
        <w:ind w:left="1440"/>
      </w:pPr>
      <w:r>
        <w:t>Continuous individual:  this type requires two values for each input row representing each individual subject: dose level and response</w:t>
      </w:r>
    </w:p>
    <w:p w14:paraId="5094304D" w14:textId="77777777" w:rsidR="00E43EEF" w:rsidRDefault="00E43EEF" w:rsidP="00E43EEF">
      <w:pPr>
        <w:pStyle w:val="NoSpacing"/>
        <w:ind w:left="720"/>
      </w:pPr>
    </w:p>
    <w:p w14:paraId="600DE4F8" w14:textId="77777777" w:rsidR="00E43EEF" w:rsidRDefault="00E43EEF" w:rsidP="00E43EEF">
      <w:pPr>
        <w:pStyle w:val="NoSpacing"/>
      </w:pPr>
    </w:p>
    <w:p w14:paraId="1015E69F" w14:textId="77777777" w:rsidR="00E43EEF" w:rsidRDefault="00E43EEF" w:rsidP="00E43EEF">
      <w:pPr>
        <w:pStyle w:val="NoSpacing"/>
      </w:pPr>
      <w:r>
        <w:rPr>
          <w:noProof/>
        </w:rPr>
        <w:drawing>
          <wp:inline distT="0" distB="0" distL="0" distR="0" wp14:anchorId="5AD9E29B" wp14:editId="73D741A0">
            <wp:extent cx="6400800" cy="4377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6.NewDataInput.jpg"/>
                    <pic:cNvPicPr/>
                  </pic:nvPicPr>
                  <pic:blipFill>
                    <a:blip r:embed="rId15">
                      <a:extLst>
                        <a:ext uri="{28A0092B-C50C-407E-A947-70E740481C1C}">
                          <a14:useLocalDpi xmlns:a14="http://schemas.microsoft.com/office/drawing/2010/main" val="0"/>
                        </a:ext>
                      </a:extLst>
                    </a:blip>
                    <a:stretch>
                      <a:fillRect/>
                    </a:stretch>
                  </pic:blipFill>
                  <pic:spPr>
                    <a:xfrm>
                      <a:off x="0" y="0"/>
                      <a:ext cx="6400800" cy="4377690"/>
                    </a:xfrm>
                    <a:prstGeom prst="rect">
                      <a:avLst/>
                    </a:prstGeom>
                  </pic:spPr>
                </pic:pic>
              </a:graphicData>
            </a:graphic>
          </wp:inline>
        </w:drawing>
      </w:r>
    </w:p>
    <w:p w14:paraId="333D2426" w14:textId="77777777" w:rsidR="00E43EEF" w:rsidRDefault="00E43EEF" w:rsidP="00E43EEF">
      <w:pPr>
        <w:pStyle w:val="NoSpacing"/>
        <w:jc w:val="center"/>
      </w:pPr>
      <w:r>
        <w:t>Figure 7. The Start Page of a New Analysis</w:t>
      </w:r>
    </w:p>
    <w:p w14:paraId="4BA09D19" w14:textId="77777777" w:rsidR="00E43EEF" w:rsidRDefault="00E43EEF" w:rsidP="00E43EEF">
      <w:pPr>
        <w:pStyle w:val="NoSpacing"/>
      </w:pPr>
    </w:p>
    <w:p w14:paraId="6BB79302" w14:textId="77777777" w:rsidR="00E43EEF" w:rsidRDefault="00E43EEF" w:rsidP="00E43EEF">
      <w:pPr>
        <w:pStyle w:val="NoSpacing"/>
      </w:pPr>
    </w:p>
    <w:p w14:paraId="7C8FA624" w14:textId="77777777" w:rsidR="00E43EEF" w:rsidRDefault="00E43EEF" w:rsidP="00E43EEF">
      <w:pPr>
        <w:pStyle w:val="NoSpacing"/>
        <w:ind w:left="720"/>
      </w:pPr>
      <w:r>
        <w:t xml:space="preserve">Once you choose “Dichotomous summary” for dichotomous summary data, three columns (from left to right) are required for input: dose level, total number of subjects and number of subjects affected. The </w:t>
      </w:r>
      <w:r>
        <w:lastRenderedPageBreak/>
        <w:t>values can be p</w:t>
      </w:r>
      <w:r w:rsidRPr="008278DD">
        <w:t>aste</w:t>
      </w:r>
      <w:r>
        <w:t>d</w:t>
      </w:r>
      <w:r w:rsidRPr="008278DD">
        <w:t xml:space="preserve"> </w:t>
      </w:r>
      <w:r>
        <w:t>o</w:t>
      </w:r>
      <w:r w:rsidRPr="008278DD">
        <w:t>r manually type</w:t>
      </w:r>
      <w:r>
        <w:t>d</w:t>
      </w:r>
      <w:r w:rsidRPr="008278DD">
        <w:t>, using spaces between values.</w:t>
      </w:r>
      <w:r>
        <w:t xml:space="preserve"> Different dose groups should be entered in different rows. Below is an example dichotomous summary dataset:</w:t>
      </w:r>
    </w:p>
    <w:p w14:paraId="2DE59B01" w14:textId="77777777" w:rsidR="00E43EEF" w:rsidRDefault="00E43EEF" w:rsidP="00E43EEF">
      <w:pPr>
        <w:pStyle w:val="NoSpacing"/>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877"/>
        <w:gridCol w:w="2877"/>
      </w:tblGrid>
      <w:tr w:rsidR="00E43EEF" w14:paraId="70B96120" w14:textId="77777777" w:rsidTr="001B5BE2">
        <w:tc>
          <w:tcPr>
            <w:tcW w:w="2876" w:type="dxa"/>
          </w:tcPr>
          <w:p w14:paraId="5C784CCE" w14:textId="77777777" w:rsidR="00E43EEF" w:rsidRDefault="00E43EEF" w:rsidP="001B5BE2">
            <w:pPr>
              <w:pStyle w:val="NoSpacing"/>
              <w:jc w:val="center"/>
            </w:pPr>
            <w:r>
              <w:t>(Dose)</w:t>
            </w:r>
          </w:p>
        </w:tc>
        <w:tc>
          <w:tcPr>
            <w:tcW w:w="2877" w:type="dxa"/>
          </w:tcPr>
          <w:p w14:paraId="0E2753B4" w14:textId="77777777" w:rsidR="00E43EEF" w:rsidRDefault="00E43EEF" w:rsidP="001B5BE2">
            <w:pPr>
              <w:pStyle w:val="NoSpacing"/>
              <w:jc w:val="center"/>
            </w:pPr>
            <w:r>
              <w:t>(# of Subjects)</w:t>
            </w:r>
          </w:p>
        </w:tc>
        <w:tc>
          <w:tcPr>
            <w:tcW w:w="2877" w:type="dxa"/>
          </w:tcPr>
          <w:p w14:paraId="15C2E434" w14:textId="77777777" w:rsidR="00E43EEF" w:rsidRDefault="00E43EEF" w:rsidP="001B5BE2">
            <w:pPr>
              <w:pStyle w:val="NoSpacing"/>
              <w:jc w:val="center"/>
            </w:pPr>
            <w:r>
              <w:t>(# of Affected)</w:t>
            </w:r>
          </w:p>
        </w:tc>
      </w:tr>
      <w:tr w:rsidR="00E43EEF" w14:paraId="0A908507" w14:textId="77777777" w:rsidTr="001B5BE2">
        <w:tc>
          <w:tcPr>
            <w:tcW w:w="2876" w:type="dxa"/>
          </w:tcPr>
          <w:p w14:paraId="12CFF859" w14:textId="77777777" w:rsidR="00E43EEF" w:rsidRDefault="00E43EEF" w:rsidP="001B5BE2">
            <w:pPr>
              <w:pStyle w:val="NoSpacing"/>
              <w:jc w:val="center"/>
            </w:pPr>
            <w:r>
              <w:t>0</w:t>
            </w:r>
          </w:p>
        </w:tc>
        <w:tc>
          <w:tcPr>
            <w:tcW w:w="2877" w:type="dxa"/>
          </w:tcPr>
          <w:p w14:paraId="4F771B37" w14:textId="77777777" w:rsidR="00E43EEF" w:rsidRDefault="00E43EEF" w:rsidP="001B5BE2">
            <w:pPr>
              <w:pStyle w:val="NoSpacing"/>
              <w:jc w:val="center"/>
            </w:pPr>
            <w:r>
              <w:t>50</w:t>
            </w:r>
          </w:p>
        </w:tc>
        <w:tc>
          <w:tcPr>
            <w:tcW w:w="2877" w:type="dxa"/>
          </w:tcPr>
          <w:p w14:paraId="275BDF41" w14:textId="77777777" w:rsidR="00E43EEF" w:rsidRDefault="00E43EEF" w:rsidP="001B5BE2">
            <w:pPr>
              <w:pStyle w:val="NoSpacing"/>
              <w:jc w:val="center"/>
            </w:pPr>
            <w:r>
              <w:t>1</w:t>
            </w:r>
          </w:p>
        </w:tc>
      </w:tr>
      <w:tr w:rsidR="00E43EEF" w14:paraId="6F5677DE" w14:textId="77777777" w:rsidTr="001B5BE2">
        <w:tc>
          <w:tcPr>
            <w:tcW w:w="2876" w:type="dxa"/>
          </w:tcPr>
          <w:p w14:paraId="654C0ACC" w14:textId="77777777" w:rsidR="00E43EEF" w:rsidRDefault="00E43EEF" w:rsidP="001B5BE2">
            <w:pPr>
              <w:pStyle w:val="NoSpacing"/>
              <w:jc w:val="center"/>
            </w:pPr>
            <w:r>
              <w:t>15.5</w:t>
            </w:r>
          </w:p>
        </w:tc>
        <w:tc>
          <w:tcPr>
            <w:tcW w:w="2877" w:type="dxa"/>
          </w:tcPr>
          <w:p w14:paraId="31472939" w14:textId="77777777" w:rsidR="00E43EEF" w:rsidRDefault="00E43EEF" w:rsidP="001B5BE2">
            <w:pPr>
              <w:pStyle w:val="NoSpacing"/>
              <w:jc w:val="center"/>
            </w:pPr>
            <w:r>
              <w:t>49</w:t>
            </w:r>
          </w:p>
        </w:tc>
        <w:tc>
          <w:tcPr>
            <w:tcW w:w="2877" w:type="dxa"/>
          </w:tcPr>
          <w:p w14:paraId="120545E1" w14:textId="77777777" w:rsidR="00E43EEF" w:rsidRDefault="00E43EEF" w:rsidP="001B5BE2">
            <w:pPr>
              <w:pStyle w:val="NoSpacing"/>
              <w:jc w:val="center"/>
            </w:pPr>
            <w:r>
              <w:t>4</w:t>
            </w:r>
          </w:p>
        </w:tc>
      </w:tr>
      <w:tr w:rsidR="00E43EEF" w14:paraId="1BD90D33" w14:textId="77777777" w:rsidTr="001B5BE2">
        <w:tc>
          <w:tcPr>
            <w:tcW w:w="2876" w:type="dxa"/>
          </w:tcPr>
          <w:p w14:paraId="63416327" w14:textId="77777777" w:rsidR="00E43EEF" w:rsidRDefault="00E43EEF" w:rsidP="001B5BE2">
            <w:pPr>
              <w:pStyle w:val="NoSpacing"/>
              <w:jc w:val="center"/>
            </w:pPr>
            <w:r>
              <w:t>30</w:t>
            </w:r>
          </w:p>
        </w:tc>
        <w:tc>
          <w:tcPr>
            <w:tcW w:w="2877" w:type="dxa"/>
          </w:tcPr>
          <w:p w14:paraId="5E85B166" w14:textId="77777777" w:rsidR="00E43EEF" w:rsidRDefault="00E43EEF" w:rsidP="001B5BE2">
            <w:pPr>
              <w:pStyle w:val="NoSpacing"/>
              <w:jc w:val="center"/>
            </w:pPr>
            <w:r>
              <w:t>50</w:t>
            </w:r>
          </w:p>
        </w:tc>
        <w:tc>
          <w:tcPr>
            <w:tcW w:w="2877" w:type="dxa"/>
          </w:tcPr>
          <w:p w14:paraId="49F374EA" w14:textId="77777777" w:rsidR="00E43EEF" w:rsidRDefault="00E43EEF" w:rsidP="001B5BE2">
            <w:pPr>
              <w:pStyle w:val="NoSpacing"/>
              <w:jc w:val="center"/>
            </w:pPr>
            <w:r>
              <w:t>8</w:t>
            </w:r>
          </w:p>
        </w:tc>
      </w:tr>
      <w:tr w:rsidR="00E43EEF" w14:paraId="3F531A9C" w14:textId="77777777" w:rsidTr="001B5BE2">
        <w:tc>
          <w:tcPr>
            <w:tcW w:w="2876" w:type="dxa"/>
          </w:tcPr>
          <w:p w14:paraId="70DC2F59" w14:textId="77777777" w:rsidR="00E43EEF" w:rsidRDefault="00E43EEF" w:rsidP="001B5BE2">
            <w:pPr>
              <w:pStyle w:val="NoSpacing"/>
              <w:jc w:val="center"/>
            </w:pPr>
            <w:r>
              <w:t>50.6</w:t>
            </w:r>
          </w:p>
        </w:tc>
        <w:tc>
          <w:tcPr>
            <w:tcW w:w="2877" w:type="dxa"/>
          </w:tcPr>
          <w:p w14:paraId="4A1150A8" w14:textId="77777777" w:rsidR="00E43EEF" w:rsidRDefault="00E43EEF" w:rsidP="001B5BE2">
            <w:pPr>
              <w:pStyle w:val="NoSpacing"/>
              <w:jc w:val="center"/>
            </w:pPr>
            <w:r>
              <w:t>48</w:t>
            </w:r>
          </w:p>
        </w:tc>
        <w:tc>
          <w:tcPr>
            <w:tcW w:w="2877" w:type="dxa"/>
          </w:tcPr>
          <w:p w14:paraId="15502975" w14:textId="77777777" w:rsidR="00E43EEF" w:rsidRDefault="00E43EEF" w:rsidP="001B5BE2">
            <w:pPr>
              <w:pStyle w:val="NoSpacing"/>
              <w:jc w:val="center"/>
            </w:pPr>
            <w:r>
              <w:t>21</w:t>
            </w:r>
          </w:p>
        </w:tc>
      </w:tr>
    </w:tbl>
    <w:p w14:paraId="7230B9D8" w14:textId="77777777" w:rsidR="00E43EEF" w:rsidRDefault="00E43EEF" w:rsidP="00E43EEF">
      <w:pPr>
        <w:pStyle w:val="NoSpacing"/>
        <w:ind w:left="720"/>
      </w:pPr>
    </w:p>
    <w:p w14:paraId="5256983E" w14:textId="77777777" w:rsidR="00E43EEF" w:rsidRDefault="00E43EEF" w:rsidP="00E43EEF">
      <w:pPr>
        <w:pStyle w:val="NoSpacing"/>
        <w:ind w:left="720"/>
      </w:pPr>
    </w:p>
    <w:p w14:paraId="5F1B5744" w14:textId="77777777" w:rsidR="00E43EEF" w:rsidRDefault="00E43EEF" w:rsidP="00E43EEF">
      <w:pPr>
        <w:pStyle w:val="NoSpacing"/>
        <w:ind w:left="720"/>
      </w:pPr>
      <w:r>
        <w:t>If you choose “Dichotomous individual”, two columns are required. The two columns from left to right are: dose and indicator (either “0” representing no effect or “1” representing with effect). Each row is used for each individual subject. An example of dichotomous individual data is shown below:</w:t>
      </w:r>
    </w:p>
    <w:p w14:paraId="36EFB641" w14:textId="77777777" w:rsidR="00E43EEF" w:rsidRDefault="00E43EEF" w:rsidP="00E43EEF">
      <w:pPr>
        <w:pStyle w:val="NoSpacing"/>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E43EEF" w14:paraId="773AEC87" w14:textId="77777777" w:rsidTr="001B5BE2">
        <w:tc>
          <w:tcPr>
            <w:tcW w:w="4428" w:type="dxa"/>
          </w:tcPr>
          <w:p w14:paraId="252F9A55" w14:textId="77777777" w:rsidR="00E43EEF" w:rsidRDefault="00E43EEF" w:rsidP="001B5BE2">
            <w:pPr>
              <w:pStyle w:val="NoSpacing"/>
              <w:jc w:val="center"/>
            </w:pPr>
            <w:r>
              <w:t>(Dose)</w:t>
            </w:r>
          </w:p>
        </w:tc>
        <w:tc>
          <w:tcPr>
            <w:tcW w:w="4428" w:type="dxa"/>
          </w:tcPr>
          <w:p w14:paraId="2E4063A1" w14:textId="77777777" w:rsidR="00E43EEF" w:rsidRDefault="00E43EEF" w:rsidP="001B5BE2">
            <w:pPr>
              <w:pStyle w:val="NoSpacing"/>
              <w:jc w:val="center"/>
            </w:pPr>
            <w:r>
              <w:t>Indicator (0 or 1)</w:t>
            </w:r>
          </w:p>
        </w:tc>
      </w:tr>
      <w:tr w:rsidR="00E43EEF" w14:paraId="3C0B4501" w14:textId="77777777" w:rsidTr="001B5BE2">
        <w:tc>
          <w:tcPr>
            <w:tcW w:w="4428" w:type="dxa"/>
          </w:tcPr>
          <w:p w14:paraId="2A90FD77" w14:textId="77777777" w:rsidR="00E43EEF" w:rsidRDefault="00E43EEF" w:rsidP="001B5BE2">
            <w:pPr>
              <w:pStyle w:val="NoSpacing"/>
              <w:jc w:val="center"/>
            </w:pPr>
            <w:r>
              <w:t>0</w:t>
            </w:r>
          </w:p>
        </w:tc>
        <w:tc>
          <w:tcPr>
            <w:tcW w:w="4428" w:type="dxa"/>
          </w:tcPr>
          <w:p w14:paraId="175892FA" w14:textId="77777777" w:rsidR="00E43EEF" w:rsidRDefault="00E43EEF" w:rsidP="001B5BE2">
            <w:pPr>
              <w:pStyle w:val="NoSpacing"/>
              <w:jc w:val="center"/>
            </w:pPr>
            <w:r>
              <w:t>0</w:t>
            </w:r>
          </w:p>
        </w:tc>
      </w:tr>
      <w:tr w:rsidR="00E43EEF" w14:paraId="4D5E7E4D" w14:textId="77777777" w:rsidTr="001B5BE2">
        <w:tc>
          <w:tcPr>
            <w:tcW w:w="4428" w:type="dxa"/>
          </w:tcPr>
          <w:p w14:paraId="17631C72" w14:textId="77777777" w:rsidR="00E43EEF" w:rsidRDefault="00E43EEF" w:rsidP="001B5BE2">
            <w:pPr>
              <w:pStyle w:val="NoSpacing"/>
              <w:jc w:val="center"/>
            </w:pPr>
            <w:r>
              <w:t>0</w:t>
            </w:r>
          </w:p>
        </w:tc>
        <w:tc>
          <w:tcPr>
            <w:tcW w:w="4428" w:type="dxa"/>
          </w:tcPr>
          <w:p w14:paraId="5046F62A" w14:textId="77777777" w:rsidR="00E43EEF" w:rsidRDefault="00E43EEF" w:rsidP="001B5BE2">
            <w:pPr>
              <w:pStyle w:val="NoSpacing"/>
              <w:jc w:val="center"/>
            </w:pPr>
            <w:r>
              <w:t>0</w:t>
            </w:r>
          </w:p>
        </w:tc>
      </w:tr>
      <w:tr w:rsidR="00E43EEF" w14:paraId="15F8461D" w14:textId="77777777" w:rsidTr="001B5BE2">
        <w:tc>
          <w:tcPr>
            <w:tcW w:w="4428" w:type="dxa"/>
          </w:tcPr>
          <w:p w14:paraId="3D203008" w14:textId="77777777" w:rsidR="00E43EEF" w:rsidRDefault="00E43EEF" w:rsidP="001B5BE2">
            <w:pPr>
              <w:pStyle w:val="NoSpacing"/>
              <w:jc w:val="center"/>
            </w:pPr>
            <w:r>
              <w:t>0</w:t>
            </w:r>
          </w:p>
        </w:tc>
        <w:tc>
          <w:tcPr>
            <w:tcW w:w="4428" w:type="dxa"/>
          </w:tcPr>
          <w:p w14:paraId="16DF7781" w14:textId="77777777" w:rsidR="00E43EEF" w:rsidRDefault="00E43EEF" w:rsidP="001B5BE2">
            <w:pPr>
              <w:pStyle w:val="NoSpacing"/>
              <w:jc w:val="center"/>
            </w:pPr>
            <w:r>
              <w:t>0</w:t>
            </w:r>
          </w:p>
        </w:tc>
      </w:tr>
      <w:tr w:rsidR="00E43EEF" w14:paraId="475F1BF4" w14:textId="77777777" w:rsidTr="001B5BE2">
        <w:tc>
          <w:tcPr>
            <w:tcW w:w="4428" w:type="dxa"/>
          </w:tcPr>
          <w:p w14:paraId="70A68D7D" w14:textId="77777777" w:rsidR="00E43EEF" w:rsidRDefault="00E43EEF" w:rsidP="001B5BE2">
            <w:pPr>
              <w:pStyle w:val="NoSpacing"/>
              <w:jc w:val="center"/>
            </w:pPr>
            <w:r>
              <w:t>0</w:t>
            </w:r>
          </w:p>
        </w:tc>
        <w:tc>
          <w:tcPr>
            <w:tcW w:w="4428" w:type="dxa"/>
          </w:tcPr>
          <w:p w14:paraId="408EF523" w14:textId="77777777" w:rsidR="00E43EEF" w:rsidRDefault="00E43EEF" w:rsidP="001B5BE2">
            <w:pPr>
              <w:pStyle w:val="NoSpacing"/>
              <w:jc w:val="center"/>
            </w:pPr>
            <w:r>
              <w:t>1</w:t>
            </w:r>
          </w:p>
        </w:tc>
      </w:tr>
      <w:tr w:rsidR="00E43EEF" w14:paraId="2893B1DD" w14:textId="77777777" w:rsidTr="001B5BE2">
        <w:tc>
          <w:tcPr>
            <w:tcW w:w="4428" w:type="dxa"/>
          </w:tcPr>
          <w:p w14:paraId="26C02A1F" w14:textId="77777777" w:rsidR="00E43EEF" w:rsidRDefault="00E43EEF" w:rsidP="001B5BE2">
            <w:pPr>
              <w:pStyle w:val="NoSpacing"/>
              <w:jc w:val="center"/>
            </w:pPr>
            <w:r>
              <w:t>0</w:t>
            </w:r>
          </w:p>
        </w:tc>
        <w:tc>
          <w:tcPr>
            <w:tcW w:w="4428" w:type="dxa"/>
          </w:tcPr>
          <w:p w14:paraId="351CAFDE" w14:textId="77777777" w:rsidR="00E43EEF" w:rsidRDefault="00E43EEF" w:rsidP="001B5BE2">
            <w:pPr>
              <w:pStyle w:val="NoSpacing"/>
              <w:jc w:val="center"/>
            </w:pPr>
            <w:r>
              <w:t>0</w:t>
            </w:r>
          </w:p>
        </w:tc>
      </w:tr>
      <w:tr w:rsidR="00E43EEF" w14:paraId="3A3DEC0E" w14:textId="77777777" w:rsidTr="001B5BE2">
        <w:tc>
          <w:tcPr>
            <w:tcW w:w="4428" w:type="dxa"/>
          </w:tcPr>
          <w:p w14:paraId="451B396F" w14:textId="77777777" w:rsidR="00E43EEF" w:rsidRDefault="00E43EEF" w:rsidP="001B5BE2">
            <w:pPr>
              <w:pStyle w:val="NoSpacing"/>
              <w:jc w:val="center"/>
            </w:pPr>
            <w:r>
              <w:t>10</w:t>
            </w:r>
          </w:p>
        </w:tc>
        <w:tc>
          <w:tcPr>
            <w:tcW w:w="4428" w:type="dxa"/>
          </w:tcPr>
          <w:p w14:paraId="40774279" w14:textId="77777777" w:rsidR="00E43EEF" w:rsidRDefault="00E43EEF" w:rsidP="001B5BE2">
            <w:pPr>
              <w:pStyle w:val="NoSpacing"/>
              <w:jc w:val="center"/>
            </w:pPr>
            <w:r>
              <w:t>0</w:t>
            </w:r>
          </w:p>
        </w:tc>
      </w:tr>
      <w:tr w:rsidR="00E43EEF" w14:paraId="5BCDAE4C" w14:textId="77777777" w:rsidTr="001B5BE2">
        <w:tc>
          <w:tcPr>
            <w:tcW w:w="4428" w:type="dxa"/>
          </w:tcPr>
          <w:p w14:paraId="7495B597" w14:textId="77777777" w:rsidR="00E43EEF" w:rsidRDefault="00E43EEF" w:rsidP="001B5BE2">
            <w:pPr>
              <w:pStyle w:val="NoSpacing"/>
              <w:jc w:val="center"/>
            </w:pPr>
            <w:r>
              <w:t>10</w:t>
            </w:r>
          </w:p>
        </w:tc>
        <w:tc>
          <w:tcPr>
            <w:tcW w:w="4428" w:type="dxa"/>
          </w:tcPr>
          <w:p w14:paraId="2E646043" w14:textId="77777777" w:rsidR="00E43EEF" w:rsidRDefault="00E43EEF" w:rsidP="001B5BE2">
            <w:pPr>
              <w:pStyle w:val="NoSpacing"/>
              <w:jc w:val="center"/>
            </w:pPr>
            <w:r>
              <w:t>1</w:t>
            </w:r>
          </w:p>
        </w:tc>
      </w:tr>
      <w:tr w:rsidR="00E43EEF" w14:paraId="7954855D" w14:textId="77777777" w:rsidTr="001B5BE2">
        <w:tc>
          <w:tcPr>
            <w:tcW w:w="4428" w:type="dxa"/>
          </w:tcPr>
          <w:p w14:paraId="7CA49024" w14:textId="77777777" w:rsidR="00E43EEF" w:rsidRDefault="00E43EEF" w:rsidP="001B5BE2">
            <w:pPr>
              <w:pStyle w:val="NoSpacing"/>
              <w:jc w:val="center"/>
            </w:pPr>
            <w:r>
              <w:t>10</w:t>
            </w:r>
          </w:p>
        </w:tc>
        <w:tc>
          <w:tcPr>
            <w:tcW w:w="4428" w:type="dxa"/>
          </w:tcPr>
          <w:p w14:paraId="503AC2EB" w14:textId="77777777" w:rsidR="00E43EEF" w:rsidRDefault="00E43EEF" w:rsidP="001B5BE2">
            <w:pPr>
              <w:pStyle w:val="NoSpacing"/>
              <w:jc w:val="center"/>
            </w:pPr>
            <w:r>
              <w:t>0</w:t>
            </w:r>
          </w:p>
        </w:tc>
      </w:tr>
      <w:tr w:rsidR="00E43EEF" w14:paraId="05D7B3D8" w14:textId="77777777" w:rsidTr="001B5BE2">
        <w:tc>
          <w:tcPr>
            <w:tcW w:w="4428" w:type="dxa"/>
          </w:tcPr>
          <w:p w14:paraId="3A8D3261" w14:textId="77777777" w:rsidR="00E43EEF" w:rsidRDefault="00E43EEF" w:rsidP="001B5BE2">
            <w:pPr>
              <w:pStyle w:val="NoSpacing"/>
              <w:jc w:val="center"/>
            </w:pPr>
            <w:r>
              <w:t>10</w:t>
            </w:r>
          </w:p>
        </w:tc>
        <w:tc>
          <w:tcPr>
            <w:tcW w:w="4428" w:type="dxa"/>
          </w:tcPr>
          <w:p w14:paraId="55D274CD" w14:textId="77777777" w:rsidR="00E43EEF" w:rsidRDefault="00E43EEF" w:rsidP="001B5BE2">
            <w:pPr>
              <w:pStyle w:val="NoSpacing"/>
              <w:jc w:val="center"/>
            </w:pPr>
            <w:r>
              <w:t>1</w:t>
            </w:r>
          </w:p>
        </w:tc>
      </w:tr>
      <w:tr w:rsidR="00E43EEF" w14:paraId="10EBF479" w14:textId="77777777" w:rsidTr="001B5BE2">
        <w:tc>
          <w:tcPr>
            <w:tcW w:w="4428" w:type="dxa"/>
          </w:tcPr>
          <w:p w14:paraId="3F1B1101" w14:textId="77777777" w:rsidR="00E43EEF" w:rsidRDefault="00E43EEF" w:rsidP="001B5BE2">
            <w:pPr>
              <w:pStyle w:val="NoSpacing"/>
              <w:jc w:val="center"/>
            </w:pPr>
            <w:r>
              <w:t>10</w:t>
            </w:r>
          </w:p>
        </w:tc>
        <w:tc>
          <w:tcPr>
            <w:tcW w:w="4428" w:type="dxa"/>
          </w:tcPr>
          <w:p w14:paraId="0C681B4C" w14:textId="77777777" w:rsidR="00E43EEF" w:rsidRDefault="00E43EEF" w:rsidP="001B5BE2">
            <w:pPr>
              <w:pStyle w:val="NoSpacing"/>
              <w:jc w:val="center"/>
            </w:pPr>
            <w:r>
              <w:t>0</w:t>
            </w:r>
          </w:p>
        </w:tc>
      </w:tr>
      <w:tr w:rsidR="00E43EEF" w14:paraId="1BE810F7" w14:textId="77777777" w:rsidTr="001B5BE2">
        <w:tc>
          <w:tcPr>
            <w:tcW w:w="4428" w:type="dxa"/>
          </w:tcPr>
          <w:p w14:paraId="470E92D5" w14:textId="77777777" w:rsidR="00E43EEF" w:rsidRDefault="00E43EEF" w:rsidP="001B5BE2">
            <w:pPr>
              <w:pStyle w:val="NoSpacing"/>
              <w:jc w:val="center"/>
            </w:pPr>
            <w:r>
              <w:t>25</w:t>
            </w:r>
          </w:p>
        </w:tc>
        <w:tc>
          <w:tcPr>
            <w:tcW w:w="4428" w:type="dxa"/>
          </w:tcPr>
          <w:p w14:paraId="1523DD28" w14:textId="77777777" w:rsidR="00E43EEF" w:rsidRDefault="00E43EEF" w:rsidP="001B5BE2">
            <w:pPr>
              <w:pStyle w:val="NoSpacing"/>
              <w:jc w:val="center"/>
            </w:pPr>
            <w:r>
              <w:t>1</w:t>
            </w:r>
          </w:p>
        </w:tc>
      </w:tr>
      <w:tr w:rsidR="00E43EEF" w14:paraId="5ECC7E0C" w14:textId="77777777" w:rsidTr="001B5BE2">
        <w:tc>
          <w:tcPr>
            <w:tcW w:w="4428" w:type="dxa"/>
          </w:tcPr>
          <w:p w14:paraId="30DF8782" w14:textId="77777777" w:rsidR="00E43EEF" w:rsidRDefault="00E43EEF" w:rsidP="001B5BE2">
            <w:pPr>
              <w:pStyle w:val="NoSpacing"/>
              <w:jc w:val="center"/>
            </w:pPr>
            <w:r>
              <w:t>25</w:t>
            </w:r>
          </w:p>
        </w:tc>
        <w:tc>
          <w:tcPr>
            <w:tcW w:w="4428" w:type="dxa"/>
          </w:tcPr>
          <w:p w14:paraId="0A5E4D69" w14:textId="77777777" w:rsidR="00E43EEF" w:rsidRDefault="00E43EEF" w:rsidP="001B5BE2">
            <w:pPr>
              <w:pStyle w:val="NoSpacing"/>
              <w:jc w:val="center"/>
            </w:pPr>
            <w:r>
              <w:t>0</w:t>
            </w:r>
          </w:p>
        </w:tc>
      </w:tr>
      <w:tr w:rsidR="00E43EEF" w14:paraId="403618B2" w14:textId="77777777" w:rsidTr="001B5BE2">
        <w:tc>
          <w:tcPr>
            <w:tcW w:w="4428" w:type="dxa"/>
          </w:tcPr>
          <w:p w14:paraId="660C8872" w14:textId="77777777" w:rsidR="00E43EEF" w:rsidRDefault="00E43EEF" w:rsidP="001B5BE2">
            <w:pPr>
              <w:pStyle w:val="NoSpacing"/>
              <w:jc w:val="center"/>
            </w:pPr>
            <w:r>
              <w:t>25</w:t>
            </w:r>
          </w:p>
        </w:tc>
        <w:tc>
          <w:tcPr>
            <w:tcW w:w="4428" w:type="dxa"/>
          </w:tcPr>
          <w:p w14:paraId="09DB6172" w14:textId="77777777" w:rsidR="00E43EEF" w:rsidRDefault="00E43EEF" w:rsidP="001B5BE2">
            <w:pPr>
              <w:pStyle w:val="NoSpacing"/>
              <w:jc w:val="center"/>
            </w:pPr>
            <w:r>
              <w:t>1</w:t>
            </w:r>
          </w:p>
        </w:tc>
      </w:tr>
      <w:tr w:rsidR="00E43EEF" w14:paraId="12941BF3" w14:textId="77777777" w:rsidTr="001B5BE2">
        <w:tc>
          <w:tcPr>
            <w:tcW w:w="4428" w:type="dxa"/>
          </w:tcPr>
          <w:p w14:paraId="765E4D09" w14:textId="77777777" w:rsidR="00E43EEF" w:rsidRDefault="00E43EEF" w:rsidP="001B5BE2">
            <w:pPr>
              <w:pStyle w:val="NoSpacing"/>
              <w:jc w:val="center"/>
            </w:pPr>
            <w:r>
              <w:t>25</w:t>
            </w:r>
          </w:p>
        </w:tc>
        <w:tc>
          <w:tcPr>
            <w:tcW w:w="4428" w:type="dxa"/>
          </w:tcPr>
          <w:p w14:paraId="1ABE5373" w14:textId="77777777" w:rsidR="00E43EEF" w:rsidRDefault="00E43EEF" w:rsidP="001B5BE2">
            <w:pPr>
              <w:pStyle w:val="NoSpacing"/>
              <w:jc w:val="center"/>
            </w:pPr>
            <w:r>
              <w:t>1</w:t>
            </w:r>
          </w:p>
        </w:tc>
      </w:tr>
      <w:tr w:rsidR="00E43EEF" w14:paraId="42AF4248" w14:textId="77777777" w:rsidTr="001B5BE2">
        <w:tc>
          <w:tcPr>
            <w:tcW w:w="4428" w:type="dxa"/>
          </w:tcPr>
          <w:p w14:paraId="57010375" w14:textId="77777777" w:rsidR="00E43EEF" w:rsidRDefault="00E43EEF" w:rsidP="001B5BE2">
            <w:pPr>
              <w:pStyle w:val="NoSpacing"/>
              <w:jc w:val="center"/>
            </w:pPr>
            <w:r>
              <w:t>25</w:t>
            </w:r>
          </w:p>
        </w:tc>
        <w:tc>
          <w:tcPr>
            <w:tcW w:w="4428" w:type="dxa"/>
          </w:tcPr>
          <w:p w14:paraId="5CEE7299" w14:textId="77777777" w:rsidR="00E43EEF" w:rsidRDefault="00E43EEF" w:rsidP="001B5BE2">
            <w:pPr>
              <w:pStyle w:val="NoSpacing"/>
              <w:jc w:val="center"/>
            </w:pPr>
            <w:r>
              <w:t>0</w:t>
            </w:r>
          </w:p>
        </w:tc>
      </w:tr>
      <w:tr w:rsidR="00E43EEF" w14:paraId="344C1055" w14:textId="77777777" w:rsidTr="001B5BE2">
        <w:tc>
          <w:tcPr>
            <w:tcW w:w="4428" w:type="dxa"/>
          </w:tcPr>
          <w:p w14:paraId="588E90CF" w14:textId="77777777" w:rsidR="00E43EEF" w:rsidRDefault="00E43EEF" w:rsidP="001B5BE2">
            <w:pPr>
              <w:pStyle w:val="NoSpacing"/>
              <w:jc w:val="center"/>
            </w:pPr>
            <w:r>
              <w:t>50</w:t>
            </w:r>
          </w:p>
        </w:tc>
        <w:tc>
          <w:tcPr>
            <w:tcW w:w="4428" w:type="dxa"/>
          </w:tcPr>
          <w:p w14:paraId="70562811" w14:textId="77777777" w:rsidR="00E43EEF" w:rsidRDefault="00E43EEF" w:rsidP="001B5BE2">
            <w:pPr>
              <w:pStyle w:val="NoSpacing"/>
              <w:jc w:val="center"/>
            </w:pPr>
            <w:r>
              <w:t>1</w:t>
            </w:r>
          </w:p>
        </w:tc>
      </w:tr>
      <w:tr w:rsidR="00E43EEF" w14:paraId="5FB5E86F" w14:textId="77777777" w:rsidTr="001B5BE2">
        <w:tc>
          <w:tcPr>
            <w:tcW w:w="4428" w:type="dxa"/>
          </w:tcPr>
          <w:p w14:paraId="651B65F7" w14:textId="77777777" w:rsidR="00E43EEF" w:rsidRDefault="00E43EEF" w:rsidP="001B5BE2">
            <w:pPr>
              <w:pStyle w:val="NoSpacing"/>
              <w:jc w:val="center"/>
            </w:pPr>
            <w:r>
              <w:t>50</w:t>
            </w:r>
          </w:p>
        </w:tc>
        <w:tc>
          <w:tcPr>
            <w:tcW w:w="4428" w:type="dxa"/>
          </w:tcPr>
          <w:p w14:paraId="6723B3CF" w14:textId="77777777" w:rsidR="00E43EEF" w:rsidRDefault="00E43EEF" w:rsidP="001B5BE2">
            <w:pPr>
              <w:pStyle w:val="NoSpacing"/>
              <w:jc w:val="center"/>
            </w:pPr>
            <w:r>
              <w:t>1</w:t>
            </w:r>
          </w:p>
        </w:tc>
      </w:tr>
      <w:tr w:rsidR="00E43EEF" w14:paraId="4C3A9049" w14:textId="77777777" w:rsidTr="001B5BE2">
        <w:tc>
          <w:tcPr>
            <w:tcW w:w="4428" w:type="dxa"/>
          </w:tcPr>
          <w:p w14:paraId="60A2DB2A" w14:textId="77777777" w:rsidR="00E43EEF" w:rsidRDefault="00E43EEF" w:rsidP="001B5BE2">
            <w:pPr>
              <w:pStyle w:val="NoSpacing"/>
              <w:jc w:val="center"/>
            </w:pPr>
            <w:r>
              <w:t>50</w:t>
            </w:r>
          </w:p>
        </w:tc>
        <w:tc>
          <w:tcPr>
            <w:tcW w:w="4428" w:type="dxa"/>
          </w:tcPr>
          <w:p w14:paraId="62BEC93A" w14:textId="77777777" w:rsidR="00E43EEF" w:rsidRDefault="00E43EEF" w:rsidP="001B5BE2">
            <w:pPr>
              <w:pStyle w:val="NoSpacing"/>
              <w:jc w:val="center"/>
            </w:pPr>
            <w:r>
              <w:t>1</w:t>
            </w:r>
          </w:p>
        </w:tc>
      </w:tr>
      <w:tr w:rsidR="00E43EEF" w14:paraId="2D48A451" w14:textId="77777777" w:rsidTr="001B5BE2">
        <w:tc>
          <w:tcPr>
            <w:tcW w:w="4428" w:type="dxa"/>
          </w:tcPr>
          <w:p w14:paraId="7DBE0EAB" w14:textId="77777777" w:rsidR="00E43EEF" w:rsidRDefault="00E43EEF" w:rsidP="001B5BE2">
            <w:pPr>
              <w:pStyle w:val="NoSpacing"/>
              <w:jc w:val="center"/>
            </w:pPr>
            <w:r>
              <w:t>50</w:t>
            </w:r>
          </w:p>
        </w:tc>
        <w:tc>
          <w:tcPr>
            <w:tcW w:w="4428" w:type="dxa"/>
          </w:tcPr>
          <w:p w14:paraId="7F45A144" w14:textId="77777777" w:rsidR="00E43EEF" w:rsidRDefault="00E43EEF" w:rsidP="001B5BE2">
            <w:pPr>
              <w:pStyle w:val="NoSpacing"/>
              <w:jc w:val="center"/>
            </w:pPr>
            <w:r>
              <w:t>1</w:t>
            </w:r>
          </w:p>
        </w:tc>
      </w:tr>
    </w:tbl>
    <w:p w14:paraId="56D47F95" w14:textId="77777777" w:rsidR="00E43EEF" w:rsidRDefault="00E43EEF" w:rsidP="00E43EEF">
      <w:pPr>
        <w:pStyle w:val="NoSpacing"/>
        <w:ind w:left="720"/>
      </w:pPr>
    </w:p>
    <w:p w14:paraId="312F4DE6" w14:textId="77777777" w:rsidR="00E43EEF" w:rsidRDefault="00E43EEF" w:rsidP="00E43EEF">
      <w:pPr>
        <w:pStyle w:val="NoSpacing"/>
        <w:ind w:left="720"/>
      </w:pPr>
    </w:p>
    <w:p w14:paraId="7ECC3110" w14:textId="77777777" w:rsidR="00E43EEF" w:rsidRDefault="00E43EEF" w:rsidP="00E43EEF">
      <w:pPr>
        <w:pStyle w:val="NoSpacing"/>
        <w:ind w:left="720"/>
      </w:pPr>
      <w:r>
        <w:t>For “Continuous  summary” data type, four columns are needed to describe each dose group, which are dose, number of subjects, the mean value of response, and the standard deviation of the response (or the standard error of the response). A pull-down menu is used to specify what the last column is. The dataset below is an example of the continuous summary data:</w:t>
      </w:r>
    </w:p>
    <w:p w14:paraId="7A834212" w14:textId="77777777" w:rsidR="00E43EEF" w:rsidRDefault="00E43EEF" w:rsidP="00E43EEF">
      <w:pPr>
        <w:pStyle w:val="NoSpacing"/>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2214"/>
        <w:gridCol w:w="2214"/>
        <w:gridCol w:w="2214"/>
      </w:tblGrid>
      <w:tr w:rsidR="00E43EEF" w14:paraId="2E97F81B" w14:textId="77777777" w:rsidTr="001B5BE2">
        <w:tc>
          <w:tcPr>
            <w:tcW w:w="2214" w:type="dxa"/>
          </w:tcPr>
          <w:p w14:paraId="188AB822" w14:textId="77777777" w:rsidR="00E43EEF" w:rsidRDefault="00E43EEF" w:rsidP="001B5BE2">
            <w:pPr>
              <w:pStyle w:val="NoSpacing"/>
              <w:jc w:val="center"/>
            </w:pPr>
            <w:r>
              <w:t>(Dose)</w:t>
            </w:r>
          </w:p>
        </w:tc>
        <w:tc>
          <w:tcPr>
            <w:tcW w:w="2214" w:type="dxa"/>
          </w:tcPr>
          <w:p w14:paraId="1CC6B31D" w14:textId="77777777" w:rsidR="00E43EEF" w:rsidRDefault="00E43EEF" w:rsidP="001B5BE2">
            <w:pPr>
              <w:pStyle w:val="NoSpacing"/>
              <w:jc w:val="center"/>
            </w:pPr>
            <w:r>
              <w:t># of Subjects</w:t>
            </w:r>
          </w:p>
        </w:tc>
        <w:tc>
          <w:tcPr>
            <w:tcW w:w="2214" w:type="dxa"/>
          </w:tcPr>
          <w:p w14:paraId="0DD2334F" w14:textId="77777777" w:rsidR="00E43EEF" w:rsidRDefault="00E43EEF" w:rsidP="001B5BE2">
            <w:pPr>
              <w:pStyle w:val="NoSpacing"/>
              <w:jc w:val="center"/>
            </w:pPr>
            <w:r>
              <w:t>Mean</w:t>
            </w:r>
          </w:p>
        </w:tc>
        <w:tc>
          <w:tcPr>
            <w:tcW w:w="2214" w:type="dxa"/>
          </w:tcPr>
          <w:p w14:paraId="54071405" w14:textId="77777777" w:rsidR="00E43EEF" w:rsidRDefault="00E43EEF" w:rsidP="001B5BE2">
            <w:pPr>
              <w:pStyle w:val="NoSpacing"/>
              <w:jc w:val="center"/>
            </w:pPr>
            <w:r>
              <w:t>Std Dev</w:t>
            </w:r>
          </w:p>
        </w:tc>
      </w:tr>
      <w:tr w:rsidR="00E43EEF" w14:paraId="2BEDCB83" w14:textId="77777777" w:rsidTr="001B5BE2">
        <w:tc>
          <w:tcPr>
            <w:tcW w:w="2214" w:type="dxa"/>
          </w:tcPr>
          <w:p w14:paraId="1715FA0E" w14:textId="77777777" w:rsidR="00E43EEF" w:rsidRDefault="00E43EEF" w:rsidP="001B5BE2">
            <w:pPr>
              <w:pStyle w:val="NoSpacing"/>
              <w:jc w:val="center"/>
            </w:pPr>
            <w:r>
              <w:t>0</w:t>
            </w:r>
          </w:p>
        </w:tc>
        <w:tc>
          <w:tcPr>
            <w:tcW w:w="2214" w:type="dxa"/>
          </w:tcPr>
          <w:p w14:paraId="4126A12F" w14:textId="6CBC2600" w:rsidR="00E43EEF" w:rsidRDefault="00E43EEF" w:rsidP="001B5BE2">
            <w:pPr>
              <w:pStyle w:val="NoSpacing"/>
              <w:tabs>
                <w:tab w:val="center" w:pos="921"/>
              </w:tabs>
            </w:pPr>
            <w:r>
              <w:tab/>
            </w:r>
            <w:r w:rsidR="00947852">
              <w:t xml:space="preserve">   </w:t>
            </w:r>
            <w:r>
              <w:t>10</w:t>
            </w:r>
          </w:p>
        </w:tc>
        <w:tc>
          <w:tcPr>
            <w:tcW w:w="2214" w:type="dxa"/>
          </w:tcPr>
          <w:p w14:paraId="02026776" w14:textId="77777777" w:rsidR="00E43EEF" w:rsidRDefault="00E43EEF" w:rsidP="001B5BE2">
            <w:pPr>
              <w:pStyle w:val="NoSpacing"/>
              <w:jc w:val="center"/>
            </w:pPr>
            <w:r>
              <w:t>2.82</w:t>
            </w:r>
          </w:p>
        </w:tc>
        <w:tc>
          <w:tcPr>
            <w:tcW w:w="2214" w:type="dxa"/>
          </w:tcPr>
          <w:p w14:paraId="3147D61C" w14:textId="77777777" w:rsidR="00E43EEF" w:rsidRDefault="00E43EEF" w:rsidP="001B5BE2">
            <w:pPr>
              <w:pStyle w:val="NoSpacing"/>
              <w:jc w:val="center"/>
            </w:pPr>
            <w:r>
              <w:t>0.17</w:t>
            </w:r>
          </w:p>
        </w:tc>
      </w:tr>
      <w:tr w:rsidR="00E43EEF" w14:paraId="54C3AE31" w14:textId="77777777" w:rsidTr="001B5BE2">
        <w:tc>
          <w:tcPr>
            <w:tcW w:w="2214" w:type="dxa"/>
          </w:tcPr>
          <w:p w14:paraId="5CA53B2D" w14:textId="77777777" w:rsidR="00E43EEF" w:rsidRDefault="00E43EEF" w:rsidP="001B5BE2">
            <w:pPr>
              <w:pStyle w:val="NoSpacing"/>
              <w:jc w:val="center"/>
            </w:pPr>
            <w:r>
              <w:t>100</w:t>
            </w:r>
          </w:p>
        </w:tc>
        <w:tc>
          <w:tcPr>
            <w:tcW w:w="2214" w:type="dxa"/>
          </w:tcPr>
          <w:p w14:paraId="49DC1E57" w14:textId="77777777" w:rsidR="00E43EEF" w:rsidRDefault="00E43EEF" w:rsidP="001B5BE2">
            <w:pPr>
              <w:pStyle w:val="NoSpacing"/>
              <w:jc w:val="center"/>
            </w:pPr>
            <w:r>
              <w:t>10</w:t>
            </w:r>
          </w:p>
        </w:tc>
        <w:tc>
          <w:tcPr>
            <w:tcW w:w="2214" w:type="dxa"/>
          </w:tcPr>
          <w:p w14:paraId="1C84C626" w14:textId="77777777" w:rsidR="00E43EEF" w:rsidRDefault="00E43EEF" w:rsidP="001B5BE2">
            <w:pPr>
              <w:pStyle w:val="NoSpacing"/>
              <w:jc w:val="center"/>
            </w:pPr>
            <w:r>
              <w:t>2.91</w:t>
            </w:r>
          </w:p>
        </w:tc>
        <w:tc>
          <w:tcPr>
            <w:tcW w:w="2214" w:type="dxa"/>
          </w:tcPr>
          <w:p w14:paraId="2CB271C7" w14:textId="77777777" w:rsidR="00E43EEF" w:rsidRDefault="00E43EEF" w:rsidP="001B5BE2">
            <w:pPr>
              <w:pStyle w:val="NoSpacing"/>
              <w:jc w:val="center"/>
            </w:pPr>
            <w:r>
              <w:t>0.16</w:t>
            </w:r>
          </w:p>
        </w:tc>
      </w:tr>
      <w:tr w:rsidR="00E43EEF" w14:paraId="2D939308" w14:textId="77777777" w:rsidTr="001B5BE2">
        <w:tc>
          <w:tcPr>
            <w:tcW w:w="2214" w:type="dxa"/>
          </w:tcPr>
          <w:p w14:paraId="71FE71E7" w14:textId="77777777" w:rsidR="00E43EEF" w:rsidRDefault="00E43EEF" w:rsidP="001B5BE2">
            <w:pPr>
              <w:pStyle w:val="NoSpacing"/>
              <w:jc w:val="center"/>
            </w:pPr>
            <w:r>
              <w:t>200</w:t>
            </w:r>
          </w:p>
        </w:tc>
        <w:tc>
          <w:tcPr>
            <w:tcW w:w="2214" w:type="dxa"/>
          </w:tcPr>
          <w:p w14:paraId="49649E88" w14:textId="77777777" w:rsidR="00E43EEF" w:rsidRDefault="00E43EEF" w:rsidP="001B5BE2">
            <w:pPr>
              <w:pStyle w:val="NoSpacing"/>
              <w:jc w:val="center"/>
            </w:pPr>
            <w:r>
              <w:t>10</w:t>
            </w:r>
          </w:p>
        </w:tc>
        <w:tc>
          <w:tcPr>
            <w:tcW w:w="2214" w:type="dxa"/>
          </w:tcPr>
          <w:p w14:paraId="3422ABBC" w14:textId="77777777" w:rsidR="00E43EEF" w:rsidRDefault="00E43EEF" w:rsidP="001B5BE2">
            <w:pPr>
              <w:pStyle w:val="NoSpacing"/>
              <w:jc w:val="center"/>
            </w:pPr>
            <w:r>
              <w:t>2.95</w:t>
            </w:r>
          </w:p>
        </w:tc>
        <w:tc>
          <w:tcPr>
            <w:tcW w:w="2214" w:type="dxa"/>
          </w:tcPr>
          <w:p w14:paraId="31232D74" w14:textId="77777777" w:rsidR="00E43EEF" w:rsidRDefault="00E43EEF" w:rsidP="001B5BE2">
            <w:pPr>
              <w:pStyle w:val="NoSpacing"/>
              <w:jc w:val="center"/>
            </w:pPr>
            <w:r>
              <w:t>0.2</w:t>
            </w:r>
          </w:p>
        </w:tc>
      </w:tr>
      <w:tr w:rsidR="00E43EEF" w14:paraId="13A2298D" w14:textId="77777777" w:rsidTr="001B5BE2">
        <w:tc>
          <w:tcPr>
            <w:tcW w:w="2214" w:type="dxa"/>
          </w:tcPr>
          <w:p w14:paraId="117C7639" w14:textId="77777777" w:rsidR="00E43EEF" w:rsidRDefault="00E43EEF" w:rsidP="001B5BE2">
            <w:pPr>
              <w:pStyle w:val="NoSpacing"/>
              <w:jc w:val="center"/>
            </w:pPr>
            <w:r>
              <w:t>400</w:t>
            </w:r>
          </w:p>
        </w:tc>
        <w:tc>
          <w:tcPr>
            <w:tcW w:w="2214" w:type="dxa"/>
          </w:tcPr>
          <w:p w14:paraId="6ED013CA" w14:textId="77777777" w:rsidR="00E43EEF" w:rsidRDefault="00E43EEF" w:rsidP="001B5BE2">
            <w:pPr>
              <w:pStyle w:val="NoSpacing"/>
              <w:jc w:val="center"/>
            </w:pPr>
            <w:r>
              <w:t>9</w:t>
            </w:r>
          </w:p>
        </w:tc>
        <w:tc>
          <w:tcPr>
            <w:tcW w:w="2214" w:type="dxa"/>
          </w:tcPr>
          <w:p w14:paraId="3F94173B" w14:textId="77777777" w:rsidR="00E43EEF" w:rsidRDefault="00E43EEF" w:rsidP="001B5BE2">
            <w:pPr>
              <w:pStyle w:val="NoSpacing"/>
              <w:jc w:val="center"/>
            </w:pPr>
            <w:r>
              <w:t>3.22</w:t>
            </w:r>
          </w:p>
        </w:tc>
        <w:tc>
          <w:tcPr>
            <w:tcW w:w="2214" w:type="dxa"/>
          </w:tcPr>
          <w:p w14:paraId="2F4C0D2C" w14:textId="77777777" w:rsidR="00E43EEF" w:rsidRDefault="00E43EEF" w:rsidP="001B5BE2">
            <w:pPr>
              <w:pStyle w:val="NoSpacing"/>
              <w:jc w:val="center"/>
            </w:pPr>
            <w:r>
              <w:t>0.25</w:t>
            </w:r>
          </w:p>
        </w:tc>
      </w:tr>
    </w:tbl>
    <w:p w14:paraId="4F20D486" w14:textId="77777777" w:rsidR="00E43EEF" w:rsidRDefault="00E43EEF" w:rsidP="00E43EEF">
      <w:pPr>
        <w:pStyle w:val="NoSpacing"/>
        <w:ind w:left="720"/>
      </w:pPr>
      <w:r>
        <w:t xml:space="preserve"> </w:t>
      </w:r>
    </w:p>
    <w:p w14:paraId="3985EB67" w14:textId="77777777" w:rsidR="00E43EEF" w:rsidRDefault="00E43EEF" w:rsidP="00E43EEF">
      <w:pPr>
        <w:pStyle w:val="NoSpacing"/>
        <w:ind w:left="720"/>
      </w:pPr>
    </w:p>
    <w:p w14:paraId="61A49646" w14:textId="77777777" w:rsidR="00E43EEF" w:rsidRDefault="00E43EEF" w:rsidP="00E43EEF">
      <w:pPr>
        <w:pStyle w:val="NoSpacing"/>
        <w:ind w:left="720"/>
      </w:pPr>
      <w:r>
        <w:lastRenderedPageBreak/>
        <w:t>The last data type is “Continuous individual” which only requires two columns (from left to right): dose level and response. The table below shows you an example of this data type.</w:t>
      </w:r>
    </w:p>
    <w:p w14:paraId="0225DCB1" w14:textId="77777777" w:rsidR="00E43EEF" w:rsidRDefault="00E43EEF" w:rsidP="00E43EEF">
      <w:pPr>
        <w:pStyle w:val="NoSpacing"/>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E43EEF" w14:paraId="39EA6905" w14:textId="77777777" w:rsidTr="001B5BE2">
        <w:tc>
          <w:tcPr>
            <w:tcW w:w="4428" w:type="dxa"/>
          </w:tcPr>
          <w:p w14:paraId="01901CF0" w14:textId="77777777" w:rsidR="00E43EEF" w:rsidRDefault="00E43EEF" w:rsidP="001B5BE2">
            <w:pPr>
              <w:pStyle w:val="NoSpacing"/>
              <w:jc w:val="center"/>
            </w:pPr>
            <w:r>
              <w:t>(Dose)</w:t>
            </w:r>
          </w:p>
        </w:tc>
        <w:tc>
          <w:tcPr>
            <w:tcW w:w="4428" w:type="dxa"/>
          </w:tcPr>
          <w:p w14:paraId="10B2E43B" w14:textId="77777777" w:rsidR="00E43EEF" w:rsidRDefault="00E43EEF" w:rsidP="001B5BE2">
            <w:pPr>
              <w:pStyle w:val="NoSpacing"/>
              <w:jc w:val="center"/>
            </w:pPr>
            <w:r>
              <w:t>(Response)</w:t>
            </w:r>
          </w:p>
        </w:tc>
      </w:tr>
      <w:tr w:rsidR="00E43EEF" w14:paraId="74A84507" w14:textId="77777777" w:rsidTr="001B5BE2">
        <w:tc>
          <w:tcPr>
            <w:tcW w:w="4428" w:type="dxa"/>
          </w:tcPr>
          <w:p w14:paraId="70CBB75E" w14:textId="77777777" w:rsidR="00E43EEF" w:rsidRDefault="00E43EEF" w:rsidP="001B5BE2">
            <w:pPr>
              <w:pStyle w:val="NoSpacing"/>
              <w:jc w:val="center"/>
            </w:pPr>
            <w:r>
              <w:t>0</w:t>
            </w:r>
          </w:p>
        </w:tc>
        <w:tc>
          <w:tcPr>
            <w:tcW w:w="4428" w:type="dxa"/>
          </w:tcPr>
          <w:p w14:paraId="5246794C" w14:textId="77777777" w:rsidR="00E43EEF" w:rsidRDefault="00E43EEF" w:rsidP="001B5BE2">
            <w:pPr>
              <w:pStyle w:val="NoSpacing"/>
              <w:jc w:val="center"/>
            </w:pPr>
            <w:r>
              <w:t>351.3</w:t>
            </w:r>
          </w:p>
        </w:tc>
      </w:tr>
      <w:tr w:rsidR="00E43EEF" w14:paraId="2F9C81F3" w14:textId="77777777" w:rsidTr="001B5BE2">
        <w:tc>
          <w:tcPr>
            <w:tcW w:w="4428" w:type="dxa"/>
          </w:tcPr>
          <w:p w14:paraId="766D1760" w14:textId="77777777" w:rsidR="00E43EEF" w:rsidRDefault="00E43EEF" w:rsidP="001B5BE2">
            <w:pPr>
              <w:pStyle w:val="NoSpacing"/>
              <w:jc w:val="center"/>
            </w:pPr>
            <w:r>
              <w:t>0</w:t>
            </w:r>
          </w:p>
        </w:tc>
        <w:tc>
          <w:tcPr>
            <w:tcW w:w="4428" w:type="dxa"/>
          </w:tcPr>
          <w:p w14:paraId="5226A533" w14:textId="77777777" w:rsidR="00E43EEF" w:rsidRDefault="00E43EEF" w:rsidP="001B5BE2">
            <w:pPr>
              <w:pStyle w:val="NoSpacing"/>
              <w:jc w:val="center"/>
            </w:pPr>
            <w:r>
              <w:t>350.3</w:t>
            </w:r>
          </w:p>
        </w:tc>
      </w:tr>
      <w:tr w:rsidR="00E43EEF" w14:paraId="5FA48AB8" w14:textId="77777777" w:rsidTr="001B5BE2">
        <w:tc>
          <w:tcPr>
            <w:tcW w:w="4428" w:type="dxa"/>
          </w:tcPr>
          <w:p w14:paraId="22321AC0" w14:textId="77777777" w:rsidR="00E43EEF" w:rsidRDefault="00E43EEF" w:rsidP="001B5BE2">
            <w:pPr>
              <w:pStyle w:val="NoSpacing"/>
              <w:jc w:val="center"/>
            </w:pPr>
            <w:r>
              <w:t>0</w:t>
            </w:r>
          </w:p>
        </w:tc>
        <w:tc>
          <w:tcPr>
            <w:tcW w:w="4428" w:type="dxa"/>
          </w:tcPr>
          <w:p w14:paraId="7738F88F" w14:textId="77777777" w:rsidR="00E43EEF" w:rsidRDefault="00E43EEF" w:rsidP="001B5BE2">
            <w:pPr>
              <w:pStyle w:val="NoSpacing"/>
              <w:jc w:val="center"/>
            </w:pPr>
            <w:r>
              <w:t>359.8</w:t>
            </w:r>
          </w:p>
        </w:tc>
      </w:tr>
      <w:tr w:rsidR="00E43EEF" w14:paraId="6C866EBA" w14:textId="77777777" w:rsidTr="001B5BE2">
        <w:tc>
          <w:tcPr>
            <w:tcW w:w="4428" w:type="dxa"/>
          </w:tcPr>
          <w:p w14:paraId="466AAFF3" w14:textId="77777777" w:rsidR="00E43EEF" w:rsidRDefault="00E43EEF" w:rsidP="001B5BE2">
            <w:pPr>
              <w:pStyle w:val="NoSpacing"/>
              <w:jc w:val="center"/>
            </w:pPr>
            <w:r>
              <w:t>0</w:t>
            </w:r>
          </w:p>
        </w:tc>
        <w:tc>
          <w:tcPr>
            <w:tcW w:w="4428" w:type="dxa"/>
          </w:tcPr>
          <w:p w14:paraId="05ECE7D4" w14:textId="77777777" w:rsidR="00E43EEF" w:rsidRDefault="00E43EEF" w:rsidP="001B5BE2">
            <w:pPr>
              <w:pStyle w:val="NoSpacing"/>
              <w:jc w:val="center"/>
            </w:pPr>
            <w:r>
              <w:t>360.7</w:t>
            </w:r>
          </w:p>
        </w:tc>
      </w:tr>
      <w:tr w:rsidR="00E43EEF" w14:paraId="4A189B8D" w14:textId="77777777" w:rsidTr="001B5BE2">
        <w:tc>
          <w:tcPr>
            <w:tcW w:w="4428" w:type="dxa"/>
          </w:tcPr>
          <w:p w14:paraId="7C52D70B" w14:textId="77777777" w:rsidR="00E43EEF" w:rsidRDefault="00E43EEF" w:rsidP="001B5BE2">
            <w:pPr>
              <w:pStyle w:val="NoSpacing"/>
              <w:jc w:val="center"/>
            </w:pPr>
            <w:r>
              <w:t>0</w:t>
            </w:r>
          </w:p>
        </w:tc>
        <w:tc>
          <w:tcPr>
            <w:tcW w:w="4428" w:type="dxa"/>
          </w:tcPr>
          <w:p w14:paraId="1110BC68" w14:textId="77777777" w:rsidR="00E43EEF" w:rsidRDefault="00E43EEF" w:rsidP="001B5BE2">
            <w:pPr>
              <w:pStyle w:val="NoSpacing"/>
              <w:jc w:val="center"/>
            </w:pPr>
            <w:r>
              <w:t>357.4</w:t>
            </w:r>
          </w:p>
        </w:tc>
      </w:tr>
      <w:tr w:rsidR="00E43EEF" w14:paraId="2FB406EC" w14:textId="77777777" w:rsidTr="001B5BE2">
        <w:tc>
          <w:tcPr>
            <w:tcW w:w="4428" w:type="dxa"/>
          </w:tcPr>
          <w:p w14:paraId="2D144BC9" w14:textId="77777777" w:rsidR="00E43EEF" w:rsidRDefault="00E43EEF" w:rsidP="001B5BE2">
            <w:pPr>
              <w:pStyle w:val="NoSpacing"/>
              <w:jc w:val="center"/>
            </w:pPr>
            <w:r>
              <w:t>2.5</w:t>
            </w:r>
          </w:p>
        </w:tc>
        <w:tc>
          <w:tcPr>
            <w:tcW w:w="4428" w:type="dxa"/>
          </w:tcPr>
          <w:p w14:paraId="7EAC3682" w14:textId="77777777" w:rsidR="00E43EEF" w:rsidRDefault="00E43EEF" w:rsidP="001B5BE2">
            <w:pPr>
              <w:pStyle w:val="NoSpacing"/>
              <w:jc w:val="center"/>
            </w:pPr>
            <w:r>
              <w:t>349.8</w:t>
            </w:r>
          </w:p>
        </w:tc>
      </w:tr>
      <w:tr w:rsidR="00E43EEF" w14:paraId="679848AA" w14:textId="77777777" w:rsidTr="001B5BE2">
        <w:tc>
          <w:tcPr>
            <w:tcW w:w="4428" w:type="dxa"/>
          </w:tcPr>
          <w:p w14:paraId="287A6294" w14:textId="77777777" w:rsidR="00E43EEF" w:rsidRDefault="00E43EEF" w:rsidP="001B5BE2">
            <w:pPr>
              <w:pStyle w:val="NoSpacing"/>
              <w:jc w:val="center"/>
            </w:pPr>
            <w:r>
              <w:t>2.5</w:t>
            </w:r>
          </w:p>
        </w:tc>
        <w:tc>
          <w:tcPr>
            <w:tcW w:w="4428" w:type="dxa"/>
          </w:tcPr>
          <w:p w14:paraId="7A248F3E" w14:textId="77777777" w:rsidR="00E43EEF" w:rsidRDefault="00E43EEF" w:rsidP="001B5BE2">
            <w:pPr>
              <w:pStyle w:val="NoSpacing"/>
              <w:jc w:val="center"/>
            </w:pPr>
            <w:r>
              <w:t>352.1</w:t>
            </w:r>
          </w:p>
        </w:tc>
      </w:tr>
      <w:tr w:rsidR="00E43EEF" w14:paraId="3479E7BB" w14:textId="77777777" w:rsidTr="001B5BE2">
        <w:tc>
          <w:tcPr>
            <w:tcW w:w="4428" w:type="dxa"/>
          </w:tcPr>
          <w:p w14:paraId="5828876F" w14:textId="77777777" w:rsidR="00E43EEF" w:rsidRDefault="00E43EEF" w:rsidP="001B5BE2">
            <w:pPr>
              <w:pStyle w:val="NoSpacing"/>
              <w:jc w:val="center"/>
            </w:pPr>
            <w:r>
              <w:t>2.5</w:t>
            </w:r>
          </w:p>
        </w:tc>
        <w:tc>
          <w:tcPr>
            <w:tcW w:w="4428" w:type="dxa"/>
          </w:tcPr>
          <w:p w14:paraId="25E099D3" w14:textId="77777777" w:rsidR="00E43EEF" w:rsidRDefault="00E43EEF" w:rsidP="001B5BE2">
            <w:pPr>
              <w:pStyle w:val="NoSpacing"/>
              <w:jc w:val="center"/>
            </w:pPr>
            <w:r>
              <w:t>346.3</w:t>
            </w:r>
          </w:p>
        </w:tc>
      </w:tr>
      <w:tr w:rsidR="00E43EEF" w14:paraId="3FB608DE" w14:textId="77777777" w:rsidTr="001B5BE2">
        <w:tc>
          <w:tcPr>
            <w:tcW w:w="4428" w:type="dxa"/>
          </w:tcPr>
          <w:p w14:paraId="43BBADA0" w14:textId="77777777" w:rsidR="00E43EEF" w:rsidRDefault="00E43EEF" w:rsidP="001B5BE2">
            <w:pPr>
              <w:pStyle w:val="NoSpacing"/>
              <w:jc w:val="center"/>
            </w:pPr>
            <w:r>
              <w:t>2.5</w:t>
            </w:r>
          </w:p>
        </w:tc>
        <w:tc>
          <w:tcPr>
            <w:tcW w:w="4428" w:type="dxa"/>
          </w:tcPr>
          <w:p w14:paraId="1200B1EA" w14:textId="77777777" w:rsidR="00E43EEF" w:rsidRDefault="00E43EEF" w:rsidP="001B5BE2">
            <w:pPr>
              <w:pStyle w:val="NoSpacing"/>
              <w:jc w:val="center"/>
            </w:pPr>
            <w:r>
              <w:t>344.7</w:t>
            </w:r>
          </w:p>
        </w:tc>
      </w:tr>
      <w:tr w:rsidR="00E43EEF" w14:paraId="10506BB5" w14:textId="77777777" w:rsidTr="001B5BE2">
        <w:tc>
          <w:tcPr>
            <w:tcW w:w="4428" w:type="dxa"/>
          </w:tcPr>
          <w:p w14:paraId="457F0297" w14:textId="77777777" w:rsidR="00E43EEF" w:rsidRDefault="00E43EEF" w:rsidP="001B5BE2">
            <w:pPr>
              <w:pStyle w:val="NoSpacing"/>
              <w:jc w:val="center"/>
            </w:pPr>
            <w:r>
              <w:t>2.5</w:t>
            </w:r>
          </w:p>
        </w:tc>
        <w:tc>
          <w:tcPr>
            <w:tcW w:w="4428" w:type="dxa"/>
          </w:tcPr>
          <w:p w14:paraId="349341CF" w14:textId="77777777" w:rsidR="00E43EEF" w:rsidRDefault="00E43EEF" w:rsidP="001B5BE2">
            <w:pPr>
              <w:pStyle w:val="NoSpacing"/>
              <w:jc w:val="center"/>
            </w:pPr>
            <w:r>
              <w:t>350.1</w:t>
            </w:r>
          </w:p>
        </w:tc>
      </w:tr>
      <w:tr w:rsidR="00E43EEF" w14:paraId="6DE92BAA" w14:textId="77777777" w:rsidTr="001B5BE2">
        <w:tc>
          <w:tcPr>
            <w:tcW w:w="4428" w:type="dxa"/>
          </w:tcPr>
          <w:p w14:paraId="7840B97F" w14:textId="77777777" w:rsidR="00E43EEF" w:rsidRDefault="00E43EEF" w:rsidP="001B5BE2">
            <w:pPr>
              <w:pStyle w:val="NoSpacing"/>
              <w:jc w:val="center"/>
            </w:pPr>
            <w:r>
              <w:t>5</w:t>
            </w:r>
          </w:p>
        </w:tc>
        <w:tc>
          <w:tcPr>
            <w:tcW w:w="4428" w:type="dxa"/>
          </w:tcPr>
          <w:p w14:paraId="6619268F" w14:textId="77777777" w:rsidR="00E43EEF" w:rsidRDefault="00E43EEF" w:rsidP="001B5BE2">
            <w:pPr>
              <w:pStyle w:val="NoSpacing"/>
              <w:jc w:val="center"/>
            </w:pPr>
            <w:r>
              <w:t>340.2</w:t>
            </w:r>
          </w:p>
        </w:tc>
      </w:tr>
      <w:tr w:rsidR="00E43EEF" w14:paraId="454FB37F" w14:textId="77777777" w:rsidTr="001B5BE2">
        <w:tc>
          <w:tcPr>
            <w:tcW w:w="4428" w:type="dxa"/>
          </w:tcPr>
          <w:p w14:paraId="253D124B" w14:textId="77777777" w:rsidR="00E43EEF" w:rsidRDefault="00E43EEF" w:rsidP="001B5BE2">
            <w:pPr>
              <w:pStyle w:val="NoSpacing"/>
              <w:jc w:val="center"/>
            </w:pPr>
            <w:r>
              <w:t>5</w:t>
            </w:r>
          </w:p>
        </w:tc>
        <w:tc>
          <w:tcPr>
            <w:tcW w:w="4428" w:type="dxa"/>
          </w:tcPr>
          <w:p w14:paraId="32F392B3" w14:textId="77777777" w:rsidR="00E43EEF" w:rsidRDefault="00E43EEF" w:rsidP="001B5BE2">
            <w:pPr>
              <w:pStyle w:val="NoSpacing"/>
              <w:jc w:val="center"/>
            </w:pPr>
            <w:r>
              <w:t>341.1</w:t>
            </w:r>
          </w:p>
        </w:tc>
      </w:tr>
      <w:tr w:rsidR="00E43EEF" w14:paraId="042924D1" w14:textId="77777777" w:rsidTr="001B5BE2">
        <w:tc>
          <w:tcPr>
            <w:tcW w:w="4428" w:type="dxa"/>
          </w:tcPr>
          <w:p w14:paraId="1DA5DA24" w14:textId="77777777" w:rsidR="00E43EEF" w:rsidRDefault="00E43EEF" w:rsidP="001B5BE2">
            <w:pPr>
              <w:pStyle w:val="NoSpacing"/>
              <w:jc w:val="center"/>
            </w:pPr>
            <w:r>
              <w:t>5</w:t>
            </w:r>
          </w:p>
        </w:tc>
        <w:tc>
          <w:tcPr>
            <w:tcW w:w="4428" w:type="dxa"/>
          </w:tcPr>
          <w:p w14:paraId="7EAE6A18" w14:textId="77777777" w:rsidR="00E43EEF" w:rsidRDefault="00E43EEF" w:rsidP="001B5BE2">
            <w:pPr>
              <w:pStyle w:val="NoSpacing"/>
              <w:jc w:val="center"/>
            </w:pPr>
            <w:r>
              <w:t>345.5</w:t>
            </w:r>
          </w:p>
        </w:tc>
      </w:tr>
      <w:tr w:rsidR="00E43EEF" w14:paraId="6A26E6DD" w14:textId="77777777" w:rsidTr="001B5BE2">
        <w:tc>
          <w:tcPr>
            <w:tcW w:w="4428" w:type="dxa"/>
          </w:tcPr>
          <w:p w14:paraId="39761069" w14:textId="77777777" w:rsidR="00E43EEF" w:rsidRDefault="00E43EEF" w:rsidP="001B5BE2">
            <w:pPr>
              <w:pStyle w:val="NoSpacing"/>
              <w:jc w:val="center"/>
            </w:pPr>
            <w:r>
              <w:t>5</w:t>
            </w:r>
          </w:p>
        </w:tc>
        <w:tc>
          <w:tcPr>
            <w:tcW w:w="4428" w:type="dxa"/>
          </w:tcPr>
          <w:p w14:paraId="0160659D" w14:textId="77777777" w:rsidR="00E43EEF" w:rsidRDefault="00E43EEF" w:rsidP="001B5BE2">
            <w:pPr>
              <w:pStyle w:val="NoSpacing"/>
              <w:jc w:val="center"/>
            </w:pPr>
            <w:r>
              <w:t>331.9</w:t>
            </w:r>
          </w:p>
        </w:tc>
      </w:tr>
      <w:tr w:rsidR="00E43EEF" w14:paraId="47238CCD" w14:textId="77777777" w:rsidTr="001B5BE2">
        <w:tc>
          <w:tcPr>
            <w:tcW w:w="4428" w:type="dxa"/>
          </w:tcPr>
          <w:p w14:paraId="71739A47" w14:textId="77777777" w:rsidR="00E43EEF" w:rsidRDefault="00E43EEF" w:rsidP="001B5BE2">
            <w:pPr>
              <w:pStyle w:val="NoSpacing"/>
              <w:jc w:val="center"/>
            </w:pPr>
            <w:r>
              <w:t>5</w:t>
            </w:r>
          </w:p>
        </w:tc>
        <w:tc>
          <w:tcPr>
            <w:tcW w:w="4428" w:type="dxa"/>
          </w:tcPr>
          <w:p w14:paraId="7AF293F8" w14:textId="77777777" w:rsidR="00E43EEF" w:rsidRDefault="00E43EEF" w:rsidP="001B5BE2">
            <w:pPr>
              <w:pStyle w:val="NoSpacing"/>
              <w:jc w:val="center"/>
            </w:pPr>
            <w:r>
              <w:t>347.4</w:t>
            </w:r>
          </w:p>
        </w:tc>
      </w:tr>
      <w:tr w:rsidR="00E43EEF" w14:paraId="7D6A0FCE" w14:textId="77777777" w:rsidTr="001B5BE2">
        <w:tc>
          <w:tcPr>
            <w:tcW w:w="4428" w:type="dxa"/>
          </w:tcPr>
          <w:p w14:paraId="39DD6A1E" w14:textId="77777777" w:rsidR="00E43EEF" w:rsidRDefault="00E43EEF" w:rsidP="001B5BE2">
            <w:pPr>
              <w:pStyle w:val="NoSpacing"/>
              <w:jc w:val="center"/>
            </w:pPr>
            <w:r>
              <w:t>20</w:t>
            </w:r>
          </w:p>
        </w:tc>
        <w:tc>
          <w:tcPr>
            <w:tcW w:w="4428" w:type="dxa"/>
          </w:tcPr>
          <w:p w14:paraId="7E3CCBF9" w14:textId="77777777" w:rsidR="00E43EEF" w:rsidRDefault="00E43EEF" w:rsidP="001B5BE2">
            <w:pPr>
              <w:pStyle w:val="NoSpacing"/>
              <w:jc w:val="center"/>
            </w:pPr>
            <w:r>
              <w:t>331.1</w:t>
            </w:r>
          </w:p>
        </w:tc>
      </w:tr>
      <w:tr w:rsidR="00E43EEF" w14:paraId="6EA87C11" w14:textId="77777777" w:rsidTr="001B5BE2">
        <w:tc>
          <w:tcPr>
            <w:tcW w:w="4428" w:type="dxa"/>
          </w:tcPr>
          <w:p w14:paraId="68ED57E1" w14:textId="77777777" w:rsidR="00E43EEF" w:rsidRDefault="00E43EEF" w:rsidP="001B5BE2">
            <w:pPr>
              <w:pStyle w:val="NoSpacing"/>
              <w:jc w:val="center"/>
            </w:pPr>
            <w:r>
              <w:t>20</w:t>
            </w:r>
          </w:p>
        </w:tc>
        <w:tc>
          <w:tcPr>
            <w:tcW w:w="4428" w:type="dxa"/>
          </w:tcPr>
          <w:p w14:paraId="7451514A" w14:textId="77777777" w:rsidR="00E43EEF" w:rsidRDefault="00E43EEF" w:rsidP="001B5BE2">
            <w:pPr>
              <w:pStyle w:val="NoSpacing"/>
              <w:jc w:val="center"/>
            </w:pPr>
            <w:r>
              <w:t>320.9</w:t>
            </w:r>
          </w:p>
        </w:tc>
      </w:tr>
      <w:tr w:rsidR="00E43EEF" w14:paraId="2BE85A35" w14:textId="77777777" w:rsidTr="001B5BE2">
        <w:tc>
          <w:tcPr>
            <w:tcW w:w="4428" w:type="dxa"/>
          </w:tcPr>
          <w:p w14:paraId="50AC7F80" w14:textId="77777777" w:rsidR="00E43EEF" w:rsidRDefault="00E43EEF" w:rsidP="001B5BE2">
            <w:pPr>
              <w:pStyle w:val="NoSpacing"/>
              <w:jc w:val="center"/>
            </w:pPr>
            <w:r>
              <w:t>20</w:t>
            </w:r>
          </w:p>
        </w:tc>
        <w:tc>
          <w:tcPr>
            <w:tcW w:w="4428" w:type="dxa"/>
          </w:tcPr>
          <w:p w14:paraId="04A43DED" w14:textId="77777777" w:rsidR="00E43EEF" w:rsidRDefault="00E43EEF" w:rsidP="001B5BE2">
            <w:pPr>
              <w:pStyle w:val="NoSpacing"/>
              <w:jc w:val="center"/>
            </w:pPr>
            <w:r>
              <w:t>319.4</w:t>
            </w:r>
          </w:p>
        </w:tc>
      </w:tr>
      <w:tr w:rsidR="00E43EEF" w14:paraId="21FC553D" w14:textId="77777777" w:rsidTr="001B5BE2">
        <w:tc>
          <w:tcPr>
            <w:tcW w:w="4428" w:type="dxa"/>
          </w:tcPr>
          <w:p w14:paraId="0BD96412" w14:textId="77777777" w:rsidR="00E43EEF" w:rsidRDefault="00E43EEF" w:rsidP="001B5BE2">
            <w:pPr>
              <w:pStyle w:val="NoSpacing"/>
              <w:jc w:val="center"/>
            </w:pPr>
            <w:r>
              <w:t>20</w:t>
            </w:r>
          </w:p>
        </w:tc>
        <w:tc>
          <w:tcPr>
            <w:tcW w:w="4428" w:type="dxa"/>
          </w:tcPr>
          <w:p w14:paraId="2DE0BE96" w14:textId="77777777" w:rsidR="00E43EEF" w:rsidRDefault="00E43EEF" w:rsidP="001B5BE2">
            <w:pPr>
              <w:pStyle w:val="NoSpacing"/>
              <w:jc w:val="center"/>
            </w:pPr>
            <w:r>
              <w:t>308.9</w:t>
            </w:r>
          </w:p>
        </w:tc>
      </w:tr>
      <w:tr w:rsidR="00E43EEF" w14:paraId="36771979" w14:textId="77777777" w:rsidTr="001B5BE2">
        <w:tc>
          <w:tcPr>
            <w:tcW w:w="4428" w:type="dxa"/>
          </w:tcPr>
          <w:p w14:paraId="685EC958" w14:textId="77777777" w:rsidR="00E43EEF" w:rsidRDefault="00E43EEF" w:rsidP="001B5BE2">
            <w:pPr>
              <w:pStyle w:val="NoSpacing"/>
              <w:jc w:val="center"/>
            </w:pPr>
            <w:r>
              <w:t>20</w:t>
            </w:r>
          </w:p>
        </w:tc>
        <w:tc>
          <w:tcPr>
            <w:tcW w:w="4428" w:type="dxa"/>
          </w:tcPr>
          <w:p w14:paraId="175F1A0D" w14:textId="77777777" w:rsidR="00E43EEF" w:rsidRDefault="00E43EEF" w:rsidP="001B5BE2">
            <w:pPr>
              <w:pStyle w:val="NoSpacing"/>
              <w:jc w:val="center"/>
            </w:pPr>
            <w:r>
              <w:t>314.3</w:t>
            </w:r>
          </w:p>
        </w:tc>
      </w:tr>
    </w:tbl>
    <w:p w14:paraId="12190C01" w14:textId="77777777" w:rsidR="00E43EEF" w:rsidRDefault="00E43EEF" w:rsidP="00E43EEF">
      <w:pPr>
        <w:pStyle w:val="NoSpacing"/>
        <w:ind w:left="720"/>
      </w:pPr>
    </w:p>
    <w:p w14:paraId="65EE3C0E" w14:textId="77777777" w:rsidR="00E43EEF" w:rsidRDefault="00E43EEF" w:rsidP="00E43EEF">
      <w:pPr>
        <w:pStyle w:val="NoSpacing"/>
        <w:ind w:left="720"/>
      </w:pPr>
    </w:p>
    <w:p w14:paraId="7F82E00A" w14:textId="77777777" w:rsidR="00E43EEF" w:rsidRDefault="00E43EEF" w:rsidP="00E43EEF">
      <w:pPr>
        <w:pStyle w:val="NoSpacing"/>
        <w:ind w:left="720"/>
      </w:pPr>
      <w:r>
        <w:t>Once the data have been entered, press “Save dataset” to save the dataset. Please refresh your browser to make sure data set has been successfully saved. Once the data set is successfully saved, the data will be visually displayed and summarized in a table as shown in the Figure 8. Additionally, the tabs of “MCMC settings”, “Model settings” and “Execute model fit” are now highlighted.</w:t>
      </w:r>
    </w:p>
    <w:p w14:paraId="3052F91D" w14:textId="77777777" w:rsidR="00E43EEF" w:rsidRDefault="00E43EEF" w:rsidP="00E43EEF">
      <w:pPr>
        <w:pStyle w:val="NoSpacing"/>
      </w:pPr>
    </w:p>
    <w:p w14:paraId="14BF502A" w14:textId="77777777" w:rsidR="00916452" w:rsidRDefault="00916452" w:rsidP="00916452">
      <w:pPr>
        <w:pStyle w:val="NoSpacing"/>
      </w:pPr>
      <w:r>
        <w:rPr>
          <w:noProof/>
        </w:rPr>
        <w:lastRenderedPageBreak/>
        <w:drawing>
          <wp:inline distT="0" distB="0" distL="0" distR="0" wp14:anchorId="7AAA383C" wp14:editId="6F3C4417">
            <wp:extent cx="6400800" cy="3650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NewDataInput.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3650615"/>
                    </a:xfrm>
                    <a:prstGeom prst="rect">
                      <a:avLst/>
                    </a:prstGeom>
                  </pic:spPr>
                </pic:pic>
              </a:graphicData>
            </a:graphic>
          </wp:inline>
        </w:drawing>
      </w:r>
    </w:p>
    <w:p w14:paraId="0A730C44" w14:textId="27B8144F" w:rsidR="00916452" w:rsidRPr="008A750F" w:rsidRDefault="00916452" w:rsidP="00916452">
      <w:pPr>
        <w:pStyle w:val="NoSpacing"/>
        <w:jc w:val="center"/>
      </w:pPr>
      <w:r>
        <w:t xml:space="preserve">Figure 8. </w:t>
      </w:r>
      <w:r w:rsidR="005B6771">
        <w:t>Completed Data Input</w:t>
      </w:r>
    </w:p>
    <w:p w14:paraId="0C758D6D" w14:textId="77777777" w:rsidR="00916452" w:rsidRDefault="00916452" w:rsidP="00E43EEF">
      <w:pPr>
        <w:pStyle w:val="NoSpacing"/>
      </w:pPr>
    </w:p>
    <w:p w14:paraId="2758FBB9" w14:textId="77777777" w:rsidR="00E636ED" w:rsidRDefault="00E636ED" w:rsidP="00E43EEF">
      <w:pPr>
        <w:pStyle w:val="NoSpacing"/>
      </w:pPr>
    </w:p>
    <w:p w14:paraId="5BEFEA6C" w14:textId="7026F6B4" w:rsidR="005B6771" w:rsidRDefault="00E636ED" w:rsidP="00E43EEF">
      <w:pPr>
        <w:pStyle w:val="NoSpacing"/>
      </w:pPr>
      <w:r>
        <w:rPr>
          <w:noProof/>
        </w:rPr>
        <w:drawing>
          <wp:inline distT="0" distB="0" distL="0" distR="0" wp14:anchorId="21D34AC8" wp14:editId="57AD1DB1">
            <wp:extent cx="64008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9.MCMCSettings.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2773045"/>
                    </a:xfrm>
                    <a:prstGeom prst="rect">
                      <a:avLst/>
                    </a:prstGeom>
                  </pic:spPr>
                </pic:pic>
              </a:graphicData>
            </a:graphic>
          </wp:inline>
        </w:drawing>
      </w:r>
    </w:p>
    <w:p w14:paraId="1BBDBBAE" w14:textId="77777777" w:rsidR="00E636ED" w:rsidRDefault="00E636ED" w:rsidP="00E43EEF">
      <w:pPr>
        <w:pStyle w:val="NoSpacing"/>
      </w:pPr>
    </w:p>
    <w:p w14:paraId="58D5C306" w14:textId="1BA79B98" w:rsidR="00E636ED" w:rsidRDefault="00E636ED" w:rsidP="00E636ED">
      <w:pPr>
        <w:pStyle w:val="NoSpacing"/>
        <w:jc w:val="center"/>
      </w:pPr>
      <w:r>
        <w:t>Figure 9. MCMC settings</w:t>
      </w:r>
    </w:p>
    <w:p w14:paraId="7A2B935D" w14:textId="77777777" w:rsidR="00E43EEF" w:rsidRPr="00E43EEF" w:rsidRDefault="00E43EEF" w:rsidP="00E43EEF">
      <w:pPr>
        <w:pStyle w:val="NoSpacing"/>
      </w:pPr>
    </w:p>
    <w:p w14:paraId="256A8226" w14:textId="604806CD" w:rsidR="00E43EEF" w:rsidRPr="00017A51" w:rsidRDefault="00E43EEF" w:rsidP="00E43EEF">
      <w:pPr>
        <w:pStyle w:val="NoSpacing"/>
        <w:ind w:left="720"/>
        <w:outlineLvl w:val="2"/>
        <w:rPr>
          <w:sz w:val="24"/>
        </w:rPr>
      </w:pPr>
      <w:bookmarkStart w:id="8" w:name="_Toc465374240"/>
      <w:r>
        <w:rPr>
          <w:sz w:val="24"/>
        </w:rPr>
        <w:t>I.5.2 MCMC Settings</w:t>
      </w:r>
      <w:bookmarkEnd w:id="8"/>
    </w:p>
    <w:p w14:paraId="2E651FA4" w14:textId="77777777" w:rsidR="00A86284" w:rsidRDefault="00A86284" w:rsidP="00A86284">
      <w:pPr>
        <w:pStyle w:val="NoSpacing"/>
      </w:pPr>
    </w:p>
    <w:p w14:paraId="51D9CF9F" w14:textId="1C27F2E1" w:rsidR="00916452" w:rsidRDefault="00916452" w:rsidP="00916452">
      <w:pPr>
        <w:pStyle w:val="NoSpacing"/>
        <w:ind w:left="720"/>
      </w:pPr>
      <w:r>
        <w:t>On this tab shown in Figure 9, you need to specify some settings for the MCMC algorithms.</w:t>
      </w:r>
    </w:p>
    <w:p w14:paraId="14370791" w14:textId="77777777" w:rsidR="00916452" w:rsidRDefault="00916452" w:rsidP="00916452">
      <w:pPr>
        <w:pStyle w:val="NoSpacing"/>
        <w:ind w:left="720"/>
      </w:pPr>
    </w:p>
    <w:p w14:paraId="2BFEF4C2" w14:textId="08865021" w:rsidR="00916452" w:rsidRDefault="00916452" w:rsidP="00916452">
      <w:pPr>
        <w:pStyle w:val="NoSpacing"/>
        <w:ind w:left="720"/>
      </w:pPr>
      <w:r>
        <w:lastRenderedPageBreak/>
        <w:t xml:space="preserve">“Iterations” is the length of MCMC chain, i.e., the number of posterior sample in each MCMC chain. Default value is </w:t>
      </w:r>
      <w:r w:rsidR="00E636ED">
        <w:t>3</w:t>
      </w:r>
      <w:r>
        <w:t>0,000. The allowabl</w:t>
      </w:r>
      <w:r w:rsidR="00E636ED">
        <w:t>e range is any integer between 10,000 and 5</w:t>
      </w:r>
      <w:r>
        <w:t>0,000.</w:t>
      </w:r>
    </w:p>
    <w:p w14:paraId="6F0082D3" w14:textId="77777777" w:rsidR="00916452" w:rsidRDefault="00916452" w:rsidP="00916452">
      <w:pPr>
        <w:pStyle w:val="NoSpacing"/>
        <w:ind w:left="720"/>
      </w:pPr>
    </w:p>
    <w:p w14:paraId="01A7DC61" w14:textId="0CFD03B7" w:rsidR="00916452" w:rsidRDefault="00916452" w:rsidP="00916452">
      <w:pPr>
        <w:pStyle w:val="NoSpacing"/>
        <w:ind w:left="720"/>
      </w:pPr>
      <w:r>
        <w:t>“Number of chains” is the number of Markov Chain t</w:t>
      </w:r>
      <w:r w:rsidR="00E636ED">
        <w:t>o be sampled. Default value is 1</w:t>
      </w:r>
      <w:r>
        <w:t>.</w:t>
      </w:r>
      <w:r w:rsidR="00E636ED">
        <w:t xml:space="preserve"> Allowable range is 1</w:t>
      </w:r>
      <w:r>
        <w:t xml:space="preserve"> ~ </w:t>
      </w:r>
      <w:r w:rsidR="00E636ED">
        <w:t>3</w:t>
      </w:r>
      <w:r>
        <w:t>.</w:t>
      </w:r>
    </w:p>
    <w:p w14:paraId="1FBE354E" w14:textId="77777777" w:rsidR="00916452" w:rsidRDefault="00916452" w:rsidP="00916452">
      <w:pPr>
        <w:pStyle w:val="NoSpacing"/>
        <w:ind w:left="720"/>
      </w:pPr>
    </w:p>
    <w:p w14:paraId="5F0FB06D" w14:textId="25A182C9" w:rsidR="00916452" w:rsidRDefault="00916452" w:rsidP="00916452">
      <w:pPr>
        <w:pStyle w:val="NoSpacing"/>
        <w:ind w:left="720"/>
      </w:pPr>
      <w:r>
        <w:t>“Warmup percent (%)”, the percent of sample in each Markov Chain will be discarded from the final posterior sample. Default value is</w:t>
      </w:r>
      <w:r w:rsidR="00E636ED">
        <w:t xml:space="preserve"> 50</w:t>
      </w:r>
      <w:r>
        <w:t>% with a</w:t>
      </w:r>
      <w:r w:rsidR="00E636ED">
        <w:t>n</w:t>
      </w:r>
      <w:r>
        <w:t xml:space="preserve"> allowable range of 10% ~ 90%.</w:t>
      </w:r>
    </w:p>
    <w:p w14:paraId="77F028B0" w14:textId="77777777" w:rsidR="00916452" w:rsidRDefault="00916452" w:rsidP="00916452">
      <w:pPr>
        <w:pStyle w:val="NoSpacing"/>
        <w:ind w:left="720"/>
      </w:pPr>
    </w:p>
    <w:p w14:paraId="5355DD6D" w14:textId="77777777" w:rsidR="00916452" w:rsidRDefault="00916452" w:rsidP="00916452">
      <w:pPr>
        <w:pStyle w:val="NoSpacing"/>
        <w:ind w:left="720"/>
      </w:pPr>
      <w:r>
        <w:t>So, using the default values, the final number of posterior sample (without the warmup sample) you can get is:</w:t>
      </w:r>
    </w:p>
    <w:p w14:paraId="201C713F" w14:textId="5D11382E" w:rsidR="00916452" w:rsidRDefault="00E636ED" w:rsidP="00916452">
      <w:pPr>
        <w:pStyle w:val="NoSpacing"/>
        <w:ind w:left="720"/>
      </w:pPr>
      <m:oMathPara>
        <m:oMath>
          <m:r>
            <w:rPr>
              <w:rFonts w:ascii="Cambria Math" w:hAnsi="Cambria Math"/>
            </w:rPr>
            <m:t>30000×1×</m:t>
          </m:r>
          <m:d>
            <m:dPr>
              <m:ctrlPr>
                <w:rPr>
                  <w:rFonts w:ascii="Cambria Math" w:hAnsi="Cambria Math"/>
                  <w:i/>
                </w:rPr>
              </m:ctrlPr>
            </m:dPr>
            <m:e>
              <m:r>
                <w:rPr>
                  <w:rFonts w:ascii="Cambria Math" w:hAnsi="Cambria Math"/>
                </w:rPr>
                <m:t>1-50%</m:t>
              </m:r>
            </m:e>
          </m:d>
          <m:r>
            <w:rPr>
              <w:rFonts w:ascii="Cambria Math" w:hAnsi="Cambria Math"/>
            </w:rPr>
            <m:t>=15000</m:t>
          </m:r>
        </m:oMath>
      </m:oMathPara>
    </w:p>
    <w:p w14:paraId="7E313EC5" w14:textId="77777777" w:rsidR="00916452" w:rsidRDefault="00916452" w:rsidP="00916452">
      <w:pPr>
        <w:pStyle w:val="NoSpacing"/>
        <w:ind w:left="720"/>
      </w:pPr>
    </w:p>
    <w:p w14:paraId="4242174F" w14:textId="77777777" w:rsidR="00916452" w:rsidRDefault="00916452" w:rsidP="00916452">
      <w:pPr>
        <w:pStyle w:val="NoSpacing"/>
        <w:ind w:left="720"/>
      </w:pPr>
      <w:r>
        <w:t>“Seed” is random seed number used in the MCMC algorithms. The number is randomly generated, but you can specify the number for the purpose of reproduction.</w:t>
      </w:r>
    </w:p>
    <w:p w14:paraId="7C850265" w14:textId="77777777" w:rsidR="00916452" w:rsidRDefault="00916452" w:rsidP="00916452">
      <w:pPr>
        <w:pStyle w:val="NoSpacing"/>
        <w:ind w:left="720"/>
      </w:pPr>
    </w:p>
    <w:p w14:paraId="15B9CE96" w14:textId="6ABDAFE3" w:rsidR="00916452" w:rsidRDefault="00916452" w:rsidP="00916452">
      <w:pPr>
        <w:pStyle w:val="NoSpacing"/>
        <w:ind w:left="720"/>
      </w:pPr>
      <w:r>
        <w:t xml:space="preserve">Once these values are specified, click “Save run settings” to save the MCMC settings. Default settings are generally acceptable. However, results in the next step will provide important information that can help you judge if the MCMC settings are appropriate. </w:t>
      </w:r>
      <w:r w:rsidR="001B5BE2">
        <w:t xml:space="preserve">Based on our testing, the </w:t>
      </w:r>
      <w:r w:rsidR="001B5BE2" w:rsidRPr="001B5BE2">
        <w:rPr>
          <w:b/>
        </w:rPr>
        <w:t>default settings are adequate for most of the commonly seen dose-response shapes, so it is suggested that using the default settings for your initial run</w:t>
      </w:r>
      <w:r w:rsidR="001B5BE2">
        <w:t>.</w:t>
      </w:r>
    </w:p>
    <w:p w14:paraId="362F530C" w14:textId="77777777" w:rsidR="001B5BE2" w:rsidRDefault="001B5BE2" w:rsidP="001B5BE2">
      <w:pPr>
        <w:pStyle w:val="NoSpacing"/>
      </w:pPr>
    </w:p>
    <w:p w14:paraId="2D5D012B" w14:textId="77777777" w:rsidR="00526C5B" w:rsidRDefault="00526C5B" w:rsidP="00A86284">
      <w:pPr>
        <w:pStyle w:val="NoSpacing"/>
      </w:pPr>
    </w:p>
    <w:p w14:paraId="519830DC" w14:textId="77777777" w:rsidR="000E0B79" w:rsidRDefault="000E0B79" w:rsidP="006624B4">
      <w:pPr>
        <w:pStyle w:val="NoSpacing"/>
        <w:ind w:left="720"/>
      </w:pPr>
    </w:p>
    <w:p w14:paraId="0DD57939" w14:textId="6E50DD26" w:rsidR="000E0B79" w:rsidRPr="00FE698E" w:rsidRDefault="00FE698E" w:rsidP="00FE698E">
      <w:pPr>
        <w:pStyle w:val="NoSpacing"/>
        <w:ind w:left="720"/>
        <w:outlineLvl w:val="2"/>
        <w:rPr>
          <w:sz w:val="24"/>
        </w:rPr>
      </w:pPr>
      <w:bookmarkStart w:id="9" w:name="_Toc465374241"/>
      <w:r w:rsidRPr="00FE698E">
        <w:rPr>
          <w:sz w:val="24"/>
        </w:rPr>
        <w:t>I.5.</w:t>
      </w:r>
      <w:r w:rsidR="00111C00">
        <w:rPr>
          <w:sz w:val="24"/>
        </w:rPr>
        <w:t>3</w:t>
      </w:r>
      <w:r w:rsidR="00E43EEF" w:rsidRPr="00FE698E">
        <w:rPr>
          <w:sz w:val="24"/>
        </w:rPr>
        <w:t xml:space="preserve"> </w:t>
      </w:r>
      <w:r w:rsidR="00111C00">
        <w:rPr>
          <w:sz w:val="24"/>
        </w:rPr>
        <w:t>Model Settings</w:t>
      </w:r>
      <w:bookmarkEnd w:id="9"/>
    </w:p>
    <w:p w14:paraId="327F07C3" w14:textId="77777777" w:rsidR="00111C00" w:rsidRDefault="00111C00" w:rsidP="00111C00">
      <w:pPr>
        <w:pStyle w:val="NoSpacing"/>
        <w:ind w:left="720"/>
      </w:pPr>
    </w:p>
    <w:p w14:paraId="41D9CC03" w14:textId="2E122FDB" w:rsidR="00850853" w:rsidRDefault="00111C00" w:rsidP="00111C00">
      <w:pPr>
        <w:pStyle w:val="NoSpacing"/>
        <w:ind w:left="720"/>
      </w:pPr>
      <w:r>
        <w:t>Once data input and MCMC settings are completed, go to the next tab “Model settings”. In this step, you should choose the model(s) to fit the data.</w:t>
      </w:r>
      <w:r w:rsidR="008C5BFB">
        <w:t xml:space="preserve"> Figure </w:t>
      </w:r>
      <w:r w:rsidR="001B5BE2">
        <w:t>10 shows how this page looks like after click the “Add new model” link on the left panel.</w:t>
      </w:r>
    </w:p>
    <w:p w14:paraId="4E7D80B8" w14:textId="77777777" w:rsidR="00A2195A" w:rsidRDefault="00A2195A" w:rsidP="00111C00">
      <w:pPr>
        <w:pStyle w:val="NoSpacing"/>
        <w:ind w:left="720"/>
      </w:pPr>
    </w:p>
    <w:p w14:paraId="42BF3209" w14:textId="6AF5F445" w:rsidR="00A2195A" w:rsidRDefault="00A2195A" w:rsidP="00A2195A">
      <w:pPr>
        <w:pStyle w:val="NoSpacing"/>
      </w:pPr>
      <w:r w:rsidRPr="00A2195A">
        <w:rPr>
          <w:noProof/>
        </w:rPr>
        <w:drawing>
          <wp:inline distT="0" distB="0" distL="0" distR="0" wp14:anchorId="78A8EB15" wp14:editId="7C5F4E6B">
            <wp:extent cx="640080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ModelSettings1.jpg"/>
                    <pic:cNvPicPr/>
                  </pic:nvPicPr>
                  <pic:blipFill>
                    <a:blip r:embed="rId18">
                      <a:extLst>
                        <a:ext uri="{28A0092B-C50C-407E-A947-70E740481C1C}">
                          <a14:useLocalDpi xmlns:a14="http://schemas.microsoft.com/office/drawing/2010/main" val="0"/>
                        </a:ext>
                      </a:extLst>
                    </a:blip>
                    <a:stretch>
                      <a:fillRect/>
                    </a:stretch>
                  </pic:blipFill>
                  <pic:spPr>
                    <a:xfrm>
                      <a:off x="0" y="0"/>
                      <a:ext cx="6400800" cy="2371725"/>
                    </a:xfrm>
                    <a:prstGeom prst="rect">
                      <a:avLst/>
                    </a:prstGeom>
                  </pic:spPr>
                </pic:pic>
              </a:graphicData>
            </a:graphic>
          </wp:inline>
        </w:drawing>
      </w:r>
    </w:p>
    <w:p w14:paraId="779F3EEE" w14:textId="02F6E814" w:rsidR="00A2195A" w:rsidRDefault="00A2195A" w:rsidP="001B5BE2">
      <w:pPr>
        <w:pStyle w:val="NoSpacing"/>
        <w:jc w:val="center"/>
      </w:pPr>
      <w:r>
        <w:t>Figure 10. The</w:t>
      </w:r>
      <w:r w:rsidR="001B5BE2">
        <w:t xml:space="preserve"> Page of “Model Settings”</w:t>
      </w:r>
    </w:p>
    <w:p w14:paraId="0F24C73D" w14:textId="77777777" w:rsidR="00111C00" w:rsidRDefault="00111C00" w:rsidP="00017A51">
      <w:pPr>
        <w:pStyle w:val="NoSpacing"/>
      </w:pPr>
    </w:p>
    <w:p w14:paraId="48FD6A8F" w14:textId="42938CC3" w:rsidR="00850853" w:rsidRDefault="001B5BE2" w:rsidP="00111C00">
      <w:pPr>
        <w:pStyle w:val="NoSpacing"/>
        <w:numPr>
          <w:ilvl w:val="0"/>
          <w:numId w:val="15"/>
        </w:numPr>
        <w:ind w:left="1440"/>
      </w:pPr>
      <w:r>
        <w:t>Add a dose-response model</w:t>
      </w:r>
    </w:p>
    <w:p w14:paraId="2F68E79E" w14:textId="77777777" w:rsidR="00700C37" w:rsidRDefault="00700C37" w:rsidP="00700C37">
      <w:pPr>
        <w:pStyle w:val="NoSpacing"/>
        <w:ind w:left="1440"/>
      </w:pPr>
    </w:p>
    <w:p w14:paraId="4489BD3F" w14:textId="43B86615" w:rsidR="008B6191" w:rsidRDefault="008B6191" w:rsidP="001B5BE2">
      <w:pPr>
        <w:pStyle w:val="NoSpacing"/>
        <w:ind w:left="1440"/>
      </w:pPr>
      <w:r>
        <w:lastRenderedPageBreak/>
        <w:t>Three steps are required to add a model to the list of models to be analyzed:</w:t>
      </w:r>
    </w:p>
    <w:p w14:paraId="1430F9B1" w14:textId="1BA8918B" w:rsidR="008B6191" w:rsidRDefault="008B6191" w:rsidP="008B6191">
      <w:pPr>
        <w:pStyle w:val="NoSpacing"/>
        <w:numPr>
          <w:ilvl w:val="0"/>
          <w:numId w:val="16"/>
        </w:numPr>
      </w:pPr>
      <w:r>
        <w:t>Click “Add new model” link on the left panel</w:t>
      </w:r>
    </w:p>
    <w:p w14:paraId="2B529EF3" w14:textId="1F4E74B5" w:rsidR="008B6191" w:rsidRDefault="006B3CC7" w:rsidP="008B6191">
      <w:pPr>
        <w:pStyle w:val="NoSpacing"/>
        <w:numPr>
          <w:ilvl w:val="0"/>
          <w:numId w:val="16"/>
        </w:numPr>
      </w:pPr>
      <w:r>
        <w:t xml:space="preserve">Select one model from the pull-down menu, then give an identifiable name to the model. </w:t>
      </w:r>
      <w:r w:rsidR="00F920DF">
        <w:t>For models with a power parameter, you need to choose a restriction value for the power parameter. There are three options available in the current system: 0, 0.5, and 1.</w:t>
      </w:r>
    </w:p>
    <w:p w14:paraId="22793762" w14:textId="3C5C68B1" w:rsidR="00F920DF" w:rsidRDefault="00F920DF" w:rsidP="008B6191">
      <w:pPr>
        <w:pStyle w:val="NoSpacing"/>
        <w:numPr>
          <w:ilvl w:val="0"/>
          <w:numId w:val="16"/>
        </w:numPr>
      </w:pPr>
      <w:r>
        <w:t>Press “Create” button to add the model to the list of models on the left panel.</w:t>
      </w:r>
    </w:p>
    <w:p w14:paraId="35D15FFE" w14:textId="77777777" w:rsidR="00F920DF" w:rsidRDefault="00F920DF" w:rsidP="00F920DF">
      <w:pPr>
        <w:pStyle w:val="NoSpacing"/>
        <w:ind w:left="1440"/>
      </w:pPr>
    </w:p>
    <w:p w14:paraId="53948825" w14:textId="69E72B39" w:rsidR="00700C37" w:rsidRDefault="00700C37" w:rsidP="00F920DF">
      <w:pPr>
        <w:pStyle w:val="NoSpacing"/>
        <w:ind w:left="1440"/>
      </w:pPr>
      <w:r>
        <w:t>To add another model, repeat the steps 1) to 3). A same model with different settings (e.g., the restriction value put on the power parameter) can be added twice as two different models.</w:t>
      </w:r>
    </w:p>
    <w:p w14:paraId="76AC144C" w14:textId="77777777" w:rsidR="001B5BE2" w:rsidRDefault="001B5BE2" w:rsidP="00700C37">
      <w:pPr>
        <w:pStyle w:val="NoSpacing"/>
      </w:pPr>
    </w:p>
    <w:p w14:paraId="6E5AD17D" w14:textId="707998AE" w:rsidR="001B5BE2" w:rsidRDefault="00221FB8" w:rsidP="00111C00">
      <w:pPr>
        <w:pStyle w:val="NoSpacing"/>
        <w:numPr>
          <w:ilvl w:val="0"/>
          <w:numId w:val="15"/>
        </w:numPr>
        <w:ind w:left="1440"/>
      </w:pPr>
      <w:r>
        <w:t>Update or d</w:t>
      </w:r>
      <w:r w:rsidR="00700C37">
        <w:t>elete a model from a the model list</w:t>
      </w:r>
    </w:p>
    <w:p w14:paraId="08DB8CA5" w14:textId="77777777" w:rsidR="00700C37" w:rsidRDefault="00700C37" w:rsidP="00700C37">
      <w:pPr>
        <w:pStyle w:val="NoSpacing"/>
        <w:ind w:left="1440"/>
      </w:pPr>
    </w:p>
    <w:p w14:paraId="668A53AB" w14:textId="7B518548" w:rsidR="00700C37" w:rsidRDefault="00700C37" w:rsidP="00700C37">
      <w:pPr>
        <w:pStyle w:val="NoSpacing"/>
        <w:ind w:left="1440"/>
      </w:pPr>
      <w:r>
        <w:t xml:space="preserve">As shown in Figure 11, </w:t>
      </w:r>
      <w:r w:rsidR="00182A73">
        <w:t>you can update or delete a model which is already in the list of models by following the following three steps:</w:t>
      </w:r>
    </w:p>
    <w:p w14:paraId="49C3E5BE" w14:textId="525F979C" w:rsidR="00182A73" w:rsidRDefault="00182A73" w:rsidP="00182A73">
      <w:pPr>
        <w:pStyle w:val="NoSpacing"/>
        <w:numPr>
          <w:ilvl w:val="0"/>
          <w:numId w:val="17"/>
        </w:numPr>
      </w:pPr>
      <w:r>
        <w:t>Click the name of the model you want to update or delete in the list of models on the left panel</w:t>
      </w:r>
    </w:p>
    <w:p w14:paraId="384814FD" w14:textId="788038C4" w:rsidR="00182A73" w:rsidRDefault="00061B05" w:rsidP="00182A73">
      <w:pPr>
        <w:pStyle w:val="NoSpacing"/>
        <w:numPr>
          <w:ilvl w:val="0"/>
          <w:numId w:val="17"/>
        </w:numPr>
      </w:pPr>
      <w:r>
        <w:t>If you want to change the current settings of the model, modify the setting option accordingly, including the model type, model name, and the restriction value</w:t>
      </w:r>
    </w:p>
    <w:p w14:paraId="37F44E37" w14:textId="15FE066C" w:rsidR="00061B05" w:rsidRDefault="00061B05" w:rsidP="00182A73">
      <w:pPr>
        <w:pStyle w:val="NoSpacing"/>
        <w:numPr>
          <w:ilvl w:val="0"/>
          <w:numId w:val="17"/>
        </w:numPr>
      </w:pPr>
      <w:r>
        <w:t>Click “Update” below the settings to update the setting, or “Delete” to delete the model</w:t>
      </w:r>
    </w:p>
    <w:p w14:paraId="4D491641" w14:textId="77777777" w:rsidR="00061B05" w:rsidRDefault="00061B05" w:rsidP="00061B05">
      <w:pPr>
        <w:pStyle w:val="NoSpacing"/>
      </w:pPr>
    </w:p>
    <w:p w14:paraId="5BADA5AE" w14:textId="0B0630D2" w:rsidR="00061B05" w:rsidRDefault="00061B05" w:rsidP="00061B05">
      <w:pPr>
        <w:pStyle w:val="NoSpacing"/>
        <w:ind w:left="720"/>
      </w:pPr>
      <w:r>
        <w:t>The models shown on the left panel are the models will be analyzed by the system.</w:t>
      </w:r>
      <w:r w:rsidR="00817C57">
        <w:t xml:space="preserve"> The available models for continuous and dichotomous data are listed in the Table </w:t>
      </w:r>
      <w:r w:rsidR="00430BD6">
        <w:t>I</w:t>
      </w:r>
      <w:r w:rsidR="00817C57">
        <w:t xml:space="preserve"> below.</w:t>
      </w:r>
    </w:p>
    <w:p w14:paraId="7D130614" w14:textId="77777777" w:rsidR="00430BD6" w:rsidRDefault="00430BD6" w:rsidP="00061B05">
      <w:pPr>
        <w:pStyle w:val="NoSpacing"/>
        <w:ind w:left="720"/>
      </w:pPr>
    </w:p>
    <w:p w14:paraId="7849FDBB" w14:textId="77777777" w:rsidR="00430BD6" w:rsidRPr="00E83B33" w:rsidRDefault="00430BD6" w:rsidP="00430BD6">
      <w:pPr>
        <w:pStyle w:val="NoSpacing"/>
        <w:jc w:val="center"/>
        <w:rPr>
          <w:b/>
        </w:rPr>
      </w:pPr>
      <w:r>
        <w:rPr>
          <w:b/>
        </w:rPr>
        <w:t>Table I</w:t>
      </w:r>
      <w:r w:rsidRPr="00E83B33">
        <w:rPr>
          <w:b/>
        </w:rPr>
        <w:t>. Available dose-response models in the BBMD system</w:t>
      </w:r>
      <w:r w:rsidRPr="00E83B33">
        <w:rPr>
          <w:b/>
        </w:rPr>
        <w:br/>
      </w:r>
    </w:p>
    <w:tbl>
      <w:tblPr>
        <w:tblStyle w:val="TableGrid"/>
        <w:tblW w:w="0" w:type="auto"/>
        <w:jc w:val="center"/>
        <w:tblLook w:val="04A0" w:firstRow="1" w:lastRow="0" w:firstColumn="1" w:lastColumn="0" w:noHBand="0" w:noVBand="1"/>
      </w:tblPr>
      <w:tblGrid>
        <w:gridCol w:w="4788"/>
        <w:gridCol w:w="4788"/>
      </w:tblGrid>
      <w:tr w:rsidR="00430BD6" w14:paraId="4C9EDE02" w14:textId="77777777" w:rsidTr="00466AA1">
        <w:trPr>
          <w:jc w:val="center"/>
        </w:trPr>
        <w:tc>
          <w:tcPr>
            <w:tcW w:w="4788" w:type="dxa"/>
          </w:tcPr>
          <w:p w14:paraId="4997DD61" w14:textId="77777777" w:rsidR="00430BD6" w:rsidRDefault="00430BD6" w:rsidP="00466AA1">
            <w:pPr>
              <w:pStyle w:val="NoSpacing"/>
              <w:jc w:val="center"/>
            </w:pPr>
            <w:r>
              <w:t>Dose-Response Models for Dichotomous Data</w:t>
            </w:r>
          </w:p>
        </w:tc>
        <w:tc>
          <w:tcPr>
            <w:tcW w:w="4788" w:type="dxa"/>
          </w:tcPr>
          <w:p w14:paraId="6214A22F" w14:textId="77777777" w:rsidR="00430BD6" w:rsidRDefault="00430BD6" w:rsidP="00466AA1">
            <w:pPr>
              <w:pStyle w:val="NoSpacing"/>
              <w:jc w:val="center"/>
            </w:pPr>
            <w:r>
              <w:t>Dose-Response Models for Continuous Data</w:t>
            </w:r>
          </w:p>
        </w:tc>
      </w:tr>
      <w:tr w:rsidR="00430BD6" w14:paraId="6B5BE1AE" w14:textId="77777777" w:rsidTr="00466AA1">
        <w:trPr>
          <w:jc w:val="center"/>
        </w:trPr>
        <w:tc>
          <w:tcPr>
            <w:tcW w:w="4788" w:type="dxa"/>
          </w:tcPr>
          <w:p w14:paraId="05B7D303" w14:textId="77777777" w:rsidR="00430BD6" w:rsidRDefault="00430BD6" w:rsidP="00466AA1">
            <w:pPr>
              <w:pStyle w:val="NoSpacing"/>
            </w:pPr>
            <w:r>
              <w:t>Quantal-linear model:</w:t>
            </w:r>
          </w:p>
          <w:p w14:paraId="7826DD39"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-b×d</m:t>
                            </m:r>
                          </m:e>
                        </m:d>
                      </m:e>
                    </m:func>
                  </m:e>
                </m:d>
                <m:r>
                  <w:rPr>
                    <w:rFonts w:ascii="Cambria Math" w:hAnsi="Cambria Math"/>
                  </w:rPr>
                  <m:t xml:space="preserve">, </m:t>
                </m:r>
                <m:r>
                  <m:rPr>
                    <m:sty m:val="p"/>
                  </m:rPr>
                  <w:rPr>
                    <w:rFonts w:ascii="Cambria Math" w:hAnsi="Cambria Math"/>
                  </w:rPr>
                  <w:br/>
                </m:r>
              </m:oMath>
              <m:oMath>
                <m:r>
                  <w:rPr>
                    <w:rFonts w:ascii="Cambria Math" w:hAnsi="Cambria Math"/>
                  </w:rPr>
                  <m:t>0≤a≤1,   b≥0</m:t>
                </m:r>
              </m:oMath>
            </m:oMathPara>
          </w:p>
        </w:tc>
        <w:tc>
          <w:tcPr>
            <w:tcW w:w="4788" w:type="dxa"/>
          </w:tcPr>
          <w:p w14:paraId="0601CA53" w14:textId="77777777" w:rsidR="00430BD6" w:rsidRDefault="00430BD6" w:rsidP="00466AA1">
            <w:pPr>
              <w:pStyle w:val="NoSpacing"/>
            </w:pPr>
            <w:r>
              <w:t>Linear model:</w:t>
            </w:r>
          </w:p>
          <w:p w14:paraId="0DBB73F3"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=a+b×d,   a&gt;0</m:t>
                </m:r>
              </m:oMath>
            </m:oMathPara>
          </w:p>
        </w:tc>
      </w:tr>
      <w:tr w:rsidR="00430BD6" w14:paraId="248610B9" w14:textId="77777777" w:rsidTr="00466AA1">
        <w:trPr>
          <w:jc w:val="center"/>
        </w:trPr>
        <w:tc>
          <w:tcPr>
            <w:tcW w:w="4788" w:type="dxa"/>
          </w:tcPr>
          <w:p w14:paraId="3EEDB716" w14:textId="77777777" w:rsidR="00430BD6" w:rsidRDefault="00430BD6" w:rsidP="00466AA1">
            <w:pPr>
              <w:pStyle w:val="NoSpacing"/>
            </w:pPr>
            <w:r>
              <w:t>Probit model:</w:t>
            </w:r>
          </w:p>
          <w:p w14:paraId="4095AFF8"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 xml:space="preserve">=Φ </m:t>
                </m:r>
                <m:d>
                  <m:dPr>
                    <m:ctrlPr>
                      <w:rPr>
                        <w:rFonts w:ascii="Cambria Math" w:hAnsi="Cambria Math"/>
                        <w:i/>
                      </w:rPr>
                    </m:ctrlPr>
                  </m:dPr>
                  <m:e>
                    <m:r>
                      <w:rPr>
                        <w:rFonts w:ascii="Cambria Math" w:hAnsi="Cambria Math"/>
                      </w:rPr>
                      <m:t>a+b×d</m:t>
                    </m:r>
                  </m:e>
                </m:d>
                <m:r>
                  <w:rPr>
                    <w:rFonts w:ascii="Cambria Math" w:hAnsi="Cambria Math"/>
                  </w:rPr>
                  <m:t>,   b≥0</m:t>
                </m:r>
              </m:oMath>
            </m:oMathPara>
          </w:p>
        </w:tc>
        <w:tc>
          <w:tcPr>
            <w:tcW w:w="4788" w:type="dxa"/>
          </w:tcPr>
          <w:p w14:paraId="498C82ED" w14:textId="77777777" w:rsidR="00430BD6" w:rsidRDefault="00430BD6" w:rsidP="00466AA1">
            <w:pPr>
              <w:pStyle w:val="NoSpacing"/>
            </w:pPr>
            <w:r>
              <w:t>Power model:</w:t>
            </w:r>
          </w:p>
          <w:p w14:paraId="2E87A307"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=a+b×</m:t>
                </m:r>
                <m:sSup>
                  <m:sSupPr>
                    <m:ctrlPr>
                      <w:rPr>
                        <w:rFonts w:ascii="Cambria Math" w:hAnsi="Cambria Math"/>
                        <w:i/>
                      </w:rPr>
                    </m:ctrlPr>
                  </m:sSupPr>
                  <m:e>
                    <m:r>
                      <w:rPr>
                        <w:rFonts w:ascii="Cambria Math" w:hAnsi="Cambria Math"/>
                      </w:rPr>
                      <m:t>d</m:t>
                    </m:r>
                  </m:e>
                  <m:sup>
                    <m:r>
                      <w:rPr>
                        <w:rFonts w:ascii="Cambria Math" w:hAnsi="Cambria Math"/>
                      </w:rPr>
                      <m:t>g</m:t>
                    </m:r>
                  </m:sup>
                </m:sSup>
                <m:r>
                  <w:rPr>
                    <w:rFonts w:ascii="Cambria Math" w:hAnsi="Cambria Math"/>
                  </w:rPr>
                  <m:t>,   a&gt;0,   g≥restriction</m:t>
                </m:r>
              </m:oMath>
            </m:oMathPara>
          </w:p>
        </w:tc>
      </w:tr>
      <w:tr w:rsidR="00430BD6" w14:paraId="3A32F5B1" w14:textId="77777777" w:rsidTr="00466AA1">
        <w:trPr>
          <w:jc w:val="center"/>
        </w:trPr>
        <w:tc>
          <w:tcPr>
            <w:tcW w:w="4788" w:type="dxa"/>
          </w:tcPr>
          <w:p w14:paraId="463C4021" w14:textId="77777777" w:rsidR="00430BD6" w:rsidRDefault="00430BD6" w:rsidP="00466AA1">
            <w:pPr>
              <w:pStyle w:val="NoSpacing"/>
            </w:pPr>
            <w:r>
              <w:t>Logistic model:</w:t>
            </w:r>
          </w:p>
          <w:p w14:paraId="1075114D" w14:textId="77777777" w:rsidR="00430BD6" w:rsidRDefault="00430BD6" w:rsidP="00466AA1">
            <w:pPr>
              <w:pStyle w:val="NoSpacing"/>
            </w:pPr>
            <w:r>
              <w:t xml:space="preserve">            </w:t>
            </w:r>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(-a-b×d)</m:t>
                  </m:r>
                </m:den>
              </m:f>
              <m:r>
                <w:rPr>
                  <w:rFonts w:ascii="Cambria Math" w:hAnsi="Cambria Math"/>
                </w:rPr>
                <m:t>,   b≥0</m:t>
              </m:r>
            </m:oMath>
            <w:r>
              <w:t xml:space="preserve">    </w:t>
            </w:r>
          </w:p>
        </w:tc>
        <w:tc>
          <w:tcPr>
            <w:tcW w:w="4788" w:type="dxa"/>
          </w:tcPr>
          <w:p w14:paraId="76256C3E" w14:textId="77777777" w:rsidR="00430BD6" w:rsidRDefault="00430BD6" w:rsidP="00466AA1">
            <w:pPr>
              <w:pStyle w:val="NoSpacing"/>
            </w:pPr>
            <w:r>
              <w:t>Michaelis-Menten model:</w:t>
            </w:r>
          </w:p>
          <w:p w14:paraId="14B68C59"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=a+</m:t>
                </m:r>
                <m:f>
                  <m:fPr>
                    <m:ctrlPr>
                      <w:rPr>
                        <w:rFonts w:ascii="Cambria Math" w:hAnsi="Cambria Math"/>
                        <w:i/>
                      </w:rPr>
                    </m:ctrlPr>
                  </m:fPr>
                  <m:num>
                    <m:r>
                      <w:rPr>
                        <w:rFonts w:ascii="Cambria Math" w:hAnsi="Cambria Math"/>
                      </w:rPr>
                      <m:t>b×d</m:t>
                    </m:r>
                  </m:num>
                  <m:den>
                    <m:r>
                      <w:rPr>
                        <w:rFonts w:ascii="Cambria Math" w:hAnsi="Cambria Math"/>
                      </w:rPr>
                      <m:t>c+d</m:t>
                    </m:r>
                  </m:den>
                </m:f>
                <m:r>
                  <w:rPr>
                    <w:rFonts w:ascii="Cambria Math" w:hAnsi="Cambria Math"/>
                  </w:rPr>
                  <m:t>,   a&gt;0,   c&gt;0</m:t>
                </m:r>
              </m:oMath>
            </m:oMathPara>
          </w:p>
        </w:tc>
      </w:tr>
      <w:tr w:rsidR="00430BD6" w14:paraId="55A021CE" w14:textId="77777777" w:rsidTr="00466AA1">
        <w:trPr>
          <w:jc w:val="center"/>
        </w:trPr>
        <w:tc>
          <w:tcPr>
            <w:tcW w:w="4788" w:type="dxa"/>
          </w:tcPr>
          <w:p w14:paraId="50086C74" w14:textId="77777777" w:rsidR="00430BD6" w:rsidRDefault="00430BD6" w:rsidP="00466AA1">
            <w:pPr>
              <w:pStyle w:val="NoSpacing"/>
            </w:pPr>
            <w:r>
              <w:t>Weibull model:</w:t>
            </w:r>
          </w:p>
          <w:p w14:paraId="6E358038"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g</m:t>
                                </m:r>
                              </m:sup>
                            </m:sSup>
                          </m:e>
                        </m:d>
                      </m:e>
                    </m:func>
                  </m:e>
                </m:d>
                <m:r>
                  <w:rPr>
                    <w:rFonts w:ascii="Cambria Math" w:hAnsi="Cambria Math"/>
                  </w:rPr>
                  <m:t>,</m:t>
                </m:r>
                <m:r>
                  <m:rPr>
                    <m:sty m:val="p"/>
                  </m:rPr>
                  <w:rPr>
                    <w:rFonts w:ascii="Cambria Math" w:hAnsi="Cambria Math"/>
                  </w:rPr>
                  <w:br/>
                </m:r>
              </m:oMath>
              <m:oMath>
                <m:r>
                  <w:rPr>
                    <w:rFonts w:ascii="Cambria Math" w:hAnsi="Cambria Math"/>
                  </w:rPr>
                  <m:t xml:space="preserve"> 0≤a≤1,   b≥0,   g≥restriction</m:t>
                </m:r>
              </m:oMath>
            </m:oMathPara>
          </w:p>
        </w:tc>
        <w:tc>
          <w:tcPr>
            <w:tcW w:w="4788" w:type="dxa"/>
          </w:tcPr>
          <w:p w14:paraId="1584DBA2" w14:textId="77777777" w:rsidR="00430BD6" w:rsidRDefault="00430BD6" w:rsidP="00466AA1">
            <w:pPr>
              <w:pStyle w:val="NoSpacing"/>
            </w:pPr>
            <w:r>
              <w:t>Hill model:</w:t>
            </w:r>
          </w:p>
          <w:p w14:paraId="24EA8FEC" w14:textId="77777777" w:rsidR="00430BD6" w:rsidRDefault="00430BD6" w:rsidP="00466AA1">
            <w:pPr>
              <w:pStyle w:val="NoSpacing"/>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=a+</m:t>
                </m:r>
                <m:f>
                  <m:fPr>
                    <m:ctrlPr>
                      <w:rPr>
                        <w:rFonts w:ascii="Cambria Math" w:hAnsi="Cambria Math"/>
                        <w:i/>
                      </w:rPr>
                    </m:ctrlPr>
                  </m:fPr>
                  <m:num>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g</m:t>
                        </m:r>
                      </m:sup>
                    </m:sSup>
                  </m:num>
                  <m:den>
                    <m:r>
                      <w:rPr>
                        <w:rFonts w:ascii="Cambria Math" w:hAnsi="Cambria Math"/>
                      </w:rPr>
                      <m:t>c+</m:t>
                    </m:r>
                    <m:sSup>
                      <m:sSupPr>
                        <m:ctrlPr>
                          <w:rPr>
                            <w:rFonts w:ascii="Cambria Math" w:hAnsi="Cambria Math"/>
                            <w:i/>
                          </w:rPr>
                        </m:ctrlPr>
                      </m:sSupPr>
                      <m:e>
                        <m:r>
                          <w:rPr>
                            <w:rFonts w:ascii="Cambria Math" w:hAnsi="Cambria Math"/>
                          </w:rPr>
                          <m:t>d</m:t>
                        </m:r>
                      </m:e>
                      <m:sup>
                        <m:r>
                          <w:rPr>
                            <w:rFonts w:ascii="Cambria Math" w:hAnsi="Cambria Math"/>
                          </w:rPr>
                          <m:t>g</m:t>
                        </m:r>
                      </m:sup>
                    </m:sSup>
                  </m:den>
                </m:f>
                <m:r>
                  <w:rPr>
                    <w:rFonts w:ascii="Cambria Math" w:hAnsi="Cambria Math"/>
                  </w:rPr>
                  <m:t xml:space="preserve">, </m:t>
                </m:r>
                <m:r>
                  <m:rPr>
                    <m:sty m:val="p"/>
                  </m:rPr>
                  <w:rPr>
                    <w:rFonts w:ascii="Cambria Math" w:hAnsi="Cambria Math"/>
                  </w:rPr>
                  <w:br/>
                </m:r>
              </m:oMath>
              <m:oMath>
                <m:r>
                  <w:rPr>
                    <w:rFonts w:ascii="Cambria Math" w:hAnsi="Cambria Math"/>
                  </w:rPr>
                  <m:t xml:space="preserve"> a&gt;0,   c&gt;0, g≥restriction</m:t>
                </m:r>
              </m:oMath>
            </m:oMathPara>
          </w:p>
        </w:tc>
      </w:tr>
      <w:tr w:rsidR="00430BD6" w14:paraId="6E14BF0A" w14:textId="77777777" w:rsidTr="00466AA1">
        <w:trPr>
          <w:jc w:val="center"/>
        </w:trPr>
        <w:tc>
          <w:tcPr>
            <w:tcW w:w="4788" w:type="dxa"/>
          </w:tcPr>
          <w:p w14:paraId="7B3DCA34" w14:textId="77777777" w:rsidR="00430BD6" w:rsidRPr="00604921" w:rsidRDefault="00430BD6" w:rsidP="00466AA1">
            <w:pPr>
              <w:pStyle w:val="NoSpacing"/>
            </w:pPr>
            <w:r>
              <w:t>Multistage (2</w:t>
            </w:r>
            <w:r w:rsidRPr="00604921">
              <w:rPr>
                <w:vertAlign w:val="superscript"/>
              </w:rPr>
              <w:t>nd</w:t>
            </w:r>
            <w:r>
              <w:t xml:space="preserve"> degree) model: </w:t>
            </w:r>
          </w:p>
          <w:p w14:paraId="0C831C16"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-b×d-c×</m:t>
                            </m:r>
                            <m:sSup>
                              <m:sSupPr>
                                <m:ctrlPr>
                                  <w:rPr>
                                    <w:rFonts w:ascii="Cambria Math" w:hAnsi="Cambria Math"/>
                                    <w:i/>
                                  </w:rPr>
                                </m:ctrlPr>
                              </m:sSupPr>
                              <m:e>
                                <m:r>
                                  <w:rPr>
                                    <w:rFonts w:ascii="Cambria Math" w:hAnsi="Cambria Math"/>
                                  </w:rPr>
                                  <m:t>d</m:t>
                                </m:r>
                              </m:e>
                              <m:sup>
                                <m:r>
                                  <w:rPr>
                                    <w:rFonts w:ascii="Cambria Math" w:hAnsi="Cambria Math"/>
                                  </w:rPr>
                                  <m:t>2</m:t>
                                </m:r>
                              </m:sup>
                            </m:sSup>
                          </m:e>
                        </m:d>
                      </m:e>
                    </m:func>
                  </m:e>
                </m:d>
                <m:r>
                  <w:rPr>
                    <w:rFonts w:ascii="Cambria Math" w:hAnsi="Cambria Math"/>
                  </w:rPr>
                  <m:t xml:space="preserve">, </m:t>
                </m:r>
                <m:r>
                  <m:rPr>
                    <m:sty m:val="p"/>
                  </m:rPr>
                  <w:rPr>
                    <w:rFonts w:ascii="Cambria Math" w:hAnsi="Cambria Math"/>
                  </w:rPr>
                  <w:br/>
                </m:r>
              </m:oMath>
              <m:oMath>
                <m:r>
                  <w:rPr>
                    <w:rFonts w:ascii="Cambria Math" w:hAnsi="Cambria Math"/>
                  </w:rPr>
                  <m:t>0≤a≤1,   b≥0 , c≥0</m:t>
                </m:r>
              </m:oMath>
            </m:oMathPara>
          </w:p>
        </w:tc>
        <w:tc>
          <w:tcPr>
            <w:tcW w:w="4788" w:type="dxa"/>
          </w:tcPr>
          <w:p w14:paraId="1CD940C0" w14:textId="77777777" w:rsidR="00430BD6" w:rsidRDefault="00430BD6" w:rsidP="00466AA1">
            <w:pPr>
              <w:pStyle w:val="NoSpacing"/>
            </w:pPr>
            <w:r>
              <w:t>Exponential model 2:</w:t>
            </w:r>
          </w:p>
          <w:p w14:paraId="5595C789"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b×d</m:t>
                        </m:r>
                      </m:e>
                    </m:d>
                  </m:e>
                </m:func>
                <m:r>
                  <w:rPr>
                    <w:rFonts w:ascii="Cambria Math" w:hAnsi="Cambria Math"/>
                  </w:rPr>
                  <m:t>,   a&gt;0</m:t>
                </m:r>
              </m:oMath>
            </m:oMathPara>
          </w:p>
        </w:tc>
      </w:tr>
      <w:tr w:rsidR="00430BD6" w14:paraId="758E9C68" w14:textId="77777777" w:rsidTr="00466AA1">
        <w:trPr>
          <w:jc w:val="center"/>
        </w:trPr>
        <w:tc>
          <w:tcPr>
            <w:tcW w:w="4788" w:type="dxa"/>
          </w:tcPr>
          <w:p w14:paraId="2CF1CE88" w14:textId="77777777" w:rsidR="00430BD6" w:rsidRDefault="00430BD6" w:rsidP="00466AA1">
            <w:pPr>
              <w:pStyle w:val="NoSpacing"/>
            </w:pPr>
            <w:r>
              <w:t>LogLogistic model:</w:t>
            </w:r>
          </w:p>
          <w:p w14:paraId="538D0076"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1+</m:t>
                    </m:r>
                    <m:r>
                      <m:rPr>
                        <m:sty m:val="p"/>
                      </m:rPr>
                      <w:rPr>
                        <w:rFonts w:ascii="Cambria Math" w:hAnsi="Cambria Math"/>
                      </w:rPr>
                      <m:t>exp⁡</m:t>
                    </m:r>
                    <m:r>
                      <w:rPr>
                        <w:rFonts w:ascii="Cambria Math" w:hAnsi="Cambria Math"/>
                      </w:rPr>
                      <m:t>[-b-g×</m:t>
                    </m:r>
                    <m:r>
                      <m:rPr>
                        <m:sty m:val="p"/>
                      </m:rPr>
                      <w:rPr>
                        <w:rFonts w:ascii="Cambria Math" w:hAnsi="Cambria Math"/>
                      </w:rPr>
                      <m:t>log⁡</m:t>
                    </m:r>
                    <m:r>
                      <w:rPr>
                        <w:rFonts w:ascii="Cambria Math" w:hAnsi="Cambria Math"/>
                      </w:rPr>
                      <m:t>(d)]</m:t>
                    </m:r>
                  </m:den>
                </m:f>
                <m:r>
                  <w:rPr>
                    <w:rFonts w:ascii="Cambria Math" w:hAnsi="Cambria Math"/>
                  </w:rPr>
                  <m:t>,</m:t>
                </m:r>
                <m:r>
                  <m:rPr>
                    <m:sty m:val="p"/>
                  </m:rPr>
                  <w:rPr>
                    <w:rFonts w:ascii="Cambria Math" w:hAnsi="Cambria Math"/>
                  </w:rPr>
                  <w:br/>
                </m:r>
              </m:oMath>
              <m:oMath>
                <m:r>
                  <w:rPr>
                    <w:rFonts w:ascii="Cambria Math" w:hAnsi="Cambria Math"/>
                  </w:rPr>
                  <m:t xml:space="preserve"> 0≤a≤1,   g≥restriction</m:t>
                </m:r>
              </m:oMath>
            </m:oMathPara>
          </w:p>
        </w:tc>
        <w:tc>
          <w:tcPr>
            <w:tcW w:w="4788" w:type="dxa"/>
          </w:tcPr>
          <w:p w14:paraId="63578C87" w14:textId="77777777" w:rsidR="00430BD6" w:rsidRDefault="00430BD6" w:rsidP="00466AA1">
            <w:pPr>
              <w:pStyle w:val="NoSpacing"/>
            </w:pPr>
            <w:r>
              <w:t>Exponential model 3:</w:t>
            </w:r>
          </w:p>
          <w:p w14:paraId="30B6F2D5"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g</m:t>
                            </m:r>
                          </m:sup>
                        </m:sSup>
                      </m:e>
                    </m:d>
                  </m:e>
                </m:func>
                <m:r>
                  <w:rPr>
                    <w:rFonts w:ascii="Cambria Math" w:hAnsi="Cambria Math"/>
                  </w:rPr>
                  <m:t xml:space="preserve">, </m:t>
                </m:r>
                <m:r>
                  <m:rPr>
                    <m:sty m:val="p"/>
                  </m:rPr>
                  <w:rPr>
                    <w:rFonts w:ascii="Cambria Math" w:hAnsi="Cambria Math"/>
                  </w:rPr>
                  <w:br/>
                </m:r>
              </m:oMath>
              <m:oMath>
                <m:r>
                  <w:rPr>
                    <w:rFonts w:ascii="Cambria Math" w:hAnsi="Cambria Math"/>
                  </w:rPr>
                  <m:t xml:space="preserve">   a&gt;0,   g≥restriction</m:t>
                </m:r>
              </m:oMath>
            </m:oMathPara>
          </w:p>
        </w:tc>
      </w:tr>
      <w:tr w:rsidR="00430BD6" w14:paraId="40806C6D" w14:textId="77777777" w:rsidTr="00466AA1">
        <w:trPr>
          <w:jc w:val="center"/>
        </w:trPr>
        <w:tc>
          <w:tcPr>
            <w:tcW w:w="4788" w:type="dxa"/>
          </w:tcPr>
          <w:p w14:paraId="7B134979" w14:textId="77777777" w:rsidR="00430BD6" w:rsidRDefault="00430BD6" w:rsidP="00466AA1">
            <w:pPr>
              <w:pStyle w:val="NoSpacing"/>
            </w:pPr>
            <w:r>
              <w:t>LogProbit model:</w:t>
            </w:r>
          </w:p>
          <w:p w14:paraId="2DF6A55D" w14:textId="77777777" w:rsidR="00430BD6" w:rsidRDefault="00430BD6" w:rsidP="00466AA1">
            <w:pPr>
              <w:pStyle w:val="NoSpacing"/>
            </w:pPr>
            <m:oMathPara>
              <m:oMath>
                <m:r>
                  <w:rPr>
                    <w:rFonts w:ascii="Cambria Math" w:hAnsi="Cambria Math"/>
                  </w:rPr>
                  <w:lastRenderedPageBreak/>
                  <m:t>f</m:t>
                </m:r>
                <m:d>
                  <m:dPr>
                    <m:ctrlPr>
                      <w:rPr>
                        <w:rFonts w:ascii="Cambria Math" w:hAnsi="Cambria Math"/>
                        <w:i/>
                      </w:rPr>
                    </m:ctrlPr>
                  </m:dPr>
                  <m:e>
                    <m:r>
                      <w:rPr>
                        <w:rFonts w:ascii="Cambria Math" w:hAnsi="Cambria Math"/>
                      </w:rPr>
                      <m:t>d</m:t>
                    </m:r>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 xml:space="preserve">×Φ </m:t>
                </m:r>
                <m:d>
                  <m:dPr>
                    <m:begChr m:val="["/>
                    <m:endChr m:val="]"/>
                    <m:ctrlPr>
                      <w:rPr>
                        <w:rFonts w:ascii="Cambria Math" w:hAnsi="Cambria Math"/>
                        <w:i/>
                      </w:rPr>
                    </m:ctrlPr>
                  </m:dPr>
                  <m:e>
                    <m:r>
                      <w:rPr>
                        <w:rFonts w:ascii="Cambria Math" w:hAnsi="Cambria Math"/>
                      </w:rPr>
                      <m:t>b+g×</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d</m:t>
                            </m:r>
                          </m:e>
                        </m:d>
                      </m:e>
                    </m:func>
                  </m:e>
                </m:d>
                <m:r>
                  <m:rPr>
                    <m:sty m:val="p"/>
                  </m:rPr>
                  <w:rPr>
                    <w:rFonts w:ascii="Cambria Math" w:hAnsi="Cambria Math"/>
                  </w:rPr>
                  <w:br/>
                </m:r>
              </m:oMath>
              <m:oMath>
                <m:r>
                  <w:rPr>
                    <w:rFonts w:ascii="Cambria Math" w:hAnsi="Cambria Math"/>
                  </w:rPr>
                  <m:t>0≤a≤1,   g≥restriction</m:t>
                </m:r>
              </m:oMath>
            </m:oMathPara>
          </w:p>
        </w:tc>
        <w:tc>
          <w:tcPr>
            <w:tcW w:w="4788" w:type="dxa"/>
          </w:tcPr>
          <w:p w14:paraId="6A32A4BE" w14:textId="77777777" w:rsidR="00430BD6" w:rsidRDefault="00430BD6" w:rsidP="00466AA1">
            <w:pPr>
              <w:pStyle w:val="NoSpacing"/>
            </w:pPr>
            <w:r>
              <w:lastRenderedPageBreak/>
              <w:t>Exponential model 4:</w:t>
            </w:r>
          </w:p>
          <w:p w14:paraId="33E70390" w14:textId="77777777" w:rsidR="00430BD6" w:rsidRPr="003A2AED" w:rsidRDefault="00430BD6" w:rsidP="00466AA1">
            <w:pPr>
              <w:pStyle w:val="NoSpacing"/>
            </w:pPr>
            <m:oMathPara>
              <m:oMathParaPr>
                <m:jc m:val="center"/>
              </m:oMathParaPr>
              <m:oMath>
                <m:r>
                  <w:rPr>
                    <w:rFonts w:ascii="Cambria Math" w:hAnsi="Cambria Math"/>
                  </w:rPr>
                  <w:lastRenderedPageBreak/>
                  <m:t>f</m:t>
                </m:r>
                <m:d>
                  <m:dPr>
                    <m:ctrlPr>
                      <w:rPr>
                        <w:rFonts w:ascii="Cambria Math" w:hAnsi="Cambria Math"/>
                        <w:i/>
                      </w:rPr>
                    </m:ctrlPr>
                  </m:dPr>
                  <m:e>
                    <m:r>
                      <w:rPr>
                        <w:rFonts w:ascii="Cambria Math" w:hAnsi="Cambria Math"/>
                      </w:rPr>
                      <m:t>dose</m:t>
                    </m:r>
                  </m:e>
                </m:d>
                <m:r>
                  <w:rPr>
                    <w:rFonts w:ascii="Cambria Math" w:hAnsi="Cambria Math"/>
                  </w:rPr>
                  <m:t>=a×</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c-1</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-b×d</m:t>
                            </m:r>
                          </m:e>
                        </m:d>
                      </m:e>
                    </m:func>
                  </m:e>
                </m:d>
                <m:r>
                  <w:rPr>
                    <w:rFonts w:ascii="Cambria Math" w:hAnsi="Cambria Math"/>
                  </w:rPr>
                  <m:t xml:space="preserve">, </m:t>
                </m:r>
                <m:r>
                  <m:rPr>
                    <m:sty m:val="p"/>
                  </m:rPr>
                  <w:rPr>
                    <w:rFonts w:ascii="Cambria Math" w:hAnsi="Cambria Math"/>
                  </w:rPr>
                  <w:br/>
                </m:r>
              </m:oMath>
              <m:oMath>
                <m:r>
                  <w:rPr>
                    <w:rFonts w:ascii="Cambria Math" w:hAnsi="Cambria Math"/>
                  </w:rPr>
                  <m:t>a&gt;0,   b&gt;0,   c&gt;0</m:t>
                </m:r>
              </m:oMath>
            </m:oMathPara>
          </w:p>
        </w:tc>
      </w:tr>
      <w:tr w:rsidR="00430BD6" w14:paraId="09CF9EFD" w14:textId="77777777" w:rsidTr="00466AA1">
        <w:trPr>
          <w:jc w:val="center"/>
        </w:trPr>
        <w:tc>
          <w:tcPr>
            <w:tcW w:w="4788" w:type="dxa"/>
          </w:tcPr>
          <w:p w14:paraId="19CC6585" w14:textId="77777777" w:rsidR="00430BD6" w:rsidRDefault="00430BD6" w:rsidP="00466AA1">
            <w:pPr>
              <w:pStyle w:val="NoSpacing"/>
            </w:pPr>
            <w:r>
              <w:lastRenderedPageBreak/>
              <w:t>Dichotomous Hill model:</w:t>
            </w:r>
          </w:p>
          <w:p w14:paraId="515F6393" w14:textId="77777777" w:rsidR="00430BD6" w:rsidRDefault="00430BD6" w:rsidP="00466AA1">
            <w:pPr>
              <w:pStyle w:val="No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=a×b+</m:t>
                </m:r>
                <m:f>
                  <m:fPr>
                    <m:ctrlPr>
                      <w:rPr>
                        <w:rFonts w:ascii="Cambria Math" w:hAnsi="Cambria Math"/>
                        <w:i/>
                      </w:rPr>
                    </m:ctrlPr>
                  </m:fPr>
                  <m:num>
                    <m:r>
                      <w:rPr>
                        <w:rFonts w:ascii="Cambria Math" w:hAnsi="Cambria Math"/>
                      </w:rPr>
                      <m:t>a-a×b</m:t>
                    </m:r>
                  </m:num>
                  <m:den>
                    <m:r>
                      <w:rPr>
                        <w:rFonts w:ascii="Cambria Math" w:hAnsi="Cambria Math"/>
                      </w:rPr>
                      <m:t>1+</m:t>
                    </m:r>
                    <m:r>
                      <m:rPr>
                        <m:sty m:val="p"/>
                      </m:rPr>
                      <w:rPr>
                        <w:rFonts w:ascii="Cambria Math" w:hAnsi="Cambria Math"/>
                      </w:rPr>
                      <m:t>exp⁡</m:t>
                    </m:r>
                    <m:r>
                      <w:rPr>
                        <w:rFonts w:ascii="Cambria Math" w:hAnsi="Cambria Math"/>
                      </w:rPr>
                      <m:t>[-c-g×</m:t>
                    </m:r>
                    <m:r>
                      <m:rPr>
                        <m:sty m:val="p"/>
                      </m:rPr>
                      <w:rPr>
                        <w:rFonts w:ascii="Cambria Math" w:hAnsi="Cambria Math"/>
                      </w:rPr>
                      <m:t>log⁡</m:t>
                    </m:r>
                    <m:r>
                      <w:rPr>
                        <w:rFonts w:ascii="Cambria Math" w:hAnsi="Cambria Math"/>
                      </w:rPr>
                      <m:t>(d)]</m:t>
                    </m:r>
                  </m:den>
                </m:f>
                <m:r>
                  <w:rPr>
                    <w:rFonts w:ascii="Cambria Math" w:hAnsi="Cambria Math"/>
                  </w:rPr>
                  <m:t>,</m:t>
                </m:r>
                <m:r>
                  <m:rPr>
                    <m:sty m:val="p"/>
                  </m:rPr>
                  <w:rPr>
                    <w:rFonts w:ascii="Cambria Math" w:hAnsi="Cambria Math"/>
                  </w:rPr>
                  <w:br/>
                </m:r>
              </m:oMath>
              <m:oMath>
                <m:r>
                  <w:rPr>
                    <w:rFonts w:ascii="Cambria Math" w:hAnsi="Cambria Math"/>
                  </w:rPr>
                  <m:t xml:space="preserve"> 0&lt;a≤1, 0&lt;b&lt;1,   g≥restriction</m:t>
                </m:r>
              </m:oMath>
            </m:oMathPara>
          </w:p>
        </w:tc>
        <w:tc>
          <w:tcPr>
            <w:tcW w:w="4788" w:type="dxa"/>
          </w:tcPr>
          <w:p w14:paraId="537BEA73" w14:textId="77777777" w:rsidR="00430BD6" w:rsidRDefault="00430BD6" w:rsidP="00466AA1">
            <w:pPr>
              <w:pStyle w:val="NoSpacing"/>
            </w:pPr>
            <w:r>
              <w:t>Exponential model 5:</w:t>
            </w:r>
          </w:p>
          <w:p w14:paraId="53DE14C5" w14:textId="77777777" w:rsidR="00430BD6" w:rsidRDefault="00430BD6" w:rsidP="00466AA1">
            <w:pPr>
              <w:pStyle w:val="NoSpacing"/>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c-1</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g</m:t>
                                </m:r>
                              </m:sup>
                            </m:sSup>
                          </m:e>
                        </m:d>
                      </m:e>
                    </m:func>
                  </m:e>
                </m:d>
                <m:r>
                  <w:rPr>
                    <w:rFonts w:ascii="Cambria Math" w:hAnsi="Cambria Math"/>
                  </w:rPr>
                  <m:t xml:space="preserve">, </m:t>
                </m:r>
                <m:r>
                  <m:rPr>
                    <m:sty m:val="p"/>
                  </m:rPr>
                  <w:rPr>
                    <w:rFonts w:ascii="Cambria Math" w:hAnsi="Cambria Math"/>
                  </w:rPr>
                  <w:br/>
                </m:r>
              </m:oMath>
              <m:oMath>
                <m:r>
                  <w:rPr>
                    <w:rFonts w:ascii="Cambria Math" w:hAnsi="Cambria Math"/>
                  </w:rPr>
                  <m:t>a&gt;0,   b&gt;0,   c&gt;0,   g≥restriction</m:t>
                </m:r>
              </m:oMath>
            </m:oMathPara>
          </w:p>
        </w:tc>
      </w:tr>
    </w:tbl>
    <w:p w14:paraId="39CC93AC" w14:textId="77777777" w:rsidR="00430BD6" w:rsidRDefault="00430BD6" w:rsidP="00061B05">
      <w:pPr>
        <w:pStyle w:val="NoSpacing"/>
        <w:ind w:left="720"/>
      </w:pPr>
    </w:p>
    <w:p w14:paraId="0F0962F5" w14:textId="77777777" w:rsidR="0048020C" w:rsidRDefault="0048020C" w:rsidP="00061B05">
      <w:pPr>
        <w:pStyle w:val="NoSpacing"/>
        <w:ind w:left="720"/>
      </w:pPr>
    </w:p>
    <w:p w14:paraId="3E9BFCAD" w14:textId="77777777" w:rsidR="00700C37" w:rsidRDefault="00700C37" w:rsidP="00700C37">
      <w:pPr>
        <w:pStyle w:val="NoSpacing"/>
      </w:pPr>
    </w:p>
    <w:p w14:paraId="01394880" w14:textId="29CA27EF" w:rsidR="00700C37" w:rsidRDefault="00700C37" w:rsidP="00700C37">
      <w:pPr>
        <w:pStyle w:val="NoSpacing"/>
      </w:pPr>
      <w:r>
        <w:rPr>
          <w:noProof/>
        </w:rPr>
        <w:drawing>
          <wp:inline distT="0" distB="0" distL="0" distR="0" wp14:anchorId="4B6AC8F6" wp14:editId="7C68C062">
            <wp:extent cx="6400800" cy="2398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ModelSettings2.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2398395"/>
                    </a:xfrm>
                    <a:prstGeom prst="rect">
                      <a:avLst/>
                    </a:prstGeom>
                  </pic:spPr>
                </pic:pic>
              </a:graphicData>
            </a:graphic>
          </wp:inline>
        </w:drawing>
      </w:r>
    </w:p>
    <w:p w14:paraId="59A976D9" w14:textId="40838242" w:rsidR="00700C37" w:rsidRDefault="00700C37" w:rsidP="00221FB8">
      <w:pPr>
        <w:pStyle w:val="NoSpacing"/>
        <w:jc w:val="center"/>
      </w:pPr>
      <w:r>
        <w:t xml:space="preserve">Figure 11. </w:t>
      </w:r>
      <w:r w:rsidR="00221FB8">
        <w:t xml:space="preserve">Update or </w:t>
      </w:r>
      <w:r>
        <w:t>Delete a</w:t>
      </w:r>
      <w:r w:rsidR="00221FB8">
        <w:t xml:space="preserve"> Model in the List</w:t>
      </w:r>
    </w:p>
    <w:p w14:paraId="69AF3DF3" w14:textId="77777777" w:rsidR="00700C37" w:rsidRDefault="00700C37" w:rsidP="00700C37">
      <w:pPr>
        <w:pStyle w:val="NoSpacing"/>
        <w:ind w:left="1440"/>
      </w:pPr>
    </w:p>
    <w:p w14:paraId="1923AE1F" w14:textId="77777777" w:rsidR="00700C37" w:rsidRDefault="00700C37" w:rsidP="00F3612C">
      <w:pPr>
        <w:pStyle w:val="NoSpacing"/>
      </w:pPr>
    </w:p>
    <w:p w14:paraId="6DEE9959" w14:textId="75E3733D" w:rsidR="00F3612C" w:rsidRPr="00FE698E" w:rsidRDefault="00F3612C" w:rsidP="00F3612C">
      <w:pPr>
        <w:pStyle w:val="NoSpacing"/>
        <w:ind w:left="720"/>
        <w:outlineLvl w:val="2"/>
        <w:rPr>
          <w:sz w:val="24"/>
        </w:rPr>
      </w:pPr>
      <w:bookmarkStart w:id="10" w:name="_Toc465374242"/>
      <w:r w:rsidRPr="00FE698E">
        <w:rPr>
          <w:sz w:val="24"/>
        </w:rPr>
        <w:t>I.5.</w:t>
      </w:r>
      <w:r>
        <w:rPr>
          <w:sz w:val="24"/>
        </w:rPr>
        <w:t>4</w:t>
      </w:r>
      <w:r w:rsidRPr="00FE698E">
        <w:rPr>
          <w:sz w:val="24"/>
        </w:rPr>
        <w:t xml:space="preserve"> </w:t>
      </w:r>
      <w:r w:rsidR="00FF54D3">
        <w:rPr>
          <w:sz w:val="24"/>
        </w:rPr>
        <w:t>Execute model fit</w:t>
      </w:r>
      <w:bookmarkEnd w:id="10"/>
    </w:p>
    <w:p w14:paraId="757DCD43" w14:textId="77777777" w:rsidR="00F3612C" w:rsidRDefault="00F3612C" w:rsidP="00F3612C">
      <w:pPr>
        <w:pStyle w:val="NoSpacing"/>
        <w:ind w:left="720"/>
      </w:pPr>
    </w:p>
    <w:p w14:paraId="2A84797E" w14:textId="55BFF4A5" w:rsidR="007D7612" w:rsidRDefault="00F3612C" w:rsidP="00F3612C">
      <w:pPr>
        <w:pStyle w:val="NoSpacing"/>
        <w:ind w:left="720"/>
      </w:pPr>
      <w:r>
        <w:t xml:space="preserve">Once </w:t>
      </w:r>
      <w:r w:rsidR="007D7612">
        <w:t xml:space="preserve">the </w:t>
      </w:r>
      <w:r>
        <w:t>data input</w:t>
      </w:r>
      <w:r w:rsidR="007D7612">
        <w:t xml:space="preserve">, </w:t>
      </w:r>
      <w:r>
        <w:t>MCMC settings</w:t>
      </w:r>
      <w:r w:rsidR="007D7612">
        <w:t>, and model settings</w:t>
      </w:r>
      <w:r>
        <w:t xml:space="preserve"> are completed, </w:t>
      </w:r>
      <w:r w:rsidR="00FD6843">
        <w:t>it’s ready to execute the MCMC simulation for model fitting on the</w:t>
      </w:r>
      <w:r>
        <w:t xml:space="preserve"> “</w:t>
      </w:r>
      <w:r w:rsidR="007D7612">
        <w:t>Execute model fit</w:t>
      </w:r>
      <w:r w:rsidR="00E622D5">
        <w:t xml:space="preserve">” </w:t>
      </w:r>
      <w:r w:rsidR="00FD6843">
        <w:t xml:space="preserve">tab </w:t>
      </w:r>
      <w:r w:rsidR="00E622D5">
        <w:t xml:space="preserve">as shown in Figure 12. If the settings in first three tabs have </w:t>
      </w:r>
      <w:r w:rsidR="00FF54D3">
        <w:t xml:space="preserve">been </w:t>
      </w:r>
      <w:r w:rsidR="00E622D5">
        <w:t>successfully save</w:t>
      </w:r>
      <w:r w:rsidR="00FF54D3">
        <w:t>d</w:t>
      </w:r>
      <w:r w:rsidR="00E622D5">
        <w:t>, all three</w:t>
      </w:r>
      <w:r w:rsidR="00FF54D3">
        <w:t xml:space="preserve"> check marks will be green indicating </w:t>
      </w:r>
      <w:r w:rsidR="00131167">
        <w:t>that the analysis can be</w:t>
      </w:r>
      <w:r w:rsidR="00FF54D3">
        <w:t xml:space="preserve"> </w:t>
      </w:r>
      <w:r w:rsidR="00131167">
        <w:t>e</w:t>
      </w:r>
      <w:r w:rsidR="00FF54D3">
        <w:t>xecute</w:t>
      </w:r>
      <w:r w:rsidR="00131167">
        <w:t>d</w:t>
      </w:r>
      <w:r w:rsidR="00FF54D3">
        <w:t xml:space="preserve">. If one or more check marks are red, you need to go back to the corresponding tab and save the settings. </w:t>
      </w:r>
    </w:p>
    <w:p w14:paraId="19A5BD22" w14:textId="77777777" w:rsidR="00FF54D3" w:rsidRDefault="00FF54D3" w:rsidP="00F3612C">
      <w:pPr>
        <w:pStyle w:val="NoSpacing"/>
        <w:ind w:left="720"/>
      </w:pPr>
    </w:p>
    <w:p w14:paraId="205C5CC2" w14:textId="5CCC6EA6" w:rsidR="00927DB0" w:rsidRDefault="00656AAB" w:rsidP="00927DB0">
      <w:pPr>
        <w:pStyle w:val="NoSpacing"/>
        <w:ind w:left="720"/>
      </w:pPr>
      <w:r>
        <w:t>After clicking the “Execute” button</w:t>
      </w:r>
      <w:r w:rsidR="00FF54D3">
        <w:t>, the system will give an update regarding the time that has been used for this analysis</w:t>
      </w:r>
      <w:r w:rsidR="00466AA1">
        <w:t xml:space="preserve"> below the “Execute” button</w:t>
      </w:r>
      <w:r w:rsidR="00131167">
        <w:t xml:space="preserve">. For </w:t>
      </w:r>
      <w:r w:rsidR="00FF54D3">
        <w:t>an</w:t>
      </w:r>
      <w:r w:rsidR="00466AA1">
        <w:t xml:space="preserve"> analysis containing all eight dose-response model using the default setting, it takes about 30 seconds to 1 minute to finish the analysis. </w:t>
      </w:r>
      <w:r w:rsidR="00927DB0">
        <w:t xml:space="preserve">After the running is finished, the fifth and sixth tab “Model fit results” and “BMD estimates” previously greyed out </w:t>
      </w:r>
      <w:r w:rsidR="00131167">
        <w:t xml:space="preserve">will become </w:t>
      </w:r>
      <w:r w:rsidR="00927DB0">
        <w:t>available.</w:t>
      </w:r>
    </w:p>
    <w:p w14:paraId="065581CB" w14:textId="5F640927" w:rsidR="00FF54D3" w:rsidRDefault="00FF54D3" w:rsidP="00F3612C">
      <w:pPr>
        <w:pStyle w:val="NoSpacing"/>
        <w:ind w:left="720"/>
      </w:pPr>
    </w:p>
    <w:p w14:paraId="38526F90" w14:textId="77777777" w:rsidR="007D7612" w:rsidRDefault="007D7612" w:rsidP="00F3612C">
      <w:pPr>
        <w:pStyle w:val="NoSpacing"/>
        <w:ind w:left="720"/>
      </w:pPr>
    </w:p>
    <w:p w14:paraId="1CA0C3F1" w14:textId="0B975AE1" w:rsidR="007D7612" w:rsidRDefault="007D7612" w:rsidP="007D7612">
      <w:pPr>
        <w:pStyle w:val="NoSpacing"/>
      </w:pPr>
      <w:r w:rsidRPr="007D7612">
        <w:rPr>
          <w:noProof/>
        </w:rPr>
        <w:lastRenderedPageBreak/>
        <w:drawing>
          <wp:inline distT="0" distB="0" distL="0" distR="0" wp14:anchorId="48860F34" wp14:editId="47352FC2">
            <wp:extent cx="6400800" cy="2367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ExecuteModelFit.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2367915"/>
                    </a:xfrm>
                    <a:prstGeom prst="rect">
                      <a:avLst/>
                    </a:prstGeom>
                  </pic:spPr>
                </pic:pic>
              </a:graphicData>
            </a:graphic>
          </wp:inline>
        </w:drawing>
      </w:r>
    </w:p>
    <w:p w14:paraId="4D8EB769" w14:textId="19FFBB12" w:rsidR="007D7612" w:rsidRDefault="007D7612" w:rsidP="007D7612">
      <w:pPr>
        <w:pStyle w:val="NoSpacing"/>
        <w:jc w:val="center"/>
      </w:pPr>
      <w:r>
        <w:t>Figure 12. The Page of Execute Model Fit</w:t>
      </w:r>
    </w:p>
    <w:p w14:paraId="5E89AF38" w14:textId="77777777" w:rsidR="007D7612" w:rsidRDefault="007D7612" w:rsidP="00F3612C">
      <w:pPr>
        <w:pStyle w:val="NoSpacing"/>
        <w:ind w:left="720"/>
      </w:pPr>
    </w:p>
    <w:p w14:paraId="68BBB2EE" w14:textId="77777777" w:rsidR="00927DB0" w:rsidRDefault="00927DB0" w:rsidP="00F3612C">
      <w:pPr>
        <w:pStyle w:val="NoSpacing"/>
        <w:ind w:left="720"/>
      </w:pPr>
    </w:p>
    <w:p w14:paraId="44D51284" w14:textId="08A2C74E" w:rsidR="00927DB0" w:rsidRDefault="00FA4811" w:rsidP="00EC2F20">
      <w:pPr>
        <w:pStyle w:val="NoSpacing"/>
        <w:numPr>
          <w:ilvl w:val="1"/>
          <w:numId w:val="3"/>
        </w:numPr>
        <w:outlineLvl w:val="1"/>
        <w:rPr>
          <w:b/>
          <w:sz w:val="24"/>
        </w:rPr>
      </w:pPr>
      <w:bookmarkStart w:id="11" w:name="_Toc465374243"/>
      <w:r>
        <w:rPr>
          <w:b/>
          <w:sz w:val="24"/>
        </w:rPr>
        <w:t>Review Model Fit Results</w:t>
      </w:r>
      <w:bookmarkEnd w:id="11"/>
    </w:p>
    <w:p w14:paraId="0264291D" w14:textId="77777777" w:rsidR="009C1BED" w:rsidRPr="009C1BED" w:rsidRDefault="009C1BED" w:rsidP="009C1BED">
      <w:pPr>
        <w:pStyle w:val="NoSpacing"/>
      </w:pPr>
    </w:p>
    <w:p w14:paraId="47CA070C" w14:textId="77777777" w:rsidR="009C1BED" w:rsidRDefault="009C1BED" w:rsidP="009C1BED">
      <w:pPr>
        <w:pStyle w:val="NoSpacing"/>
        <w:ind w:left="720"/>
      </w:pPr>
      <w:r>
        <w:t>On the “Model fit results” tab, the model fitting results obtained from the previous step are displayed. Click the name of one of the models on the left panel, then the results will be shown on the right as shown in Figure 13, including the textual output of model parameter estimation, dynamic dose-response plot, posterior predictive p-value, model weight, correlation matrix, and graphical output of posterior sample of the model parameters (hidden by default).</w:t>
      </w:r>
    </w:p>
    <w:p w14:paraId="2C7D2762" w14:textId="77777777" w:rsidR="009C1BED" w:rsidRDefault="009C1BED" w:rsidP="009C1BED">
      <w:pPr>
        <w:pStyle w:val="NoSpacing"/>
        <w:ind w:left="720"/>
      </w:pPr>
    </w:p>
    <w:p w14:paraId="585CB424" w14:textId="77777777" w:rsidR="009C1BED" w:rsidRDefault="009C1BED" w:rsidP="009C1BED">
      <w:pPr>
        <w:pStyle w:val="NoSpacing"/>
        <w:ind w:left="720"/>
      </w:pPr>
      <w:r>
        <w:t>When you move mouse on the dose-response curve, the response with its 90</w:t>
      </w:r>
      <w:r w:rsidRPr="003735F9">
        <w:rPr>
          <w:vertAlign w:val="superscript"/>
        </w:rPr>
        <w:t>th</w:t>
      </w:r>
      <w:r>
        <w:t xml:space="preserve"> percentile interval at this particular dose level will be shown on the plot. Click the “Show parameter charts”, two plots (posterior sample trace plot and estimated probability density plot) will be displayed for each of the parameters in this dose-response model.</w:t>
      </w:r>
    </w:p>
    <w:p w14:paraId="7777A53D" w14:textId="77777777" w:rsidR="009C1BED" w:rsidRDefault="009C1BED" w:rsidP="009C1BED">
      <w:pPr>
        <w:pStyle w:val="NoSpacing"/>
        <w:ind w:left="720"/>
      </w:pPr>
    </w:p>
    <w:p w14:paraId="440AFF09" w14:textId="77777777" w:rsidR="009C1BED" w:rsidRDefault="009C1BED" w:rsidP="009C1BED">
      <w:pPr>
        <w:pStyle w:val="NoSpacing"/>
        <w:ind w:left="720"/>
      </w:pPr>
      <w:r>
        <w:t>Basically, this is a results display tab, meaning that you can only review the results but cannot give the system additional inputs to modify the results.</w:t>
      </w:r>
    </w:p>
    <w:p w14:paraId="74E6C911" w14:textId="77777777" w:rsidR="009C1BED" w:rsidRDefault="009C1BED" w:rsidP="009C1BED">
      <w:pPr>
        <w:pStyle w:val="NoSpacing"/>
        <w:ind w:left="720"/>
      </w:pPr>
    </w:p>
    <w:p w14:paraId="54BC9858" w14:textId="77777777" w:rsidR="009C1BED" w:rsidRDefault="009C1BED" w:rsidP="009C1BED">
      <w:pPr>
        <w:pStyle w:val="NoSpacing"/>
        <w:ind w:left="720"/>
      </w:pPr>
      <w:r>
        <w:t xml:space="preserve">The methodology used to generate these output values as well as the interpretation of these quantities will be introduced in the Technical Guidance Section. </w:t>
      </w:r>
    </w:p>
    <w:p w14:paraId="622D5BE2" w14:textId="77777777" w:rsidR="009C1BED" w:rsidRDefault="009C1BED" w:rsidP="009C1BED">
      <w:pPr>
        <w:pStyle w:val="NoSpacing"/>
        <w:ind w:left="720"/>
      </w:pPr>
    </w:p>
    <w:p w14:paraId="012AC6DF" w14:textId="77777777" w:rsidR="009C1BED" w:rsidRDefault="009C1BED" w:rsidP="009C1BED">
      <w:pPr>
        <w:pStyle w:val="NoSpacing"/>
        <w:tabs>
          <w:tab w:val="left" w:pos="1650"/>
        </w:tabs>
        <w:ind w:left="720"/>
      </w:pPr>
    </w:p>
    <w:p w14:paraId="611BFD5A" w14:textId="77777777" w:rsidR="009C1BED" w:rsidRDefault="009C1BED" w:rsidP="009C1BED">
      <w:pPr>
        <w:pStyle w:val="NoSpacing"/>
      </w:pPr>
      <w:r w:rsidRPr="00FD704F">
        <w:rPr>
          <w:noProof/>
        </w:rPr>
        <w:lastRenderedPageBreak/>
        <w:drawing>
          <wp:inline distT="0" distB="0" distL="0" distR="0" wp14:anchorId="08C62192" wp14:editId="3402A54C">
            <wp:extent cx="6400800" cy="6204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ModelFitResults.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6204585"/>
                    </a:xfrm>
                    <a:prstGeom prst="rect">
                      <a:avLst/>
                    </a:prstGeom>
                  </pic:spPr>
                </pic:pic>
              </a:graphicData>
            </a:graphic>
          </wp:inline>
        </w:drawing>
      </w:r>
    </w:p>
    <w:p w14:paraId="09D34336" w14:textId="77777777" w:rsidR="009C1BED" w:rsidRDefault="009C1BED" w:rsidP="009C1BED">
      <w:pPr>
        <w:pStyle w:val="NoSpacing"/>
        <w:jc w:val="center"/>
      </w:pPr>
      <w:r>
        <w:t>Figure 13. Results Shown on the “Model fit Results” Page</w:t>
      </w:r>
    </w:p>
    <w:p w14:paraId="5789E71F" w14:textId="77777777" w:rsidR="009C1BED" w:rsidRPr="009C1BED" w:rsidRDefault="009C1BED" w:rsidP="009C1BED">
      <w:pPr>
        <w:pStyle w:val="NoSpacing"/>
      </w:pPr>
    </w:p>
    <w:p w14:paraId="554C36F2" w14:textId="77777777" w:rsidR="009C1BED" w:rsidRPr="009C1BED" w:rsidRDefault="009C1BED" w:rsidP="009C1BED">
      <w:pPr>
        <w:pStyle w:val="NoSpacing"/>
      </w:pPr>
    </w:p>
    <w:p w14:paraId="67E4D740" w14:textId="77777777" w:rsidR="009C1BED" w:rsidRPr="009C1BED" w:rsidRDefault="009C1BED" w:rsidP="009C1BED">
      <w:pPr>
        <w:pStyle w:val="NoSpacing"/>
      </w:pPr>
    </w:p>
    <w:p w14:paraId="27DDC891" w14:textId="6F6074A6" w:rsidR="009C1BED" w:rsidRDefault="009C1BED" w:rsidP="00EC2F20">
      <w:pPr>
        <w:pStyle w:val="NoSpacing"/>
        <w:numPr>
          <w:ilvl w:val="1"/>
          <w:numId w:val="3"/>
        </w:numPr>
        <w:outlineLvl w:val="1"/>
        <w:rPr>
          <w:b/>
          <w:sz w:val="24"/>
        </w:rPr>
      </w:pPr>
      <w:bookmarkStart w:id="12" w:name="_Toc465374244"/>
      <w:r>
        <w:rPr>
          <w:b/>
          <w:sz w:val="24"/>
        </w:rPr>
        <w:t>Benchmark Dose Analysis</w:t>
      </w:r>
      <w:bookmarkEnd w:id="12"/>
    </w:p>
    <w:p w14:paraId="6267E8B5" w14:textId="77777777" w:rsidR="009C1BED" w:rsidRPr="009C1BED" w:rsidRDefault="009C1BED" w:rsidP="009C1BED">
      <w:pPr>
        <w:pStyle w:val="NoSpacing"/>
      </w:pPr>
    </w:p>
    <w:p w14:paraId="0AD85AC2" w14:textId="77777777" w:rsidR="009C1BED" w:rsidRDefault="009C1BED" w:rsidP="009C1BED">
      <w:pPr>
        <w:pStyle w:val="NoSpacing"/>
        <w:ind w:left="720"/>
      </w:pPr>
      <w:r>
        <w:t xml:space="preserve">On this page, you can calculate the BMD estimates of your interest. The settings for BMD calculation are slightly different between the analysis for dichotomous data and continuous data, therefore, they will be introduced separately. </w:t>
      </w:r>
    </w:p>
    <w:p w14:paraId="291E8118" w14:textId="77777777" w:rsidR="009C1BED" w:rsidRDefault="009C1BED" w:rsidP="009C1BED">
      <w:pPr>
        <w:pStyle w:val="NoSpacing"/>
        <w:ind w:left="720"/>
      </w:pPr>
    </w:p>
    <w:p w14:paraId="124B4D8A" w14:textId="77777777" w:rsidR="009C1BED" w:rsidRPr="00FE698E" w:rsidRDefault="009C1BED" w:rsidP="009C1BED">
      <w:pPr>
        <w:pStyle w:val="NoSpacing"/>
        <w:ind w:left="720"/>
        <w:outlineLvl w:val="2"/>
        <w:rPr>
          <w:sz w:val="24"/>
        </w:rPr>
      </w:pPr>
      <w:bookmarkStart w:id="13" w:name="_Toc465374245"/>
      <w:r w:rsidRPr="00FE698E">
        <w:rPr>
          <w:sz w:val="24"/>
        </w:rPr>
        <w:t>I.</w:t>
      </w:r>
      <w:r>
        <w:rPr>
          <w:sz w:val="24"/>
        </w:rPr>
        <w:t>7</w:t>
      </w:r>
      <w:r w:rsidRPr="00FE698E">
        <w:rPr>
          <w:sz w:val="24"/>
        </w:rPr>
        <w:t>.</w:t>
      </w:r>
      <w:r>
        <w:rPr>
          <w:sz w:val="24"/>
        </w:rPr>
        <w:t>1</w:t>
      </w:r>
      <w:r w:rsidRPr="00FE698E">
        <w:rPr>
          <w:sz w:val="24"/>
        </w:rPr>
        <w:t xml:space="preserve"> </w:t>
      </w:r>
      <w:r>
        <w:rPr>
          <w:sz w:val="24"/>
        </w:rPr>
        <w:t>BMD Analysis for Dichotomous Data</w:t>
      </w:r>
      <w:bookmarkEnd w:id="13"/>
    </w:p>
    <w:p w14:paraId="6DEA561C" w14:textId="5968544B" w:rsidR="009C1BED" w:rsidRDefault="009C1BED" w:rsidP="009C1BED">
      <w:pPr>
        <w:pStyle w:val="NoSpacing"/>
        <w:ind w:left="720"/>
      </w:pPr>
      <w:r>
        <w:lastRenderedPageBreak/>
        <w:t>Figure 14 is a s</w:t>
      </w:r>
      <w:r w:rsidR="00EF3B44">
        <w:t xml:space="preserve">creenshot of the </w:t>
      </w:r>
      <w:r w:rsidR="004239B3">
        <w:t>“BMD estimates” tab. To create a BMD analysis, you need to follow the four steps below:</w:t>
      </w:r>
    </w:p>
    <w:p w14:paraId="26A314F9" w14:textId="14852C18" w:rsidR="004239B3" w:rsidRDefault="004239B3" w:rsidP="004239B3">
      <w:pPr>
        <w:pStyle w:val="NoSpacing"/>
        <w:numPr>
          <w:ilvl w:val="0"/>
          <w:numId w:val="20"/>
        </w:numPr>
        <w:ind w:left="1440"/>
      </w:pPr>
      <w:r>
        <w:t>Name the BMD analysis using an easily identifiable name in the “Model name” box;</w:t>
      </w:r>
    </w:p>
    <w:p w14:paraId="19C42326" w14:textId="3F296C25" w:rsidR="004239B3" w:rsidRDefault="004239B3" w:rsidP="004239B3">
      <w:pPr>
        <w:pStyle w:val="NoSpacing"/>
        <w:numPr>
          <w:ilvl w:val="0"/>
          <w:numId w:val="20"/>
        </w:numPr>
        <w:ind w:left="1440"/>
      </w:pPr>
      <w:r>
        <w:t>Specify a BMR value in the “Benchmark response value” box;</w:t>
      </w:r>
    </w:p>
    <w:p w14:paraId="24AD8893" w14:textId="043493B1" w:rsidR="00E76F40" w:rsidRDefault="004239B3" w:rsidP="004239B3">
      <w:pPr>
        <w:pStyle w:val="NoSpacing"/>
        <w:numPr>
          <w:ilvl w:val="0"/>
          <w:numId w:val="20"/>
        </w:numPr>
        <w:ind w:left="1440"/>
      </w:pPr>
      <w:r>
        <w:t>Give prior model weight to the models included in this analysis. Giving 0 weight to a particular model can exclude the model from model-averaged BMD calculation. T</w:t>
      </w:r>
      <w:r w:rsidR="00B35A4A">
        <w:t xml:space="preserve">he sum of the weights assigned to the individual models are not necessarily required to be 1. The system will </w:t>
      </w:r>
      <w:r w:rsidR="00E76F40">
        <w:t>automatically convert the the. For example, if you give 1 to Logistic model and 3 to Probit model, the system will convert these value to 25% prior weight for the Logistic model and 75% prior weight for the Probit model;</w:t>
      </w:r>
    </w:p>
    <w:p w14:paraId="4737B50C" w14:textId="3B50435B" w:rsidR="004239B3" w:rsidRDefault="00E76F40" w:rsidP="004239B3">
      <w:pPr>
        <w:pStyle w:val="NoSpacing"/>
        <w:numPr>
          <w:ilvl w:val="0"/>
          <w:numId w:val="20"/>
        </w:numPr>
        <w:ind w:left="1440"/>
      </w:pPr>
      <w:r>
        <w:t>Click the “Create” button to execute the BMD analysis using the settings just specified</w:t>
      </w:r>
    </w:p>
    <w:p w14:paraId="50EA3382" w14:textId="77777777" w:rsidR="00EF3B44" w:rsidRDefault="00EF3B44" w:rsidP="009C1BED">
      <w:pPr>
        <w:pStyle w:val="NoSpacing"/>
        <w:ind w:left="720"/>
      </w:pPr>
    </w:p>
    <w:p w14:paraId="31B7DB7B" w14:textId="7F451D07" w:rsidR="00E76F40" w:rsidRDefault="00E76F40" w:rsidP="009C1BED">
      <w:pPr>
        <w:pStyle w:val="NoSpacing"/>
        <w:ind w:left="720"/>
      </w:pPr>
      <w:r>
        <w:t xml:space="preserve">Once the BMD analysis is successfully created, the name of the analysis will show on the left panel and the results will be shown on the right panel as shown in Figure 15. </w:t>
      </w:r>
      <w:r w:rsidR="00454A52">
        <w:t>Similarly as the procedure to add, edit and delete a dose-response model in the “Model settings” the tab</w:t>
      </w:r>
      <w:r w:rsidR="00C7112E">
        <w:t>, BMD analyses can be added, edited or deleted</w:t>
      </w:r>
      <w:r w:rsidR="00454A52">
        <w:t xml:space="preserve">. </w:t>
      </w:r>
      <w:r w:rsidR="00C7112E">
        <w:t xml:space="preserve">After clicking the </w:t>
      </w:r>
      <w:r w:rsidR="003F20D4">
        <w:t>name of an existing analysis, we can update or delete the analysis using the buttons shown at the bottom of Figure</w:t>
      </w:r>
      <w:r w:rsidR="00613AD4">
        <w:t xml:space="preserve"> 15. To add a new BMD analysis, just click the blue “Add new BMD” button on the left panel and then repeat the steps (1) to (4) above.</w:t>
      </w:r>
    </w:p>
    <w:p w14:paraId="14F7976D" w14:textId="77777777" w:rsidR="005555E2" w:rsidRDefault="005555E2" w:rsidP="009C1BED">
      <w:pPr>
        <w:pStyle w:val="NoSpacing"/>
        <w:ind w:left="720"/>
      </w:pPr>
    </w:p>
    <w:p w14:paraId="36816A71" w14:textId="2A05AD02" w:rsidR="005555E2" w:rsidRDefault="005555E2" w:rsidP="005555E2">
      <w:pPr>
        <w:pStyle w:val="NoSpacing"/>
        <w:ind w:left="720"/>
      </w:pPr>
      <w:r>
        <w:t>For dichotomous data, the BMD will be calculated for both the added BMR definition and extra BMR definition. The BMDs are defined by the following equations:</w:t>
      </w:r>
    </w:p>
    <w:p w14:paraId="14AAE112" w14:textId="77777777" w:rsidR="005555E2" w:rsidRDefault="005555E2" w:rsidP="005555E2">
      <w:pPr>
        <w:pStyle w:val="NoSpacing"/>
        <w:ind w:left="720"/>
      </w:pPr>
    </w:p>
    <w:p w14:paraId="3D99DB3B" w14:textId="38FE73BD" w:rsidR="005555E2" w:rsidRDefault="005555E2" w:rsidP="005555E2">
      <w:pPr>
        <w:pStyle w:val="NoSpacing"/>
        <w:ind w:left="720"/>
      </w:pPr>
      <w:r>
        <w:t xml:space="preserve">               Added risk:   </w:t>
      </w:r>
      <m:oMath>
        <m:r>
          <w:rPr>
            <w:rFonts w:ascii="Cambria Math" w:hAnsi="Cambria Math"/>
          </w:rPr>
          <m:t>f</m:t>
        </m:r>
        <m:d>
          <m:dPr>
            <m:ctrlPr>
              <w:rPr>
                <w:rFonts w:ascii="Cambria Math" w:hAnsi="Cambria Math"/>
                <w:i/>
              </w:rPr>
            </m:ctrlPr>
          </m:dPr>
          <m:e>
            <m:r>
              <w:rPr>
                <w:rFonts w:ascii="Cambria Math" w:hAnsi="Cambria Math"/>
              </w:rPr>
              <m:t>BMD</m:t>
            </m:r>
          </m:e>
        </m:d>
        <m:r>
          <w:rPr>
            <w:rFonts w:ascii="Cambria Math" w:hAnsi="Cambria Math"/>
          </w:rPr>
          <m:t>-f(0)=BMR</m:t>
        </m:r>
      </m:oMath>
      <w:r>
        <w:t xml:space="preserve">                     Extra risk:   </w:t>
      </w: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BMD</m:t>
                </m:r>
              </m:e>
            </m:d>
            <m:r>
              <w:rPr>
                <w:rFonts w:ascii="Cambria Math" w:hAnsi="Cambria Math"/>
              </w:rPr>
              <m:t>-f(0)</m:t>
            </m:r>
          </m:num>
          <m:den>
            <m:r>
              <w:rPr>
                <w:rFonts w:ascii="Cambria Math" w:hAnsi="Cambria Math"/>
              </w:rPr>
              <m:t>1-f(0)</m:t>
            </m:r>
          </m:den>
        </m:f>
        <m:r>
          <w:rPr>
            <w:rFonts w:ascii="Cambria Math" w:hAnsi="Cambria Math"/>
          </w:rPr>
          <m:t>=BMR</m:t>
        </m:r>
      </m:oMath>
    </w:p>
    <w:p w14:paraId="4C1C0F2F" w14:textId="648E2E7A" w:rsidR="005555E2" w:rsidRDefault="005555E2" w:rsidP="005555E2">
      <w:pPr>
        <w:pStyle w:val="NoSpacing"/>
      </w:pPr>
    </w:p>
    <w:p w14:paraId="7978E1AC" w14:textId="77777777" w:rsidR="005555E2" w:rsidRDefault="005555E2" w:rsidP="009C1BED">
      <w:pPr>
        <w:pStyle w:val="NoSpacing"/>
        <w:ind w:left="720"/>
      </w:pPr>
    </w:p>
    <w:p w14:paraId="1134CD62" w14:textId="77777777" w:rsidR="00E76F40" w:rsidRDefault="00E76F40" w:rsidP="009C1BED">
      <w:pPr>
        <w:pStyle w:val="NoSpacing"/>
        <w:ind w:left="720"/>
      </w:pPr>
    </w:p>
    <w:p w14:paraId="2A5B4F24" w14:textId="4095C6BA" w:rsidR="00EF3B44" w:rsidRDefault="00EF3B44" w:rsidP="00EF3B44">
      <w:pPr>
        <w:pStyle w:val="NoSpacing"/>
      </w:pPr>
      <w:r w:rsidRPr="00EF3B44">
        <w:rPr>
          <w:noProof/>
        </w:rPr>
        <w:drawing>
          <wp:inline distT="0" distB="0" distL="0" distR="0" wp14:anchorId="4CF5A17D" wp14:editId="24C1C8A2">
            <wp:extent cx="6400800" cy="347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DichotomousBMD.jpg"/>
                    <pic:cNvPicPr/>
                  </pic:nvPicPr>
                  <pic:blipFill>
                    <a:blip r:embed="rId22">
                      <a:extLst>
                        <a:ext uri="{28A0092B-C50C-407E-A947-70E740481C1C}">
                          <a14:useLocalDpi xmlns:a14="http://schemas.microsoft.com/office/drawing/2010/main" val="0"/>
                        </a:ext>
                      </a:extLst>
                    </a:blip>
                    <a:stretch>
                      <a:fillRect/>
                    </a:stretch>
                  </pic:blipFill>
                  <pic:spPr>
                    <a:xfrm>
                      <a:off x="0" y="0"/>
                      <a:ext cx="6400800" cy="3474085"/>
                    </a:xfrm>
                    <a:prstGeom prst="rect">
                      <a:avLst/>
                    </a:prstGeom>
                  </pic:spPr>
                </pic:pic>
              </a:graphicData>
            </a:graphic>
          </wp:inline>
        </w:drawing>
      </w:r>
    </w:p>
    <w:p w14:paraId="393AC445" w14:textId="7ED9EE1C" w:rsidR="00EF3B44" w:rsidRDefault="00EF3B44" w:rsidP="00A70A26">
      <w:pPr>
        <w:pStyle w:val="NoSpacing"/>
        <w:jc w:val="center"/>
      </w:pPr>
      <w:r>
        <w:t>Figure 14. BMD Analysis</w:t>
      </w:r>
      <w:r w:rsidR="00A70A26">
        <w:t xml:space="preserve"> Input for Dichotomous Data</w:t>
      </w:r>
    </w:p>
    <w:p w14:paraId="245A801F" w14:textId="6278B546" w:rsidR="00A70A26" w:rsidRDefault="00A70A26" w:rsidP="00A70A26">
      <w:pPr>
        <w:pStyle w:val="NoSpacing"/>
        <w:jc w:val="center"/>
      </w:pPr>
      <w:r>
        <w:rPr>
          <w:noProof/>
        </w:rPr>
        <w:lastRenderedPageBreak/>
        <w:drawing>
          <wp:inline distT="0" distB="0" distL="0" distR="0" wp14:anchorId="4BCF2D40" wp14:editId="3A367159">
            <wp:extent cx="5233035" cy="82296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BMDOutput.jpg"/>
                    <pic:cNvPicPr/>
                  </pic:nvPicPr>
                  <pic:blipFill>
                    <a:blip r:embed="rId23">
                      <a:extLst>
                        <a:ext uri="{28A0092B-C50C-407E-A947-70E740481C1C}">
                          <a14:useLocalDpi xmlns:a14="http://schemas.microsoft.com/office/drawing/2010/main" val="0"/>
                        </a:ext>
                      </a:extLst>
                    </a:blip>
                    <a:stretch>
                      <a:fillRect/>
                    </a:stretch>
                  </pic:blipFill>
                  <pic:spPr>
                    <a:xfrm>
                      <a:off x="0" y="0"/>
                      <a:ext cx="5233035" cy="8229600"/>
                    </a:xfrm>
                    <a:prstGeom prst="rect">
                      <a:avLst/>
                    </a:prstGeom>
                  </pic:spPr>
                </pic:pic>
              </a:graphicData>
            </a:graphic>
          </wp:inline>
        </w:drawing>
      </w:r>
    </w:p>
    <w:p w14:paraId="55A746C3" w14:textId="6793A1DA" w:rsidR="00A70A26" w:rsidRDefault="00A70A26" w:rsidP="00A70A26">
      <w:pPr>
        <w:pStyle w:val="NoSpacing"/>
        <w:jc w:val="center"/>
      </w:pPr>
      <w:r>
        <w:lastRenderedPageBreak/>
        <w:t xml:space="preserve">Figure 15. BMD Estimation Results Shown on the “BMD Estimates” </w:t>
      </w:r>
    </w:p>
    <w:p w14:paraId="51F66C1A" w14:textId="77777777" w:rsidR="009C1BED" w:rsidRDefault="009C1BED" w:rsidP="009C1BED">
      <w:pPr>
        <w:pStyle w:val="NoSpacing"/>
        <w:ind w:left="720"/>
      </w:pPr>
    </w:p>
    <w:p w14:paraId="7A00FC0E" w14:textId="77777777" w:rsidR="00454A52" w:rsidRDefault="00454A52" w:rsidP="009C1BED">
      <w:pPr>
        <w:pStyle w:val="NoSpacing"/>
        <w:ind w:left="720"/>
      </w:pPr>
    </w:p>
    <w:p w14:paraId="38027634" w14:textId="18B40A75" w:rsidR="00007B2B" w:rsidRPr="00FE698E" w:rsidRDefault="00007B2B" w:rsidP="00007B2B">
      <w:pPr>
        <w:pStyle w:val="NoSpacing"/>
        <w:ind w:left="720"/>
        <w:outlineLvl w:val="2"/>
        <w:rPr>
          <w:sz w:val="24"/>
        </w:rPr>
      </w:pPr>
      <w:bookmarkStart w:id="14" w:name="_Toc465374246"/>
      <w:r w:rsidRPr="00FE698E">
        <w:rPr>
          <w:sz w:val="24"/>
        </w:rPr>
        <w:t>I.</w:t>
      </w:r>
      <w:r>
        <w:rPr>
          <w:sz w:val="24"/>
        </w:rPr>
        <w:t>7</w:t>
      </w:r>
      <w:r w:rsidRPr="00FE698E">
        <w:rPr>
          <w:sz w:val="24"/>
        </w:rPr>
        <w:t>.</w:t>
      </w:r>
      <w:r w:rsidR="008E7122">
        <w:rPr>
          <w:sz w:val="24"/>
        </w:rPr>
        <w:t>2</w:t>
      </w:r>
      <w:r w:rsidRPr="00FE698E">
        <w:rPr>
          <w:sz w:val="24"/>
        </w:rPr>
        <w:t xml:space="preserve"> </w:t>
      </w:r>
      <w:r>
        <w:rPr>
          <w:sz w:val="24"/>
        </w:rPr>
        <w:t xml:space="preserve">BMD Analysis for </w:t>
      </w:r>
      <w:r w:rsidR="008E7122">
        <w:rPr>
          <w:sz w:val="24"/>
        </w:rPr>
        <w:t>Continuous</w:t>
      </w:r>
      <w:r>
        <w:rPr>
          <w:sz w:val="24"/>
        </w:rPr>
        <w:t xml:space="preserve"> Data</w:t>
      </w:r>
      <w:bookmarkEnd w:id="14"/>
    </w:p>
    <w:p w14:paraId="0E9BDA79" w14:textId="77777777" w:rsidR="00007B2B" w:rsidRDefault="00007B2B" w:rsidP="009C1BED">
      <w:pPr>
        <w:pStyle w:val="NoSpacing"/>
        <w:ind w:left="720"/>
      </w:pPr>
    </w:p>
    <w:p w14:paraId="1977A363" w14:textId="5B2CBBF6" w:rsidR="00613AD4" w:rsidRDefault="00613AD4" w:rsidP="009C1BED">
      <w:pPr>
        <w:pStyle w:val="NoSpacing"/>
        <w:ind w:left="720"/>
      </w:pPr>
      <w:r>
        <w:t>For co</w:t>
      </w:r>
      <w:r w:rsidR="00116157">
        <w:t xml:space="preserve">ntinuous data, the BBMD system provides two ways to define BMD: (1) based on central tendency and (2) </w:t>
      </w:r>
      <w:r w:rsidR="00A52726">
        <w:t xml:space="preserve">based on tails </w:t>
      </w:r>
      <w:r w:rsidR="00F36A60">
        <w:t>(hybrid approach). The basic steps to create a BMD analysis for continuous data are almost identical to the procedure for dichotomous data, except the settings for the BMR.</w:t>
      </w:r>
    </w:p>
    <w:p w14:paraId="32F0CE72" w14:textId="77777777" w:rsidR="00F36A60" w:rsidRDefault="00F36A60" w:rsidP="009C1BED">
      <w:pPr>
        <w:pStyle w:val="NoSpacing"/>
        <w:ind w:left="720"/>
      </w:pPr>
    </w:p>
    <w:p w14:paraId="5E33B052" w14:textId="0797F5CA" w:rsidR="00F36A60" w:rsidRDefault="00F36A60" w:rsidP="009C1BED">
      <w:pPr>
        <w:pStyle w:val="NoSpacing"/>
        <w:ind w:left="720"/>
      </w:pPr>
      <w:r>
        <w:t>“Central tendency” is the default option for BMD estimation method for continuous data. Wh</w:t>
      </w:r>
      <w:r w:rsidR="00287D95">
        <w:t>en this method is selected, a</w:t>
      </w:r>
      <w:r w:rsidR="00752249">
        <w:t>n</w:t>
      </w:r>
      <w:r w:rsidR="00287D95">
        <w:t xml:space="preserve"> “Adversity measure” needs to be further specified as shown in </w:t>
      </w:r>
      <w:r w:rsidR="00D27739">
        <w:t>Figure 16.</w:t>
      </w:r>
    </w:p>
    <w:p w14:paraId="12368C38" w14:textId="77777777" w:rsidR="00D27739" w:rsidRDefault="00D27739" w:rsidP="009C1BED">
      <w:pPr>
        <w:pStyle w:val="NoSpacing"/>
        <w:ind w:left="720"/>
      </w:pPr>
    </w:p>
    <w:p w14:paraId="1908159F" w14:textId="77777777" w:rsidR="00D27739" w:rsidRDefault="00D27739" w:rsidP="009C1BED">
      <w:pPr>
        <w:pStyle w:val="NoSpacing"/>
        <w:ind w:left="720"/>
      </w:pPr>
    </w:p>
    <w:p w14:paraId="663222B1" w14:textId="711391DB" w:rsidR="00D27739" w:rsidRDefault="00D27739" w:rsidP="00D27739">
      <w:pPr>
        <w:pStyle w:val="NoSpacing"/>
      </w:pPr>
      <w:r w:rsidRPr="00D27739">
        <w:rPr>
          <w:noProof/>
        </w:rPr>
        <w:drawing>
          <wp:inline distT="0" distB="0" distL="0" distR="0" wp14:anchorId="16CF7DCA" wp14:editId="33A8CE8E">
            <wp:extent cx="6400800" cy="4256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ContinuousBMD.jpg"/>
                    <pic:cNvPicPr/>
                  </pic:nvPicPr>
                  <pic:blipFill>
                    <a:blip r:embed="rId24">
                      <a:extLst>
                        <a:ext uri="{28A0092B-C50C-407E-A947-70E740481C1C}">
                          <a14:useLocalDpi xmlns:a14="http://schemas.microsoft.com/office/drawing/2010/main" val="0"/>
                        </a:ext>
                      </a:extLst>
                    </a:blip>
                    <a:stretch>
                      <a:fillRect/>
                    </a:stretch>
                  </pic:blipFill>
                  <pic:spPr>
                    <a:xfrm>
                      <a:off x="0" y="0"/>
                      <a:ext cx="6400800" cy="4256405"/>
                    </a:xfrm>
                    <a:prstGeom prst="rect">
                      <a:avLst/>
                    </a:prstGeom>
                  </pic:spPr>
                </pic:pic>
              </a:graphicData>
            </a:graphic>
          </wp:inline>
        </w:drawing>
      </w:r>
    </w:p>
    <w:p w14:paraId="6E08F181" w14:textId="203D939B" w:rsidR="00D27739" w:rsidRDefault="00D27739" w:rsidP="00A45127">
      <w:pPr>
        <w:pStyle w:val="NoSpacing"/>
        <w:jc w:val="center"/>
      </w:pPr>
      <w:r>
        <w:t xml:space="preserve">Figure 16. </w:t>
      </w:r>
      <w:r w:rsidR="00A45127">
        <w:t>Settings for Continuous Data BMD Calculation Based on Central Tendency</w:t>
      </w:r>
    </w:p>
    <w:p w14:paraId="6CF012C4" w14:textId="77777777" w:rsidR="00F36A60" w:rsidRDefault="00F36A60" w:rsidP="009C1BED">
      <w:pPr>
        <w:pStyle w:val="NoSpacing"/>
        <w:ind w:left="720"/>
      </w:pPr>
    </w:p>
    <w:p w14:paraId="5D9DA79F" w14:textId="67FB54D2" w:rsidR="00F36A60" w:rsidRDefault="00F36A60" w:rsidP="009C1BED">
      <w:pPr>
        <w:pStyle w:val="NoSpacing"/>
        <w:ind w:left="720"/>
      </w:pPr>
    </w:p>
    <w:p w14:paraId="510CD759" w14:textId="68ABC0EC" w:rsidR="00F36A60" w:rsidRDefault="00934AC3" w:rsidP="009C1BED">
      <w:pPr>
        <w:pStyle w:val="NoSpacing"/>
        <w:ind w:left="720"/>
      </w:pPr>
      <w:r>
        <w:t>There are three options to specify an adversity:</w:t>
      </w:r>
    </w:p>
    <w:p w14:paraId="59B5216B" w14:textId="77777777" w:rsidR="00287D95" w:rsidRDefault="00287D95" w:rsidP="00287D95">
      <w:pPr>
        <w:pStyle w:val="NoSpacing"/>
        <w:ind w:left="720"/>
      </w:pPr>
    </w:p>
    <w:p w14:paraId="14CFDF43" w14:textId="77777777" w:rsidR="00287D95" w:rsidRDefault="00287D95" w:rsidP="00287D95">
      <w:pPr>
        <w:pStyle w:val="NoSpacing"/>
        <w:numPr>
          <w:ilvl w:val="0"/>
          <w:numId w:val="10"/>
        </w:numPr>
      </w:pPr>
      <w:r>
        <w:t xml:space="preserve">Relative change: </w:t>
      </w:r>
    </w:p>
    <w:p w14:paraId="05B4DB92" w14:textId="199B34EC" w:rsidR="00287D95" w:rsidRDefault="00287D95" w:rsidP="00287D95">
      <w:pPr>
        <w:pStyle w:val="NoSpacing"/>
        <w:ind w:left="1080"/>
      </w:pPr>
      <w:r>
        <w:t xml:space="preserve">For this option, </w:t>
      </w:r>
      <w:r w:rsidR="00934AC3">
        <w:t>you</w:t>
      </w:r>
      <w:r>
        <w:t xml:space="preserve"> need to input a value of relative change, e.g., 20%. This means that if the central tendency changes 20% from the control, it will be considered as adverse and the BMD will be calculated accordingly, using the following equation:</w:t>
      </w:r>
    </w:p>
    <w:p w14:paraId="0658156F" w14:textId="77777777" w:rsidR="00287D95" w:rsidRDefault="00287D95" w:rsidP="00287D95">
      <w:pPr>
        <w:pStyle w:val="NoSpacing"/>
        <w:ind w:left="1080"/>
      </w:pPr>
    </w:p>
    <w:p w14:paraId="7C3AE8EF" w14:textId="77777777" w:rsidR="00287D95" w:rsidRPr="00DD7B87" w:rsidRDefault="00287D95" w:rsidP="00287D95">
      <w:pPr>
        <w:pStyle w:val="NoSpacing"/>
        <w:ind w:left="720"/>
      </w:pPr>
      <m:oMathPara>
        <m:oMath>
          <m:r>
            <w:rPr>
              <w:rFonts w:ascii="Cambria Math" w:hAnsi="Cambria Math"/>
            </w:rPr>
            <w:lastRenderedPageBreak/>
            <m:t>f</m:t>
          </m:r>
          <m:d>
            <m:dPr>
              <m:ctrlPr>
                <w:rPr>
                  <w:rFonts w:ascii="Cambria Math" w:hAnsi="Cambria Math"/>
                  <w:i/>
                </w:rPr>
              </m:ctrlPr>
            </m:dPr>
            <m:e>
              <m:r>
                <w:rPr>
                  <w:rFonts w:ascii="Cambria Math" w:hAnsi="Cambria Math"/>
                </w:rPr>
                <m:t>BMD</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=Relative Change ×f(0)</m:t>
          </m:r>
        </m:oMath>
      </m:oMathPara>
    </w:p>
    <w:p w14:paraId="7B072011" w14:textId="77777777" w:rsidR="00287D95" w:rsidRDefault="00287D95" w:rsidP="00287D95">
      <w:pPr>
        <w:pStyle w:val="NoSpacing"/>
        <w:ind w:left="720"/>
      </w:pPr>
    </w:p>
    <w:p w14:paraId="5B662722" w14:textId="77777777" w:rsidR="00287D95" w:rsidRDefault="00287D95" w:rsidP="00287D95">
      <w:pPr>
        <w:pStyle w:val="NoSpacing"/>
        <w:ind w:left="1080"/>
      </w:pPr>
      <w:r>
        <w:t>The plus/minus sign on the left-hand side is related to the dose-response trend, if increasing, then it is “+”, otherwise it is “-”.</w:t>
      </w:r>
    </w:p>
    <w:p w14:paraId="78F82009" w14:textId="77777777" w:rsidR="00287D95" w:rsidRDefault="00287D95" w:rsidP="00287D95">
      <w:pPr>
        <w:pStyle w:val="NoSpacing"/>
        <w:ind w:left="1080"/>
      </w:pPr>
    </w:p>
    <w:p w14:paraId="61F1ED8E" w14:textId="1BA6FAE7" w:rsidR="00287D95" w:rsidRDefault="00287D95" w:rsidP="00287D95">
      <w:pPr>
        <w:pStyle w:val="NoSpacing"/>
        <w:numPr>
          <w:ilvl w:val="0"/>
          <w:numId w:val="10"/>
        </w:numPr>
      </w:pPr>
      <w:r>
        <w:t>Absolute change:</w:t>
      </w:r>
    </w:p>
    <w:p w14:paraId="19335D32" w14:textId="535D710B" w:rsidR="00287D95" w:rsidRDefault="00287D95" w:rsidP="00287D95">
      <w:pPr>
        <w:pStyle w:val="NoSpacing"/>
        <w:ind w:left="1080"/>
      </w:pPr>
      <w:r>
        <w:t xml:space="preserve">For this option, </w:t>
      </w:r>
      <w:r w:rsidR="00470064">
        <w:t>you</w:t>
      </w:r>
      <w:r>
        <w:t xml:space="preserve"> need to input a value of absolute change, e.g., 3.2. This means that if the central tendency changes 3.2 from the control, it will be considered as adverse and the BMD will be calculated accordingly, using the following equation:</w:t>
      </w:r>
    </w:p>
    <w:p w14:paraId="628AFD43" w14:textId="77777777" w:rsidR="00287D95" w:rsidRDefault="00287D95" w:rsidP="00287D95">
      <w:pPr>
        <w:pStyle w:val="NoSpacing"/>
        <w:ind w:left="1080"/>
      </w:pPr>
    </w:p>
    <w:p w14:paraId="0922D2BA" w14:textId="77777777" w:rsidR="00287D95" w:rsidRPr="00DD7B87" w:rsidRDefault="00287D95" w:rsidP="00287D95">
      <w:pPr>
        <w:pStyle w:val="NoSpacing"/>
        <w:ind w:left="72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±Absolute Change=f(BMD)</m:t>
          </m:r>
        </m:oMath>
      </m:oMathPara>
    </w:p>
    <w:p w14:paraId="17FAE5D1" w14:textId="77777777" w:rsidR="00287D95" w:rsidRDefault="00287D95" w:rsidP="00287D95">
      <w:pPr>
        <w:pStyle w:val="NoSpacing"/>
        <w:ind w:left="1080"/>
      </w:pPr>
    </w:p>
    <w:p w14:paraId="0F4F37E7" w14:textId="77777777" w:rsidR="00287D95" w:rsidRDefault="00287D95" w:rsidP="00287D95">
      <w:pPr>
        <w:pStyle w:val="NoSpacing"/>
        <w:ind w:left="1080"/>
      </w:pPr>
      <w:r>
        <w:t>The plus/minus sign on the left-hand side is related to the dose-response trend, if increasing, then it is “+”, otherwise it is “-”.</w:t>
      </w:r>
    </w:p>
    <w:p w14:paraId="6D205C80" w14:textId="77777777" w:rsidR="00287D95" w:rsidRDefault="00287D95" w:rsidP="00287D95">
      <w:pPr>
        <w:pStyle w:val="NoSpacing"/>
        <w:ind w:left="1080"/>
      </w:pPr>
    </w:p>
    <w:p w14:paraId="0D899490" w14:textId="77777777" w:rsidR="00287D95" w:rsidRDefault="00287D95" w:rsidP="00287D95">
      <w:pPr>
        <w:pStyle w:val="NoSpacing"/>
        <w:numPr>
          <w:ilvl w:val="0"/>
          <w:numId w:val="10"/>
        </w:numPr>
      </w:pPr>
      <w:r>
        <w:t>Cutoff:</w:t>
      </w:r>
    </w:p>
    <w:p w14:paraId="721507BD" w14:textId="6CBDA3BE" w:rsidR="00287D95" w:rsidRDefault="00287D95" w:rsidP="00287D95">
      <w:pPr>
        <w:pStyle w:val="NoSpacing"/>
        <w:ind w:left="1080"/>
      </w:pPr>
      <w:r>
        <w:t xml:space="preserve">For this option, </w:t>
      </w:r>
      <w:r w:rsidR="00470064">
        <w:t>you</w:t>
      </w:r>
      <w:r>
        <w:t xml:space="preserve"> need to input a value of cutoff, e.g., 22.5. This means that if the central tendency is equal to the cutoff value specified, it will be considered as adverse and the BMD will be calculated accordingly, using the following equation:</w:t>
      </w:r>
    </w:p>
    <w:p w14:paraId="2BD6DD0A" w14:textId="77777777" w:rsidR="00287D95" w:rsidRDefault="00287D95" w:rsidP="00287D95">
      <w:pPr>
        <w:pStyle w:val="NoSpacing"/>
        <w:ind w:left="1080"/>
      </w:pPr>
    </w:p>
    <w:p w14:paraId="6CEA9A61" w14:textId="77777777" w:rsidR="00287D95" w:rsidRPr="00DD7B87" w:rsidRDefault="00287D95" w:rsidP="00287D95">
      <w:pPr>
        <w:pStyle w:val="NoSpacing"/>
        <w:ind w:left="720"/>
      </w:pPr>
      <m:oMathPara>
        <m:oMath>
          <m:r>
            <w:rPr>
              <w:rFonts w:ascii="Cambria Math" w:hAnsi="Cambria Math"/>
            </w:rPr>
            <m:t>f</m:t>
          </m:r>
          <m:d>
            <m:dPr>
              <m:ctrlPr>
                <w:rPr>
                  <w:rFonts w:ascii="Cambria Math" w:hAnsi="Cambria Math"/>
                  <w:i/>
                </w:rPr>
              </m:ctrlPr>
            </m:dPr>
            <m:e>
              <m:r>
                <w:rPr>
                  <w:rFonts w:ascii="Cambria Math" w:hAnsi="Cambria Math"/>
                </w:rPr>
                <m:t>BMD</m:t>
              </m:r>
            </m:e>
          </m:d>
          <m:r>
            <w:rPr>
              <w:rFonts w:ascii="Cambria Math" w:hAnsi="Cambria Math"/>
            </w:rPr>
            <m:t>=cutoff</m:t>
          </m:r>
        </m:oMath>
      </m:oMathPara>
    </w:p>
    <w:p w14:paraId="7F315B98" w14:textId="77777777" w:rsidR="00287D95" w:rsidRDefault="00287D95" w:rsidP="00287D95">
      <w:pPr>
        <w:pStyle w:val="NoSpacing"/>
        <w:ind w:left="1080"/>
      </w:pPr>
    </w:p>
    <w:p w14:paraId="2393C6D7" w14:textId="3DF50266" w:rsidR="00287D95" w:rsidRDefault="00470064" w:rsidP="00287D95">
      <w:pPr>
        <w:pStyle w:val="NoSpacing"/>
        <w:ind w:left="1080"/>
      </w:pPr>
      <w:r>
        <w:t>The allowable range for the values of these three options</w:t>
      </w:r>
      <w:r w:rsidR="00287D95">
        <w:t xml:space="preserve"> will be automatically calculated based on the trend of the dose</w:t>
      </w:r>
      <w:r>
        <w:t>-response data and shown</w:t>
      </w:r>
      <w:r w:rsidR="00287D95">
        <w:t>.</w:t>
      </w:r>
    </w:p>
    <w:p w14:paraId="773FD9E1" w14:textId="77777777" w:rsidR="00287D95" w:rsidRDefault="00287D95" w:rsidP="00DC482B">
      <w:pPr>
        <w:pStyle w:val="NoSpacing"/>
      </w:pPr>
    </w:p>
    <w:p w14:paraId="67967A48" w14:textId="77777777" w:rsidR="00287D95" w:rsidRDefault="00287D95" w:rsidP="00287D95">
      <w:pPr>
        <w:pStyle w:val="NoSpacing"/>
        <w:ind w:left="1080"/>
      </w:pPr>
    </w:p>
    <w:p w14:paraId="12DE0B94" w14:textId="6303DD6B" w:rsidR="00287D95" w:rsidRDefault="00287D95" w:rsidP="00287D95">
      <w:pPr>
        <w:pStyle w:val="NoSpacing"/>
        <w:ind w:left="720"/>
      </w:pPr>
      <w:r>
        <w:t xml:space="preserve">If </w:t>
      </w:r>
      <w:r w:rsidR="00DC482B">
        <w:t>you</w:t>
      </w:r>
      <w:r>
        <w:t xml:space="preserve"> choose to use the hybrid approach to estimate the BMD, </w:t>
      </w:r>
      <w:r w:rsidR="00DC482B">
        <w:t>you</w:t>
      </w:r>
      <w:r>
        <w:t xml:space="preserve"> need to first specify an adversity value and then input a BMR value</w:t>
      </w:r>
      <w:r w:rsidR="00DC482B">
        <w:t xml:space="preserve"> as shown in Figure 17</w:t>
      </w:r>
      <w:r>
        <w:t>. There are two ways to specify the adversity, either specifying a cutoff value (</w:t>
      </w:r>
      <w:r w:rsidR="00FA0464">
        <w:t xml:space="preserve">“Absolute cutoff value”, </w:t>
      </w:r>
      <w:r>
        <w:t>i.e., depending on increasing or decreasing dose-response trend, above or below a value will be considered as adverse) or using a percentile value of the control (</w:t>
      </w:r>
      <w:r w:rsidR="00FA0464">
        <w:t xml:space="preserve">“Control group percentile”, </w:t>
      </w:r>
      <w:r>
        <w:t>e.g., the below 1</w:t>
      </w:r>
      <w:r w:rsidRPr="00940475">
        <w:rPr>
          <w:vertAlign w:val="superscript"/>
        </w:rPr>
        <w:t>st</w:t>
      </w:r>
      <w:r>
        <w:t xml:space="preserve"> percentile or above 99</w:t>
      </w:r>
      <w:r w:rsidRPr="00940475">
        <w:rPr>
          <w:vertAlign w:val="superscript"/>
        </w:rPr>
        <w:t>th</w:t>
      </w:r>
      <w:r>
        <w:t xml:space="preserve"> percentile of the control distribution is considered as adverse depending on decreasing or increasing). Let’s use </w:t>
      </w:r>
      <m:oMath>
        <m:r>
          <w:rPr>
            <w:rFonts w:ascii="Cambria Math" w:hAnsi="Cambria Math"/>
          </w:rPr>
          <m:t>Q(0)</m:t>
        </m:r>
      </m:oMath>
      <w:r>
        <w:t xml:space="preserve"> to represent the quantile of the adversity value at control dose and use </w:t>
      </w:r>
      <m:oMath>
        <m:r>
          <w:rPr>
            <w:rFonts w:ascii="Cambria Math" w:hAnsi="Cambria Math"/>
          </w:rPr>
          <m:t>Q(BMD)</m:t>
        </m:r>
      </m:oMath>
      <w:r>
        <w:t xml:space="preserve"> to represent the quantile of the adversity value at the BMD level, then the following equation should be satisfied:</w:t>
      </w:r>
    </w:p>
    <w:p w14:paraId="6B6EE40F" w14:textId="77777777" w:rsidR="00287D95" w:rsidRDefault="00287D95" w:rsidP="00287D95">
      <w:pPr>
        <w:pStyle w:val="NoSpacing"/>
        <w:ind w:left="720"/>
      </w:pPr>
    </w:p>
    <w:p w14:paraId="1830159A" w14:textId="77777777" w:rsidR="00287D95" w:rsidRDefault="00287D95" w:rsidP="00287D95">
      <w:pPr>
        <w:pStyle w:val="NoSpacing"/>
        <w:ind w:left="720"/>
      </w:pPr>
      <w:r>
        <w:t>For increasing trend</w:t>
      </w:r>
    </w:p>
    <w:p w14:paraId="07B97C0E" w14:textId="77777777" w:rsidR="00287D95" w:rsidRDefault="00287D95" w:rsidP="00287D95">
      <w:pPr>
        <w:pStyle w:val="NoSpacing"/>
        <w:ind w:left="720"/>
      </w:pPr>
    </w:p>
    <w:p w14:paraId="71D8E705" w14:textId="77777777" w:rsidR="00287D95" w:rsidRDefault="00287D95" w:rsidP="00287D95">
      <w:pPr>
        <w:pStyle w:val="NoSpacing"/>
        <w:ind w:left="720"/>
        <w:jc w:val="center"/>
      </w:pPr>
      <m:oMath>
        <m:r>
          <w:rPr>
            <w:rFonts w:ascii="Cambria Math" w:hAnsi="Cambria Math"/>
          </w:rPr>
          <m:t>Q</m:t>
        </m:r>
        <m:d>
          <m:dPr>
            <m:ctrlPr>
              <w:rPr>
                <w:rFonts w:ascii="Cambria Math" w:hAnsi="Cambria Math"/>
                <w:i/>
              </w:rPr>
            </m:ctrlPr>
          </m:dPr>
          <m:e>
            <m:r>
              <w:rPr>
                <w:rFonts w:ascii="Cambria Math" w:hAnsi="Cambria Math"/>
              </w:rPr>
              <m:t>0</m:t>
            </m:r>
          </m:e>
        </m:d>
        <m:r>
          <w:rPr>
            <w:rFonts w:ascii="Cambria Math" w:hAnsi="Cambria Math"/>
          </w:rPr>
          <m:t>-Q(BMD)=BMR</m:t>
        </m:r>
      </m:oMath>
      <w:r>
        <w:t xml:space="preserve">  for added risk</w:t>
      </w:r>
    </w:p>
    <w:p w14:paraId="2923A507" w14:textId="77777777" w:rsidR="00287D95" w:rsidRDefault="00287D95" w:rsidP="00287D95">
      <w:pPr>
        <w:pStyle w:val="NoSpacing"/>
        <w:ind w:left="720"/>
        <w:jc w:val="center"/>
      </w:pPr>
    </w:p>
    <w:p w14:paraId="577EBAE8" w14:textId="77777777" w:rsidR="00287D95" w:rsidRDefault="000704AF" w:rsidP="00287D95">
      <w:pPr>
        <w:pStyle w:val="NoSpacing"/>
        <w:ind w:left="720"/>
        <w:jc w:val="center"/>
      </w:pPr>
      <m:oMath>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0</m:t>
                </m:r>
              </m:e>
            </m:d>
            <m:r>
              <w:rPr>
                <w:rFonts w:ascii="Cambria Math" w:hAnsi="Cambria Math"/>
              </w:rPr>
              <m:t>-Q(BMD)</m:t>
            </m:r>
          </m:num>
          <m:den>
            <m:r>
              <w:rPr>
                <w:rFonts w:ascii="Cambria Math" w:hAnsi="Cambria Math"/>
              </w:rPr>
              <m:t>1-Q(0)</m:t>
            </m:r>
          </m:den>
        </m:f>
        <m:r>
          <w:rPr>
            <w:rFonts w:ascii="Cambria Math" w:hAnsi="Cambria Math"/>
          </w:rPr>
          <m:t>=BMR</m:t>
        </m:r>
      </m:oMath>
      <w:r w:rsidR="00287D95">
        <w:t xml:space="preserve">  for extra risk</w:t>
      </w:r>
    </w:p>
    <w:p w14:paraId="33D54D6B" w14:textId="77777777" w:rsidR="00287D95" w:rsidRDefault="00287D95" w:rsidP="00287D95">
      <w:pPr>
        <w:pStyle w:val="NoSpacing"/>
        <w:ind w:left="720"/>
        <w:jc w:val="center"/>
      </w:pPr>
    </w:p>
    <w:p w14:paraId="1907D45F" w14:textId="77777777" w:rsidR="00287D95" w:rsidRDefault="00287D95" w:rsidP="00287D95">
      <w:pPr>
        <w:pStyle w:val="NoSpacing"/>
        <w:ind w:left="720"/>
      </w:pPr>
      <w:r>
        <w:t>For decreasing trend</w:t>
      </w:r>
    </w:p>
    <w:p w14:paraId="5C6AF376" w14:textId="77777777" w:rsidR="00287D95" w:rsidRDefault="00287D95" w:rsidP="00287D95">
      <w:pPr>
        <w:pStyle w:val="NoSpacing"/>
        <w:ind w:left="720"/>
      </w:pPr>
    </w:p>
    <w:p w14:paraId="0E0AE37E" w14:textId="77777777" w:rsidR="00287D95" w:rsidRDefault="00287D95" w:rsidP="00287D95">
      <w:pPr>
        <w:pStyle w:val="NoSpacing"/>
        <w:ind w:left="720"/>
        <w:jc w:val="center"/>
      </w:pPr>
      <m:oMath>
        <m:r>
          <w:rPr>
            <w:rFonts w:ascii="Cambria Math" w:hAnsi="Cambria Math"/>
          </w:rPr>
          <m:t>Q</m:t>
        </m:r>
        <m:d>
          <m:dPr>
            <m:ctrlPr>
              <w:rPr>
                <w:rFonts w:ascii="Cambria Math" w:hAnsi="Cambria Math"/>
                <w:i/>
              </w:rPr>
            </m:ctrlPr>
          </m:dPr>
          <m:e>
            <m:r>
              <w:rPr>
                <w:rFonts w:ascii="Cambria Math" w:hAnsi="Cambria Math"/>
              </w:rPr>
              <m:t>BMD</m:t>
            </m:r>
          </m:e>
        </m:d>
        <m:r>
          <w:rPr>
            <w:rFonts w:ascii="Cambria Math" w:hAnsi="Cambria Math"/>
          </w:rPr>
          <m:t>-Q(0)=BMR</m:t>
        </m:r>
      </m:oMath>
      <w:r>
        <w:t xml:space="preserve">  for added risk</w:t>
      </w:r>
    </w:p>
    <w:p w14:paraId="52C60248" w14:textId="77777777" w:rsidR="00287D95" w:rsidRDefault="00287D95" w:rsidP="00287D95">
      <w:pPr>
        <w:pStyle w:val="NoSpacing"/>
        <w:ind w:left="720"/>
        <w:jc w:val="center"/>
      </w:pPr>
    </w:p>
    <w:p w14:paraId="11527620" w14:textId="77777777" w:rsidR="00287D95" w:rsidRDefault="000704AF" w:rsidP="00287D95">
      <w:pPr>
        <w:pStyle w:val="NoSpacing"/>
        <w:ind w:left="720"/>
        <w:jc w:val="center"/>
      </w:pPr>
      <m:oMath>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BMD</m:t>
                </m:r>
              </m:e>
            </m:d>
            <m:r>
              <w:rPr>
                <w:rFonts w:ascii="Cambria Math" w:hAnsi="Cambria Math"/>
              </w:rPr>
              <m:t>-Q(0)</m:t>
            </m:r>
          </m:num>
          <m:den>
            <m:r>
              <w:rPr>
                <w:rFonts w:ascii="Cambria Math" w:hAnsi="Cambria Math"/>
              </w:rPr>
              <m:t>Q(0)</m:t>
            </m:r>
          </m:den>
        </m:f>
        <m:r>
          <w:rPr>
            <w:rFonts w:ascii="Cambria Math" w:hAnsi="Cambria Math"/>
          </w:rPr>
          <m:t>=BMR</m:t>
        </m:r>
      </m:oMath>
      <w:r w:rsidR="00287D95">
        <w:t xml:space="preserve">  for extra risk</w:t>
      </w:r>
    </w:p>
    <w:p w14:paraId="36065BD7" w14:textId="77777777" w:rsidR="00287D95" w:rsidRDefault="00287D95" w:rsidP="009C1BED">
      <w:pPr>
        <w:pStyle w:val="NoSpacing"/>
        <w:ind w:left="720"/>
      </w:pPr>
    </w:p>
    <w:p w14:paraId="238A67AB" w14:textId="37B58AA3" w:rsidR="00287D95" w:rsidRDefault="00AE12EE" w:rsidP="00AE12EE">
      <w:pPr>
        <w:pStyle w:val="NoSpacing"/>
      </w:pPr>
      <w:r w:rsidRPr="00AE12EE">
        <w:rPr>
          <w:noProof/>
        </w:rPr>
        <w:lastRenderedPageBreak/>
        <w:drawing>
          <wp:inline distT="0" distB="0" distL="0" distR="0" wp14:anchorId="4A945379" wp14:editId="45D5FE7A">
            <wp:extent cx="6400800" cy="485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HybridBMD.jpg"/>
                    <pic:cNvPicPr/>
                  </pic:nvPicPr>
                  <pic:blipFill>
                    <a:blip r:embed="rId25">
                      <a:extLst>
                        <a:ext uri="{28A0092B-C50C-407E-A947-70E740481C1C}">
                          <a14:useLocalDpi xmlns:a14="http://schemas.microsoft.com/office/drawing/2010/main" val="0"/>
                        </a:ext>
                      </a:extLst>
                    </a:blip>
                    <a:stretch>
                      <a:fillRect/>
                    </a:stretch>
                  </pic:blipFill>
                  <pic:spPr>
                    <a:xfrm>
                      <a:off x="0" y="0"/>
                      <a:ext cx="6400800" cy="4859655"/>
                    </a:xfrm>
                    <a:prstGeom prst="rect">
                      <a:avLst/>
                    </a:prstGeom>
                  </pic:spPr>
                </pic:pic>
              </a:graphicData>
            </a:graphic>
          </wp:inline>
        </w:drawing>
      </w:r>
    </w:p>
    <w:p w14:paraId="686039E9" w14:textId="1BC689D0" w:rsidR="00AE12EE" w:rsidRDefault="00AE12EE" w:rsidP="00AE12EE">
      <w:pPr>
        <w:pStyle w:val="NoSpacing"/>
        <w:jc w:val="center"/>
      </w:pPr>
      <w:r>
        <w:t>Figure 17. Settings for Continuous Data BMD Calculation Based on Tails</w:t>
      </w:r>
    </w:p>
    <w:p w14:paraId="3D906ADB" w14:textId="77777777" w:rsidR="00AE12EE" w:rsidRDefault="00AE12EE" w:rsidP="00AE12EE">
      <w:pPr>
        <w:pStyle w:val="NoSpacing"/>
      </w:pPr>
    </w:p>
    <w:p w14:paraId="7BC69B81" w14:textId="77777777" w:rsidR="009C1BED" w:rsidRPr="009C1BED" w:rsidRDefault="009C1BED" w:rsidP="009C1BED">
      <w:pPr>
        <w:pStyle w:val="NoSpacing"/>
      </w:pPr>
    </w:p>
    <w:p w14:paraId="0D48A6EB" w14:textId="77777777" w:rsidR="009C1BED" w:rsidRPr="009C1BED" w:rsidRDefault="009C1BED" w:rsidP="009C1BED">
      <w:pPr>
        <w:pStyle w:val="NoSpacing"/>
      </w:pPr>
    </w:p>
    <w:p w14:paraId="648C247B" w14:textId="4CFEE8AA" w:rsidR="009C1BED" w:rsidRDefault="000704AF" w:rsidP="00EC2F20">
      <w:pPr>
        <w:pStyle w:val="NoSpacing"/>
        <w:numPr>
          <w:ilvl w:val="1"/>
          <w:numId w:val="3"/>
        </w:numPr>
        <w:outlineLvl w:val="1"/>
        <w:rPr>
          <w:b/>
          <w:sz w:val="24"/>
        </w:rPr>
      </w:pPr>
      <w:bookmarkStart w:id="15" w:name="_Toc465374247"/>
      <w:r>
        <w:rPr>
          <w:b/>
          <w:sz w:val="24"/>
        </w:rPr>
        <w:t>Change to Review Page, Share an Analysis, and Change to another Analysis</w:t>
      </w:r>
      <w:bookmarkEnd w:id="15"/>
    </w:p>
    <w:p w14:paraId="50D30FB0" w14:textId="77777777" w:rsidR="00927DB0" w:rsidRDefault="00927DB0" w:rsidP="00F3612C">
      <w:pPr>
        <w:pStyle w:val="NoSpacing"/>
        <w:ind w:left="720"/>
      </w:pPr>
    </w:p>
    <w:p w14:paraId="12E00889" w14:textId="7E5EDA8F" w:rsidR="000F25BE" w:rsidRDefault="000704AF" w:rsidP="00055022">
      <w:pPr>
        <w:pStyle w:val="NoSpacing"/>
        <w:ind w:left="720"/>
      </w:pPr>
      <w:r>
        <w:t xml:space="preserve">In the process of creating/updating a new analysis, you can </w:t>
      </w:r>
      <w:r w:rsidR="004F6C8D">
        <w:t>stop editing the analysis and go back to the review page by click the green button “Finish updating” on the upper right corner.</w:t>
      </w:r>
    </w:p>
    <w:p w14:paraId="64CBED63" w14:textId="77777777" w:rsidR="004F6C8D" w:rsidRDefault="004F6C8D" w:rsidP="00055022">
      <w:pPr>
        <w:pStyle w:val="NoSpacing"/>
        <w:ind w:left="720"/>
      </w:pPr>
    </w:p>
    <w:p w14:paraId="17F399DC" w14:textId="46D131A6" w:rsidR="004F6C8D" w:rsidRDefault="00AC58D5" w:rsidP="00055022">
      <w:pPr>
        <w:pStyle w:val="NoSpacing"/>
        <w:ind w:left="720"/>
      </w:pPr>
      <w:r>
        <w:t>By default, all analyses in a personal account can only be accessed by the owner of the account. However, an analysis can be shared with and viewed by other if the account owner change the default setting from private to public by clicking the “Public? No”. After it becomes “Yes Public?”,</w:t>
      </w:r>
      <w:r w:rsidR="00BB1256">
        <w:t xml:space="preserve"> the owner can copy the URL and share it with others. Others can access and review (but cannot edit) this analysis by visiting the specific URL.</w:t>
      </w:r>
    </w:p>
    <w:p w14:paraId="4A4B538D" w14:textId="77777777" w:rsidR="00BB1256" w:rsidRDefault="00BB1256" w:rsidP="00055022">
      <w:pPr>
        <w:pStyle w:val="NoSpacing"/>
        <w:ind w:left="720"/>
      </w:pPr>
    </w:p>
    <w:p w14:paraId="626A7695" w14:textId="25E82356" w:rsidR="00BB1256" w:rsidRDefault="000F5206" w:rsidP="00055022">
      <w:pPr>
        <w:pStyle w:val="NoSpacing"/>
        <w:ind w:left="720"/>
      </w:pPr>
      <w:r>
        <w:t>At any time during the updating or reviewing stage you want to change to another existing analysis, you can click “Bayesian BMD” button on the top left corner to switch to the summary page for the existing analyses and access another analysis.</w:t>
      </w:r>
    </w:p>
    <w:p w14:paraId="121908A6" w14:textId="77777777" w:rsidR="009C1BED" w:rsidRDefault="009C1BED" w:rsidP="00AB4E39">
      <w:pPr>
        <w:pStyle w:val="NoSpacing"/>
      </w:pPr>
    </w:p>
    <w:p w14:paraId="6A0D93C9" w14:textId="77777777" w:rsidR="0043775A" w:rsidRDefault="0043775A" w:rsidP="00AB4E39">
      <w:pPr>
        <w:pStyle w:val="NoSpacing"/>
      </w:pPr>
    </w:p>
    <w:p w14:paraId="25EB6794" w14:textId="5878B23B" w:rsidR="0043775A" w:rsidRPr="0043775A" w:rsidRDefault="0043775A" w:rsidP="0043775A">
      <w:pPr>
        <w:pStyle w:val="NoSpacing"/>
        <w:numPr>
          <w:ilvl w:val="0"/>
          <w:numId w:val="3"/>
        </w:numPr>
        <w:jc w:val="center"/>
        <w:outlineLvl w:val="0"/>
        <w:rPr>
          <w:b/>
          <w:sz w:val="36"/>
        </w:rPr>
      </w:pPr>
      <w:bookmarkStart w:id="16" w:name="_Toc465374248"/>
      <w:r w:rsidRPr="006F2228">
        <w:rPr>
          <w:b/>
          <w:sz w:val="36"/>
        </w:rPr>
        <w:t>Part I</w:t>
      </w:r>
      <w:r>
        <w:rPr>
          <w:b/>
          <w:sz w:val="36"/>
        </w:rPr>
        <w:t>I</w:t>
      </w:r>
      <w:r w:rsidRPr="006F2228">
        <w:rPr>
          <w:b/>
          <w:sz w:val="36"/>
        </w:rPr>
        <w:t xml:space="preserve">. </w:t>
      </w:r>
      <w:r>
        <w:rPr>
          <w:b/>
          <w:sz w:val="36"/>
        </w:rPr>
        <w:t>Technical Guidance</w:t>
      </w:r>
      <w:bookmarkEnd w:id="16"/>
    </w:p>
    <w:p w14:paraId="38547AA2" w14:textId="77777777" w:rsidR="00AB4E39" w:rsidRDefault="00AB4E39" w:rsidP="00AB4E39">
      <w:pPr>
        <w:pStyle w:val="NoSpacing"/>
      </w:pPr>
    </w:p>
    <w:p w14:paraId="295A70EE" w14:textId="05B43F62" w:rsidR="0043775A" w:rsidRPr="00E61179" w:rsidRDefault="00E61179" w:rsidP="00E61179">
      <w:pPr>
        <w:pStyle w:val="NoSpacing"/>
        <w:numPr>
          <w:ilvl w:val="1"/>
          <w:numId w:val="23"/>
        </w:numPr>
        <w:outlineLvl w:val="1"/>
        <w:rPr>
          <w:b/>
          <w:sz w:val="24"/>
        </w:rPr>
      </w:pPr>
      <w:bookmarkStart w:id="17" w:name="_Toc465374249"/>
      <w:r>
        <w:rPr>
          <w:b/>
          <w:sz w:val="24"/>
        </w:rPr>
        <w:t>Data Pre-Analysis</w:t>
      </w:r>
      <w:bookmarkEnd w:id="17"/>
    </w:p>
    <w:p w14:paraId="4B59E392" w14:textId="77777777" w:rsidR="00E61179" w:rsidRDefault="00E61179" w:rsidP="00E61179">
      <w:pPr>
        <w:pStyle w:val="NoSpacing"/>
      </w:pPr>
    </w:p>
    <w:p w14:paraId="06E98289" w14:textId="599B0D53" w:rsidR="00D85E3B" w:rsidRDefault="00D85E3B" w:rsidP="00D85E3B">
      <w:pPr>
        <w:pStyle w:val="NoSpacing"/>
        <w:ind w:left="720"/>
      </w:pPr>
      <w:r>
        <w:t xml:space="preserve">A trend test (using the </w:t>
      </w:r>
      <w:r w:rsidRPr="003B0382">
        <w:t>Cochran-Armitage linear trend test</w:t>
      </w:r>
      <w:r>
        <w:t>, same as the BMDS) is performed once a dichotomous dataset has been successfully saved. A p-value and z-score will be reported below the data table in the “Data preview” section in the “Dataset” tab. The trend test results can be used to judge if the dichotomous dataset is appropriate for BMD modeling.</w:t>
      </w:r>
    </w:p>
    <w:p w14:paraId="0AE6AB40" w14:textId="77777777" w:rsidR="00D313DA" w:rsidRDefault="00D313DA" w:rsidP="00E61179">
      <w:pPr>
        <w:pStyle w:val="NoSpacing"/>
      </w:pPr>
    </w:p>
    <w:p w14:paraId="4E446142" w14:textId="77777777" w:rsidR="00D313DA" w:rsidRPr="00E61179" w:rsidRDefault="00D313DA" w:rsidP="00E61179">
      <w:pPr>
        <w:pStyle w:val="NoSpacing"/>
      </w:pPr>
    </w:p>
    <w:p w14:paraId="484666F9" w14:textId="62AFDC1E" w:rsidR="00E61179" w:rsidRPr="00F83AEE" w:rsidRDefault="00BE0CC8" w:rsidP="00E61179">
      <w:pPr>
        <w:pStyle w:val="NoSpacing"/>
        <w:numPr>
          <w:ilvl w:val="1"/>
          <w:numId w:val="23"/>
        </w:numPr>
        <w:outlineLvl w:val="1"/>
        <w:rPr>
          <w:b/>
          <w:sz w:val="24"/>
        </w:rPr>
      </w:pPr>
      <w:bookmarkStart w:id="18" w:name="_Toc465374250"/>
      <w:r w:rsidRPr="00F83AEE">
        <w:rPr>
          <w:b/>
          <w:sz w:val="24"/>
        </w:rPr>
        <w:t>Model Settings</w:t>
      </w:r>
      <w:bookmarkEnd w:id="18"/>
    </w:p>
    <w:p w14:paraId="0F9C4830" w14:textId="77777777" w:rsidR="00BE0CC8" w:rsidRPr="00D04CBE" w:rsidRDefault="00BE0CC8" w:rsidP="00D04CBE">
      <w:pPr>
        <w:pStyle w:val="NoSpacing"/>
      </w:pPr>
    </w:p>
    <w:p w14:paraId="57571606" w14:textId="77777777" w:rsidR="00D313DA" w:rsidRDefault="00D313DA" w:rsidP="00D313DA">
      <w:pPr>
        <w:pStyle w:val="NoSpacing"/>
        <w:ind w:left="720"/>
      </w:pPr>
      <w:r>
        <w:t>In this version of the BBMD system, uniform distribution is used as the prior distribution for all of the dose-response model parameters. The prior distributions for each model are listed below:</w:t>
      </w:r>
    </w:p>
    <w:p w14:paraId="42F4BCE5" w14:textId="77777777" w:rsidR="00D313DA" w:rsidRDefault="00D313DA" w:rsidP="00D313DA">
      <w:pPr>
        <w:pStyle w:val="NoSpacing"/>
      </w:pPr>
    </w:p>
    <w:p w14:paraId="41FF796E" w14:textId="762C063F" w:rsidR="00D313DA" w:rsidRPr="00D313DA" w:rsidRDefault="00D313DA" w:rsidP="00D313DA">
      <w:pPr>
        <w:pStyle w:val="NoSpacing"/>
        <w:ind w:left="720"/>
        <w:outlineLvl w:val="2"/>
      </w:pPr>
      <w:bookmarkStart w:id="19" w:name="_Toc465374251"/>
      <w:r w:rsidRPr="00D313DA">
        <w:t>II.2.1</w:t>
      </w:r>
      <w:r>
        <w:t xml:space="preserve"> Dichotomous Data</w:t>
      </w:r>
      <w:bookmarkEnd w:id="19"/>
    </w:p>
    <w:p w14:paraId="00E23B72" w14:textId="77777777" w:rsidR="00D313DA" w:rsidRDefault="00D313DA" w:rsidP="00D313DA">
      <w:pPr>
        <w:pStyle w:val="NoSpacing"/>
      </w:pPr>
    </w:p>
    <w:p w14:paraId="020F26A9" w14:textId="77777777" w:rsidR="00D313DA" w:rsidRDefault="00D313DA" w:rsidP="00D313DA">
      <w:pPr>
        <w:pStyle w:val="NoSpacing"/>
        <w:ind w:left="720"/>
      </w:pPr>
      <w:r>
        <w:t>For dichotomous data, there are eight models:</w:t>
      </w:r>
    </w:p>
    <w:p w14:paraId="1A4AD540" w14:textId="77777777" w:rsidR="00D313DA" w:rsidRDefault="00D313DA" w:rsidP="00D313DA">
      <w:pPr>
        <w:pStyle w:val="NoSpacing"/>
      </w:pPr>
    </w:p>
    <w:p w14:paraId="43E3AB89" w14:textId="77777777" w:rsidR="00D313DA" w:rsidRDefault="00D313DA" w:rsidP="00D313DA">
      <w:pPr>
        <w:pStyle w:val="NoSpacing"/>
        <w:numPr>
          <w:ilvl w:val="0"/>
          <w:numId w:val="4"/>
        </w:numPr>
      </w:pPr>
      <w:r>
        <w:t>Quantal-linear model (i.e., multistage-1</w:t>
      </w:r>
      <w:r w:rsidRPr="00A11E3E">
        <w:rPr>
          <w:vertAlign w:val="superscript"/>
        </w:rPr>
        <w:t>st</w:t>
      </w:r>
      <w:r>
        <w:t xml:space="preserve"> model)</w:t>
      </w:r>
    </w:p>
    <w:p w14:paraId="10388991" w14:textId="77777777" w:rsidR="00D313DA" w:rsidRDefault="00D313DA" w:rsidP="00D313DA">
      <w:pPr>
        <w:pStyle w:val="NoSpacing"/>
        <w:ind w:left="1080"/>
      </w:pPr>
    </w:p>
    <w:p w14:paraId="640232ED" w14:textId="77777777" w:rsidR="00D31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=a+(1-a)×(1-</m:t>
          </m:r>
          <m:sSup>
            <m:sSupPr>
              <m:ctrlPr>
                <w:rPr>
                  <w:rFonts w:ascii="Cambria Math" w:hAnsi="Cambria Math"/>
                  <w:i/>
                </w:rPr>
              </m:ctrlPr>
            </m:sSupPr>
            <m:e>
              <m:r>
                <w:rPr>
                  <w:rFonts w:ascii="Cambria Math" w:hAnsi="Cambria Math"/>
                </w:rPr>
                <m:t>e</m:t>
              </m:r>
            </m:e>
            <m:sup>
              <m:r>
                <w:rPr>
                  <w:rFonts w:ascii="Cambria Math" w:hAnsi="Cambria Math"/>
                </w:rPr>
                <m:t>-b×dose</m:t>
              </m:r>
            </m:sup>
          </m:sSup>
          <m:r>
            <w:rPr>
              <w:rFonts w:ascii="Cambria Math" w:hAnsi="Cambria Math"/>
            </w:rPr>
            <m:t>)</m:t>
          </m:r>
        </m:oMath>
      </m:oMathPara>
    </w:p>
    <w:p w14:paraId="4368913A" w14:textId="77777777" w:rsidR="00D313DA" w:rsidRDefault="00D313DA" w:rsidP="00D313DA">
      <w:pPr>
        <w:pStyle w:val="NoSpacing"/>
        <w:ind w:left="1080"/>
      </w:pPr>
    </w:p>
    <w:p w14:paraId="1D9843D3" w14:textId="77777777" w:rsidR="00D313DA" w:rsidRPr="00C91AD7"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0, 1</m:t>
              </m:r>
            </m:e>
          </m:d>
          <m:r>
            <w:rPr>
              <w:rFonts w:ascii="Cambria Math" w:hAnsi="Cambria Math"/>
            </w:rPr>
            <m:t>; b~Uniform(0, 100)</m:t>
          </m:r>
        </m:oMath>
      </m:oMathPara>
    </w:p>
    <w:p w14:paraId="756EC2C0" w14:textId="77777777" w:rsidR="00D313DA" w:rsidRPr="002C27BE" w:rsidRDefault="00D313DA" w:rsidP="00D313DA">
      <w:pPr>
        <w:pStyle w:val="NoSpacing"/>
        <w:ind w:left="1080"/>
      </w:pPr>
    </w:p>
    <w:p w14:paraId="35323C6F" w14:textId="77777777" w:rsidR="00D313DA" w:rsidRDefault="00D313DA" w:rsidP="00D313DA">
      <w:pPr>
        <w:pStyle w:val="NoSpacing"/>
        <w:numPr>
          <w:ilvl w:val="0"/>
          <w:numId w:val="4"/>
        </w:numPr>
      </w:pPr>
      <w:r>
        <w:t>Logistic model</w:t>
      </w:r>
    </w:p>
    <w:p w14:paraId="63452B64" w14:textId="77777777" w:rsidR="00D313DA" w:rsidRDefault="00D313DA" w:rsidP="00D313DA">
      <w:pPr>
        <w:pStyle w:val="NoSpacing"/>
        <w:ind w:left="1080"/>
      </w:pPr>
    </w:p>
    <w:p w14:paraId="6F9E7697" w14:textId="77777777" w:rsidR="00D313DA" w:rsidRPr="00202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-a-b×dose</m:t>
                  </m:r>
                </m:sup>
              </m:sSup>
            </m:den>
          </m:f>
        </m:oMath>
      </m:oMathPara>
    </w:p>
    <w:p w14:paraId="2D3861D6" w14:textId="77777777" w:rsidR="00D313DA" w:rsidRDefault="00D313DA" w:rsidP="00D313DA">
      <w:pPr>
        <w:pStyle w:val="NoSpacing"/>
        <w:ind w:left="1080"/>
      </w:pPr>
    </w:p>
    <w:p w14:paraId="670E26A2" w14:textId="77777777" w:rsidR="00D313DA" w:rsidRPr="002C27BE"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-50, 50</m:t>
              </m:r>
            </m:e>
          </m:d>
          <m:r>
            <w:rPr>
              <w:rFonts w:ascii="Cambria Math" w:hAnsi="Cambria Math"/>
            </w:rPr>
            <m:t>; b~Uniform(0, 100)</m:t>
          </m:r>
        </m:oMath>
      </m:oMathPara>
    </w:p>
    <w:p w14:paraId="24ECF12A" w14:textId="77777777" w:rsidR="00D313DA" w:rsidRDefault="00D313DA" w:rsidP="00D313DA">
      <w:pPr>
        <w:pStyle w:val="NoSpacing"/>
        <w:ind w:left="1080"/>
      </w:pPr>
    </w:p>
    <w:p w14:paraId="30ECA9B5" w14:textId="77777777" w:rsidR="00D313DA" w:rsidRDefault="00D313DA" w:rsidP="00D313DA">
      <w:pPr>
        <w:pStyle w:val="NoSpacing"/>
      </w:pPr>
    </w:p>
    <w:p w14:paraId="0237493E" w14:textId="77777777" w:rsidR="00D313DA" w:rsidRDefault="00D313DA" w:rsidP="00D313DA">
      <w:pPr>
        <w:pStyle w:val="NoSpacing"/>
        <w:numPr>
          <w:ilvl w:val="0"/>
          <w:numId w:val="4"/>
        </w:numPr>
      </w:pPr>
      <w:r>
        <w:t>Probit model</w:t>
      </w:r>
    </w:p>
    <w:p w14:paraId="1E0183C0" w14:textId="77777777" w:rsidR="00D313DA" w:rsidRDefault="00D313DA" w:rsidP="00D313DA">
      <w:pPr>
        <w:pStyle w:val="NoSpacing"/>
        <w:ind w:left="1080"/>
      </w:pPr>
    </w:p>
    <w:p w14:paraId="3B282762" w14:textId="77777777" w:rsidR="00D31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m:t>
          </m:r>
          <m:r>
            <m:rPr>
              <m:sty m:val="bi"/>
            </m:rPr>
            <w:rPr>
              <w:rFonts w:ascii="Cambria Math" w:hAnsi="Cambria Math"/>
            </w:rPr>
            <m:t xml:space="preserve">Φ </m:t>
          </m:r>
          <m:r>
            <w:rPr>
              <w:rFonts w:ascii="Cambria Math" w:hAnsi="Cambria Math"/>
            </w:rPr>
            <m:t>(a+b×dose)</m:t>
          </m:r>
        </m:oMath>
      </m:oMathPara>
    </w:p>
    <w:p w14:paraId="0E7BA1C9" w14:textId="77777777" w:rsidR="00D313DA" w:rsidRDefault="00D313DA" w:rsidP="00D313DA">
      <w:pPr>
        <w:pStyle w:val="NoSpacing"/>
      </w:pPr>
      <w:r>
        <w:t xml:space="preserve"> </w:t>
      </w:r>
    </w:p>
    <w:p w14:paraId="37FA64ED" w14:textId="77777777" w:rsidR="00D313DA" w:rsidRPr="002C27BE"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-50, 50</m:t>
              </m:r>
            </m:e>
          </m:d>
          <m:r>
            <w:rPr>
              <w:rFonts w:ascii="Cambria Math" w:hAnsi="Cambria Math"/>
            </w:rPr>
            <m:t>; b~Uniform(0, 100)</m:t>
          </m:r>
        </m:oMath>
      </m:oMathPara>
    </w:p>
    <w:p w14:paraId="1BFEA7D3" w14:textId="77777777" w:rsidR="00D313DA" w:rsidRDefault="00D313DA" w:rsidP="00D313DA">
      <w:pPr>
        <w:pStyle w:val="NoSpacing"/>
      </w:pPr>
    </w:p>
    <w:p w14:paraId="13790752" w14:textId="77777777" w:rsidR="00D313DA" w:rsidRDefault="00D313DA" w:rsidP="00D313DA">
      <w:pPr>
        <w:pStyle w:val="NoSpacing"/>
        <w:ind w:left="1080"/>
      </w:pPr>
    </w:p>
    <w:p w14:paraId="251A9B13" w14:textId="77777777" w:rsidR="00D313DA" w:rsidRDefault="00D313DA" w:rsidP="00D313DA">
      <w:pPr>
        <w:pStyle w:val="NoSpacing"/>
        <w:numPr>
          <w:ilvl w:val="0"/>
          <w:numId w:val="4"/>
        </w:numPr>
      </w:pPr>
      <w:r>
        <w:t>Weibull model</w:t>
      </w:r>
    </w:p>
    <w:p w14:paraId="08BBE9EB" w14:textId="77777777" w:rsidR="00D313DA" w:rsidRDefault="00D313DA" w:rsidP="00D313DA">
      <w:pPr>
        <w:pStyle w:val="NoSpacing"/>
        <w:ind w:left="1080"/>
      </w:pPr>
    </w:p>
    <w:p w14:paraId="2C0990D3" w14:textId="77777777" w:rsidR="00D313DA" w:rsidRPr="00202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=a+(1-a)×(1-</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dose</m:t>
                  </m:r>
                </m:e>
                <m:sup>
                  <m:r>
                    <w:rPr>
                      <w:rFonts w:ascii="Cambria Math" w:hAnsi="Cambria Math"/>
                    </w:rPr>
                    <m:t>b</m:t>
                  </m:r>
                </m:sup>
              </m:sSup>
            </m:sup>
          </m:sSup>
          <m:r>
            <w:rPr>
              <w:rFonts w:ascii="Cambria Math" w:hAnsi="Cambria Math"/>
            </w:rPr>
            <m:t>)</m:t>
          </m:r>
        </m:oMath>
      </m:oMathPara>
    </w:p>
    <w:p w14:paraId="0605A7D4" w14:textId="77777777" w:rsidR="00D313DA" w:rsidRDefault="00D313DA" w:rsidP="00D313DA">
      <w:pPr>
        <w:pStyle w:val="NoSpacing"/>
      </w:pPr>
    </w:p>
    <w:p w14:paraId="220413D5" w14:textId="77777777" w:rsidR="00D313DA"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0,1</m:t>
              </m:r>
            </m:e>
          </m:d>
          <m:r>
            <w:rPr>
              <w:rFonts w:ascii="Cambria Math" w:hAnsi="Cambria Math"/>
            </w:rPr>
            <m:t>; b~Uniform</m:t>
          </m:r>
          <m:d>
            <m:dPr>
              <m:ctrlPr>
                <w:rPr>
                  <w:rFonts w:ascii="Cambria Math" w:hAnsi="Cambria Math"/>
                  <w:i/>
                </w:rPr>
              </m:ctrlPr>
            </m:dPr>
            <m:e>
              <m:r>
                <w:rPr>
                  <w:rFonts w:ascii="Cambria Math" w:hAnsi="Cambria Math"/>
                </w:rPr>
                <m:t>restriction,15</m:t>
              </m:r>
            </m:e>
          </m:d>
          <m:r>
            <w:rPr>
              <w:rFonts w:ascii="Cambria Math" w:hAnsi="Cambria Math"/>
            </w:rPr>
            <m:t>;  c~Uniform(0, 50)</m:t>
          </m:r>
        </m:oMath>
      </m:oMathPara>
    </w:p>
    <w:p w14:paraId="1179A57A" w14:textId="77777777" w:rsidR="00D313DA" w:rsidRDefault="00D313DA" w:rsidP="00D313DA">
      <w:pPr>
        <w:pStyle w:val="NoSpacing"/>
        <w:ind w:left="1080"/>
      </w:pPr>
    </w:p>
    <w:p w14:paraId="02CDFDA9" w14:textId="77777777" w:rsidR="00D313DA" w:rsidRDefault="00D313DA" w:rsidP="00D313DA">
      <w:pPr>
        <w:pStyle w:val="NoSpacing"/>
        <w:jc w:val="center"/>
      </w:pPr>
      <w:r w:rsidRPr="00CC1C9F">
        <w:lastRenderedPageBreak/>
        <w:t>Where</w:t>
      </w:r>
      <w:r>
        <w:t xml:space="preserve"> “restriction” is a user defined value and can be 0, 0.5 or 1.</w:t>
      </w:r>
    </w:p>
    <w:p w14:paraId="3388E2AF" w14:textId="77777777" w:rsidR="00D313DA" w:rsidRDefault="00D313DA" w:rsidP="00D313DA">
      <w:pPr>
        <w:pStyle w:val="NoSpacing"/>
      </w:pPr>
    </w:p>
    <w:p w14:paraId="256D2673" w14:textId="77777777" w:rsidR="00D313DA" w:rsidRDefault="00D313DA" w:rsidP="00D313DA">
      <w:pPr>
        <w:pStyle w:val="NoSpacing"/>
      </w:pPr>
    </w:p>
    <w:p w14:paraId="6768D035" w14:textId="77777777" w:rsidR="00D313DA" w:rsidRDefault="00D313DA" w:rsidP="00D313DA">
      <w:pPr>
        <w:pStyle w:val="NoSpacing"/>
        <w:numPr>
          <w:ilvl w:val="0"/>
          <w:numId w:val="4"/>
        </w:numPr>
      </w:pPr>
      <w:r>
        <w:t>Multistage-2</w:t>
      </w:r>
      <w:r w:rsidRPr="0045082C">
        <w:rPr>
          <w:vertAlign w:val="superscript"/>
        </w:rPr>
        <w:t>nd</w:t>
      </w:r>
      <w:r>
        <w:t xml:space="preserve"> model</w:t>
      </w:r>
    </w:p>
    <w:p w14:paraId="3B087791" w14:textId="77777777" w:rsidR="00D313DA" w:rsidRDefault="00D313DA" w:rsidP="00D313DA">
      <w:pPr>
        <w:pStyle w:val="NoSpacing"/>
        <w:ind w:left="1080"/>
      </w:pPr>
    </w:p>
    <w:p w14:paraId="4EDFC83F" w14:textId="77777777" w:rsidR="00D313DA" w:rsidRPr="00202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=a+(1-a)×(1-</m:t>
          </m:r>
          <m:sSup>
            <m:sSupPr>
              <m:ctrlPr>
                <w:rPr>
                  <w:rFonts w:ascii="Cambria Math" w:hAnsi="Cambria Math"/>
                  <w:i/>
                </w:rPr>
              </m:ctrlPr>
            </m:sSupPr>
            <m:e>
              <m:r>
                <w:rPr>
                  <w:rFonts w:ascii="Cambria Math" w:hAnsi="Cambria Math"/>
                </w:rPr>
                <m:t>e</m:t>
              </m:r>
            </m:e>
            <m:sup>
              <m:r>
                <w:rPr>
                  <w:rFonts w:ascii="Cambria Math" w:hAnsi="Cambria Math"/>
                </w:rPr>
                <m:t>-b×dose-c×</m:t>
              </m:r>
              <m:sSup>
                <m:sSupPr>
                  <m:ctrlPr>
                    <w:rPr>
                      <w:rFonts w:ascii="Cambria Math" w:hAnsi="Cambria Math"/>
                      <w:i/>
                    </w:rPr>
                  </m:ctrlPr>
                </m:sSupPr>
                <m:e>
                  <m:r>
                    <w:rPr>
                      <w:rFonts w:ascii="Cambria Math" w:hAnsi="Cambria Math"/>
                    </w:rPr>
                    <m:t>dose</m:t>
                  </m:r>
                </m:e>
                <m:sup>
                  <m:r>
                    <w:rPr>
                      <w:rFonts w:ascii="Cambria Math" w:hAnsi="Cambria Math"/>
                    </w:rPr>
                    <m:t>2</m:t>
                  </m:r>
                </m:sup>
              </m:sSup>
            </m:sup>
          </m:sSup>
          <m:r>
            <w:rPr>
              <w:rFonts w:ascii="Cambria Math" w:hAnsi="Cambria Math"/>
            </w:rPr>
            <m:t>)</m:t>
          </m:r>
        </m:oMath>
      </m:oMathPara>
    </w:p>
    <w:p w14:paraId="7A11F92B" w14:textId="77777777" w:rsidR="00D313DA" w:rsidRDefault="00D313DA" w:rsidP="00D313DA">
      <w:pPr>
        <w:pStyle w:val="NoSpacing"/>
        <w:ind w:left="1080"/>
      </w:pPr>
    </w:p>
    <w:p w14:paraId="1E90D01F" w14:textId="77777777" w:rsidR="00D313DA" w:rsidRPr="002C27BE"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0, 1</m:t>
              </m:r>
            </m:e>
          </m:d>
          <m:r>
            <w:rPr>
              <w:rFonts w:ascii="Cambria Math" w:hAnsi="Cambria Math"/>
            </w:rPr>
            <m:t>; b~Uniform</m:t>
          </m:r>
          <m:d>
            <m:dPr>
              <m:ctrlPr>
                <w:rPr>
                  <w:rFonts w:ascii="Cambria Math" w:hAnsi="Cambria Math"/>
                  <w:i/>
                </w:rPr>
              </m:ctrlPr>
            </m:dPr>
            <m:e>
              <m:r>
                <w:rPr>
                  <w:rFonts w:ascii="Cambria Math" w:hAnsi="Cambria Math"/>
                </w:rPr>
                <m:t>0, 100</m:t>
              </m:r>
            </m:e>
          </m:d>
          <m:r>
            <w:rPr>
              <w:rFonts w:ascii="Cambria Math" w:hAnsi="Cambria Math"/>
            </w:rPr>
            <m:t>;  c~Uniform(0, 100)</m:t>
          </m:r>
        </m:oMath>
      </m:oMathPara>
    </w:p>
    <w:p w14:paraId="348D0583" w14:textId="77777777" w:rsidR="00D313DA" w:rsidRDefault="00D313DA" w:rsidP="00D313DA">
      <w:pPr>
        <w:pStyle w:val="NoSpacing"/>
        <w:ind w:left="1080"/>
      </w:pPr>
    </w:p>
    <w:p w14:paraId="21193AAC" w14:textId="77777777" w:rsidR="00D313DA" w:rsidRDefault="00D313DA" w:rsidP="00D313DA">
      <w:pPr>
        <w:pStyle w:val="NoSpacing"/>
        <w:ind w:left="1080"/>
      </w:pPr>
    </w:p>
    <w:p w14:paraId="5FECA848" w14:textId="77777777" w:rsidR="00D313DA" w:rsidRDefault="00D313DA" w:rsidP="00D313DA">
      <w:pPr>
        <w:pStyle w:val="NoSpacing"/>
        <w:numPr>
          <w:ilvl w:val="0"/>
          <w:numId w:val="4"/>
        </w:numPr>
      </w:pPr>
      <w:r>
        <w:t>LogLogistic model</w:t>
      </w:r>
    </w:p>
    <w:p w14:paraId="1500BD28" w14:textId="77777777" w:rsidR="00D313DA" w:rsidRDefault="00D313DA" w:rsidP="00D313DA">
      <w:pPr>
        <w:pStyle w:val="NoSpacing"/>
        <w:ind w:left="1080"/>
      </w:pPr>
    </w:p>
    <w:p w14:paraId="586569B1" w14:textId="77777777" w:rsidR="00D313DA" w:rsidRPr="00202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-c-b×</m:t>
                  </m:r>
                  <m:func>
                    <m:funcPr>
                      <m:ctrlPr>
                        <w:rPr>
                          <w:rFonts w:ascii="Cambria Math" w:hAnsi="Cambria Math"/>
                          <w:i/>
                        </w:rPr>
                      </m:ctrlPr>
                    </m:funcPr>
                    <m:fName>
                      <m:r>
                        <m:rPr>
                          <m:sty m:val="p"/>
                        </m:rPr>
                        <w:rPr>
                          <w:rFonts w:ascii="Cambria Math" w:hAnsi="Cambria Math"/>
                        </w:rPr>
                        <m:t>log</m:t>
                      </m:r>
                    </m:fName>
                    <m:e>
                      <m:r>
                        <w:rPr>
                          <w:rFonts w:ascii="Cambria Math" w:hAnsi="Cambria Math"/>
                        </w:rPr>
                        <m:t>(dose)</m:t>
                      </m:r>
                    </m:e>
                  </m:func>
                </m:sup>
              </m:sSup>
            </m:den>
          </m:f>
        </m:oMath>
      </m:oMathPara>
    </w:p>
    <w:p w14:paraId="4594940D" w14:textId="77777777" w:rsidR="00D313DA" w:rsidRDefault="00D313DA" w:rsidP="00D313DA">
      <w:pPr>
        <w:pStyle w:val="NoSpacing"/>
        <w:ind w:left="1080"/>
      </w:pPr>
    </w:p>
    <w:p w14:paraId="70008E03" w14:textId="77777777" w:rsidR="00D313DA"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0,1</m:t>
              </m:r>
            </m:e>
          </m:d>
          <m:r>
            <w:rPr>
              <w:rFonts w:ascii="Cambria Math" w:hAnsi="Cambria Math"/>
            </w:rPr>
            <m:t>; b~Uniform</m:t>
          </m:r>
          <m:d>
            <m:dPr>
              <m:ctrlPr>
                <w:rPr>
                  <w:rFonts w:ascii="Cambria Math" w:hAnsi="Cambria Math"/>
                  <w:i/>
                </w:rPr>
              </m:ctrlPr>
            </m:dPr>
            <m:e>
              <m:r>
                <w:rPr>
                  <w:rFonts w:ascii="Cambria Math" w:hAnsi="Cambria Math"/>
                </w:rPr>
                <m:t>restriction,15</m:t>
              </m:r>
            </m:e>
          </m:d>
          <m:r>
            <w:rPr>
              <w:rFonts w:ascii="Cambria Math" w:hAnsi="Cambria Math"/>
            </w:rPr>
            <m:t>;  c~Uniform(-5, 15)</m:t>
          </m:r>
        </m:oMath>
      </m:oMathPara>
    </w:p>
    <w:p w14:paraId="6054FA61" w14:textId="77777777" w:rsidR="00D313DA" w:rsidRDefault="00D313DA" w:rsidP="00D313DA">
      <w:pPr>
        <w:pStyle w:val="NoSpacing"/>
      </w:pPr>
    </w:p>
    <w:p w14:paraId="37164DA8" w14:textId="77777777" w:rsidR="00D313DA" w:rsidRDefault="00D313DA" w:rsidP="00D313DA">
      <w:pPr>
        <w:pStyle w:val="NoSpacing"/>
        <w:jc w:val="center"/>
      </w:pPr>
      <w:r w:rsidRPr="00CC1C9F">
        <w:t>Where</w:t>
      </w:r>
      <w:r>
        <w:t xml:space="preserve"> “restriction” is a user defined value and can be 0, 0.5 or 1.</w:t>
      </w:r>
    </w:p>
    <w:p w14:paraId="6DADE784" w14:textId="77777777" w:rsidR="00D313DA" w:rsidRDefault="00D313DA" w:rsidP="00D313DA">
      <w:pPr>
        <w:pStyle w:val="NoSpacing"/>
        <w:ind w:left="1080"/>
      </w:pPr>
    </w:p>
    <w:p w14:paraId="4397A9B7" w14:textId="77777777" w:rsidR="00D313DA" w:rsidRDefault="00D313DA" w:rsidP="00D313DA">
      <w:pPr>
        <w:pStyle w:val="NoSpacing"/>
        <w:ind w:left="1080"/>
      </w:pPr>
    </w:p>
    <w:p w14:paraId="2C56A793" w14:textId="77777777" w:rsidR="00D313DA" w:rsidRDefault="00D313DA" w:rsidP="00D313DA">
      <w:pPr>
        <w:pStyle w:val="NoSpacing"/>
        <w:numPr>
          <w:ilvl w:val="0"/>
          <w:numId w:val="4"/>
        </w:numPr>
      </w:pPr>
      <w:r>
        <w:t>LogProbit model</w:t>
      </w:r>
    </w:p>
    <w:p w14:paraId="136780EE" w14:textId="77777777" w:rsidR="00D313DA" w:rsidRDefault="00D313DA" w:rsidP="00D313DA">
      <w:pPr>
        <w:pStyle w:val="NoSpacing"/>
      </w:pPr>
    </w:p>
    <w:p w14:paraId="04C9EBBA" w14:textId="77777777" w:rsidR="00D31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=a+(1-a)×</m:t>
          </m:r>
          <m:r>
            <m:rPr>
              <m:sty m:val="bi"/>
            </m:rPr>
            <w:rPr>
              <w:rFonts w:ascii="Cambria Math" w:hAnsi="Cambria Math"/>
            </w:rPr>
            <m:t xml:space="preserve">Φ </m:t>
          </m:r>
          <m:r>
            <w:rPr>
              <w:rFonts w:ascii="Cambria Math" w:hAnsi="Cambria Math"/>
            </w:rPr>
            <m:t>(c+b×</m:t>
          </m:r>
          <m:func>
            <m:funcPr>
              <m:ctrlPr>
                <w:rPr>
                  <w:rFonts w:ascii="Cambria Math" w:hAnsi="Cambria Math"/>
                  <w:bCs/>
                  <w:i/>
                </w:rPr>
              </m:ctrlPr>
            </m:funcPr>
            <m:fName>
              <m:r>
                <m:rPr>
                  <m:sty m:val="p"/>
                </m:rPr>
                <w:rPr>
                  <w:rFonts w:ascii="Cambria Math" w:hAnsi="Cambria Math"/>
                </w:rPr>
                <m:t>log</m:t>
              </m:r>
            </m:fName>
            <m:e>
              <m:r>
                <w:rPr>
                  <w:rFonts w:ascii="Cambria Math" w:hAnsi="Cambria Math"/>
                </w:rPr>
                <m:t>(dose)</m:t>
              </m:r>
            </m:e>
          </m:func>
          <m:r>
            <w:rPr>
              <w:rFonts w:ascii="Cambria Math" w:hAnsi="Cambria Math"/>
            </w:rPr>
            <m:t>)</m:t>
          </m:r>
        </m:oMath>
      </m:oMathPara>
    </w:p>
    <w:p w14:paraId="5164FA10" w14:textId="77777777" w:rsidR="00D313DA" w:rsidRDefault="00D313DA" w:rsidP="00D313DA">
      <w:pPr>
        <w:pStyle w:val="NoSpacing"/>
        <w:ind w:left="720"/>
      </w:pPr>
    </w:p>
    <w:p w14:paraId="29DA1A32" w14:textId="77777777" w:rsidR="00D313DA" w:rsidRPr="00062920"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0,1</m:t>
              </m:r>
            </m:e>
          </m:d>
          <m:r>
            <w:rPr>
              <w:rFonts w:ascii="Cambria Math" w:hAnsi="Cambria Math"/>
            </w:rPr>
            <m:t>; b~Uniform</m:t>
          </m:r>
          <m:d>
            <m:dPr>
              <m:ctrlPr>
                <w:rPr>
                  <w:rFonts w:ascii="Cambria Math" w:hAnsi="Cambria Math"/>
                  <w:i/>
                </w:rPr>
              </m:ctrlPr>
            </m:dPr>
            <m:e>
              <m:r>
                <w:rPr>
                  <w:rFonts w:ascii="Cambria Math" w:hAnsi="Cambria Math"/>
                </w:rPr>
                <m:t>restriction,15</m:t>
              </m:r>
            </m:e>
          </m:d>
          <m:r>
            <w:rPr>
              <w:rFonts w:ascii="Cambria Math" w:hAnsi="Cambria Math"/>
            </w:rPr>
            <m:t>;  c~Uniform(-5, 15)</m:t>
          </m:r>
        </m:oMath>
      </m:oMathPara>
    </w:p>
    <w:p w14:paraId="2F2BB699" w14:textId="77777777" w:rsidR="00D313DA" w:rsidRDefault="00D313DA" w:rsidP="00D313DA">
      <w:pPr>
        <w:pStyle w:val="NoSpacing"/>
        <w:ind w:left="1080"/>
      </w:pPr>
    </w:p>
    <w:p w14:paraId="3B08DB88" w14:textId="77777777" w:rsidR="00D313DA" w:rsidRDefault="00D313DA" w:rsidP="00D313DA">
      <w:pPr>
        <w:pStyle w:val="NoSpacing"/>
        <w:jc w:val="center"/>
      </w:pPr>
      <w:r w:rsidRPr="00CC1C9F">
        <w:t>Where</w:t>
      </w:r>
      <w:r>
        <w:t xml:space="preserve"> “restriction” is a user defined value and can be 0, 0.5 or 1.</w:t>
      </w:r>
    </w:p>
    <w:p w14:paraId="5DDAC2FA" w14:textId="77777777" w:rsidR="00D313DA" w:rsidRDefault="00D313DA" w:rsidP="00D313DA">
      <w:pPr>
        <w:pStyle w:val="NoSpacing"/>
        <w:ind w:left="720"/>
      </w:pPr>
    </w:p>
    <w:p w14:paraId="2C76D11B" w14:textId="77777777" w:rsidR="00D313DA" w:rsidRDefault="00D313DA" w:rsidP="00D313DA">
      <w:pPr>
        <w:pStyle w:val="NoSpacing"/>
      </w:pPr>
      <w:r>
        <w:t xml:space="preserve">                        </w:t>
      </w:r>
    </w:p>
    <w:p w14:paraId="6540BBF1" w14:textId="77777777" w:rsidR="00D313DA" w:rsidRDefault="00D313DA" w:rsidP="00D313DA">
      <w:pPr>
        <w:pStyle w:val="NoSpacing"/>
        <w:numPr>
          <w:ilvl w:val="0"/>
          <w:numId w:val="4"/>
        </w:numPr>
      </w:pPr>
      <w:r>
        <w:t>Dichotomous Hill model</w:t>
      </w:r>
    </w:p>
    <w:p w14:paraId="7F770329" w14:textId="77777777" w:rsidR="00D313DA" w:rsidRDefault="00D313DA" w:rsidP="00D313DA">
      <w:pPr>
        <w:pStyle w:val="NoSpacing"/>
        <w:jc w:val="center"/>
      </w:pPr>
    </w:p>
    <w:p w14:paraId="13C12A58" w14:textId="77777777" w:rsidR="00D313DA" w:rsidRDefault="00D313DA" w:rsidP="00D313DA">
      <w:pPr>
        <w:pStyle w:val="NoSpacing"/>
        <w:jc w:val="center"/>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=a×g+</m:t>
          </m:r>
          <m:f>
            <m:fPr>
              <m:ctrlPr>
                <w:rPr>
                  <w:rFonts w:ascii="Cambria Math" w:hAnsi="Cambria Math"/>
                  <w:i/>
                </w:rPr>
              </m:ctrlPr>
            </m:fPr>
            <m:num>
              <m:r>
                <w:rPr>
                  <w:rFonts w:ascii="Cambria Math" w:hAnsi="Cambria Math"/>
                </w:rPr>
                <m:t>a-a×g</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-c-b×</m:t>
                  </m:r>
                  <m:func>
                    <m:funcPr>
                      <m:ctrlPr>
                        <w:rPr>
                          <w:rFonts w:ascii="Cambria Math" w:hAnsi="Cambria Math"/>
                          <w:i/>
                        </w:rPr>
                      </m:ctrlPr>
                    </m:funcPr>
                    <m:fName>
                      <m:r>
                        <m:rPr>
                          <m:sty m:val="p"/>
                        </m:rPr>
                        <w:rPr>
                          <w:rFonts w:ascii="Cambria Math" w:hAnsi="Cambria Math"/>
                        </w:rPr>
                        <m:t>log</m:t>
                      </m:r>
                    </m:fName>
                    <m:e>
                      <m:r>
                        <w:rPr>
                          <w:rFonts w:ascii="Cambria Math" w:hAnsi="Cambria Math"/>
                        </w:rPr>
                        <m:t>(dose)</m:t>
                      </m:r>
                    </m:e>
                  </m:func>
                </m:sup>
              </m:sSup>
            </m:den>
          </m:f>
        </m:oMath>
      </m:oMathPara>
    </w:p>
    <w:p w14:paraId="74821B8D" w14:textId="77777777" w:rsidR="00D313DA" w:rsidRDefault="00D313DA" w:rsidP="00D313DA">
      <w:pPr>
        <w:pStyle w:val="NoSpacing"/>
        <w:ind w:left="1080"/>
      </w:pPr>
    </w:p>
    <w:p w14:paraId="3E67E928" w14:textId="77777777" w:rsidR="00D313DA" w:rsidRPr="0089588F" w:rsidRDefault="00D313DA" w:rsidP="00D313DA">
      <w:pPr>
        <w:pStyle w:val="NoSpacing"/>
        <w:ind w:left="1080"/>
      </w:pPr>
      <m:oMathPara>
        <m:oMathParaPr>
          <m:jc m:val="right"/>
        </m:oMathParaPr>
        <m:oMath>
          <m:r>
            <w:rPr>
              <w:rFonts w:ascii="Cambria Math" w:hAnsi="Cambria Math"/>
            </w:rPr>
            <m:t>a~Uniform</m:t>
          </m:r>
          <m:d>
            <m:dPr>
              <m:ctrlPr>
                <w:rPr>
                  <w:rFonts w:ascii="Cambria Math" w:hAnsi="Cambria Math"/>
                  <w:i/>
                </w:rPr>
              </m:ctrlPr>
            </m:dPr>
            <m:e>
              <m:r>
                <w:rPr>
                  <w:rFonts w:ascii="Cambria Math" w:hAnsi="Cambria Math"/>
                </w:rPr>
                <m:t>0, 1</m:t>
              </m:r>
            </m:e>
          </m:d>
          <m:r>
            <w:rPr>
              <w:rFonts w:ascii="Cambria Math" w:hAnsi="Cambria Math"/>
            </w:rPr>
            <m:t>; g~Uniform(0, 1); b~Uniform</m:t>
          </m:r>
          <m:d>
            <m:dPr>
              <m:ctrlPr>
                <w:rPr>
                  <w:rFonts w:ascii="Cambria Math" w:hAnsi="Cambria Math"/>
                  <w:i/>
                </w:rPr>
              </m:ctrlPr>
            </m:dPr>
            <m:e>
              <m:r>
                <w:rPr>
                  <w:rFonts w:ascii="Cambria Math" w:hAnsi="Cambria Math"/>
                </w:rPr>
                <m:t>restriction, 15</m:t>
              </m:r>
            </m:e>
          </m:d>
          <m:r>
            <w:rPr>
              <w:rFonts w:ascii="Cambria Math" w:hAnsi="Cambria Math"/>
            </w:rPr>
            <m:t>;  c~Uniform(-5, 15)</m:t>
          </m:r>
        </m:oMath>
      </m:oMathPara>
    </w:p>
    <w:p w14:paraId="336883F7" w14:textId="77777777" w:rsidR="00D313DA" w:rsidRDefault="00D313DA" w:rsidP="00D313DA">
      <w:pPr>
        <w:pStyle w:val="NoSpacing"/>
      </w:pPr>
    </w:p>
    <w:p w14:paraId="4B9B6BCD" w14:textId="77777777" w:rsidR="00D313DA" w:rsidRDefault="00D313DA" w:rsidP="00D313DA">
      <w:pPr>
        <w:pStyle w:val="NoSpacing"/>
        <w:jc w:val="center"/>
      </w:pPr>
      <w:r w:rsidRPr="00CC1C9F">
        <w:t>Where</w:t>
      </w:r>
      <w:r>
        <w:t xml:space="preserve"> “restriction” is a user defined value and can be 0, 0.5 or 1.</w:t>
      </w:r>
    </w:p>
    <w:p w14:paraId="248385D8" w14:textId="77777777" w:rsidR="00D313DA" w:rsidRDefault="00D313DA" w:rsidP="00D313DA">
      <w:pPr>
        <w:pStyle w:val="NoSpacing"/>
      </w:pPr>
    </w:p>
    <w:p w14:paraId="64B2784C" w14:textId="77777777" w:rsidR="00D313DA" w:rsidRDefault="00D313DA" w:rsidP="00D313DA">
      <w:pPr>
        <w:pStyle w:val="NoSpacing"/>
      </w:pPr>
    </w:p>
    <w:p w14:paraId="2DBDEABB" w14:textId="56A0738D" w:rsidR="00D313DA" w:rsidRPr="00D313DA" w:rsidRDefault="00D313DA" w:rsidP="00D313DA">
      <w:pPr>
        <w:pStyle w:val="NoSpacing"/>
        <w:ind w:left="720"/>
        <w:outlineLvl w:val="2"/>
      </w:pPr>
      <w:bookmarkStart w:id="20" w:name="_Toc465374252"/>
      <w:r w:rsidRPr="00D313DA">
        <w:t>II.2.2 Continuous Data</w:t>
      </w:r>
      <w:bookmarkEnd w:id="20"/>
    </w:p>
    <w:p w14:paraId="69E2C9B8" w14:textId="77777777" w:rsidR="00D313DA" w:rsidRDefault="00D313DA" w:rsidP="00D313DA">
      <w:pPr>
        <w:pStyle w:val="NoSpacing"/>
      </w:pPr>
    </w:p>
    <w:p w14:paraId="3C61841E" w14:textId="77777777" w:rsidR="00D313DA" w:rsidRDefault="00D313DA" w:rsidP="00D313DA">
      <w:pPr>
        <w:pStyle w:val="NoSpacing"/>
        <w:ind w:left="720"/>
      </w:pPr>
      <w:r>
        <w:t>For continuous data, there are eight models:</w:t>
      </w:r>
    </w:p>
    <w:p w14:paraId="04163870" w14:textId="77777777" w:rsidR="00D313DA" w:rsidRDefault="00D313DA" w:rsidP="00D313DA">
      <w:pPr>
        <w:pStyle w:val="NoSpacing"/>
      </w:pPr>
    </w:p>
    <w:p w14:paraId="637FC361" w14:textId="77777777" w:rsidR="00D313DA" w:rsidRDefault="00D313DA" w:rsidP="00D313DA">
      <w:pPr>
        <w:pStyle w:val="NoSpacing"/>
        <w:ind w:left="720"/>
      </w:pPr>
      <w:r>
        <w:t>The background parameter “a” in all eight models has the same uniform distribution used as prior which is derived as follow:</w:t>
      </w:r>
    </w:p>
    <w:p w14:paraId="37773DE6" w14:textId="77777777" w:rsidR="00D313DA" w:rsidRDefault="00D313DA" w:rsidP="00D313DA">
      <w:pPr>
        <w:pStyle w:val="NoSpacing"/>
        <w:ind w:left="720"/>
      </w:pPr>
      <w:r>
        <w:t xml:space="preserve">    The lower bound of the uniform distribution is always 0, and the upper bound is calculated differently for individual data and summary data. For individual data,</w:t>
      </w:r>
    </w:p>
    <w:p w14:paraId="748E7C57" w14:textId="77777777" w:rsidR="00D313DA" w:rsidRDefault="00D313DA" w:rsidP="00D313DA">
      <w:pPr>
        <w:pStyle w:val="NoSpacing"/>
      </w:pPr>
    </w:p>
    <w:p w14:paraId="19450301" w14:textId="77777777" w:rsidR="00D313DA" w:rsidRPr="00F53E01" w:rsidRDefault="00D313DA" w:rsidP="00D313DA">
      <w:pPr>
        <w:pStyle w:val="NoSpacing"/>
        <w:jc w:val="center"/>
      </w:pPr>
      <m:oMathPara>
        <m:oMath>
          <m:sSub>
            <m:sSubPr>
              <m:ctrlPr>
                <w:rPr>
                  <w:rFonts w:ascii="Cambria Math" w:hAnsi="Cambria Math"/>
                  <w:i/>
                </w:rPr>
              </m:ctrlPr>
            </m:sSubPr>
            <m:e>
              <m:r>
                <w:rPr>
                  <w:rFonts w:ascii="Cambria Math" w:hAnsi="Cambria Math"/>
                </w:rPr>
                <m:t>a</m:t>
              </m:r>
            </m:e>
            <m:sub>
              <m:r>
                <w:rPr>
                  <w:rFonts w:ascii="Cambria Math" w:hAnsi="Cambria Math"/>
                </w:rPr>
                <m:t>upper</m:t>
              </m:r>
            </m:sub>
          </m:sSub>
          <m:r>
            <w:rPr>
              <w:rFonts w:ascii="Cambria Math" w:hAnsi="Cambria Math"/>
            </w:rPr>
            <m:t>=</m:t>
          </m:r>
          <m:r>
            <m:rPr>
              <m:sty m:val="p"/>
            </m:rPr>
            <w:rPr>
              <w:rFonts w:ascii="Cambria Math" w:hAnsi="Cambria Math"/>
            </w:rPr>
            <m:t>max⁡</m:t>
          </m:r>
          <m:r>
            <w:rPr>
              <w:rFonts w:ascii="Cambria Math" w:hAnsi="Cambria Math"/>
            </w:rPr>
            <m:t>(response)×2</m:t>
          </m:r>
        </m:oMath>
      </m:oMathPara>
    </w:p>
    <w:p w14:paraId="0790F856" w14:textId="77777777" w:rsidR="00D313DA" w:rsidRPr="00F53E01" w:rsidRDefault="00D313DA" w:rsidP="00D313DA">
      <w:pPr>
        <w:pStyle w:val="NoSpacing"/>
      </w:pPr>
    </w:p>
    <w:p w14:paraId="5F93ACD8" w14:textId="77777777" w:rsidR="00D313DA" w:rsidRDefault="00D313DA" w:rsidP="00D313DA">
      <w:pPr>
        <w:pStyle w:val="NoSpacing"/>
        <w:ind w:left="720"/>
      </w:pPr>
      <w:r>
        <w:t xml:space="preserve">                i.e., doubling the largest response value in the input dataset.</w:t>
      </w:r>
    </w:p>
    <w:p w14:paraId="3F5ABDC0" w14:textId="77777777" w:rsidR="00D313DA" w:rsidRDefault="00D313DA" w:rsidP="00D313DA">
      <w:pPr>
        <w:pStyle w:val="NoSpacing"/>
      </w:pPr>
    </w:p>
    <w:p w14:paraId="172E3C14" w14:textId="77777777" w:rsidR="00D313DA" w:rsidRDefault="00D313DA" w:rsidP="00D313DA">
      <w:pPr>
        <w:pStyle w:val="NoSpacing"/>
        <w:ind w:left="720"/>
      </w:pPr>
      <w:r>
        <w:t xml:space="preserve">     For summary data,  </w:t>
      </w:r>
    </w:p>
    <w:p w14:paraId="63C3901F" w14:textId="77777777" w:rsidR="00D313DA" w:rsidRDefault="00D313DA" w:rsidP="00D313DA">
      <w:pPr>
        <w:pStyle w:val="NoSpacing"/>
      </w:pPr>
    </w:p>
    <w:p w14:paraId="607CF2B1" w14:textId="77777777" w:rsidR="00D313DA" w:rsidRPr="00F53E01" w:rsidRDefault="00D313DA" w:rsidP="00D313DA">
      <w:pPr>
        <w:pStyle w:val="NoSpacing"/>
        <w:jc w:val="center"/>
      </w:pPr>
      <m:oMathPara>
        <m:oMath>
          <m:sSub>
            <m:sSubPr>
              <m:ctrlPr>
                <w:rPr>
                  <w:rFonts w:ascii="Cambria Math" w:hAnsi="Cambria Math"/>
                  <w:i/>
                </w:rPr>
              </m:ctrlPr>
            </m:sSubPr>
            <m:e>
              <m:r>
                <w:rPr>
                  <w:rFonts w:ascii="Cambria Math" w:hAnsi="Cambria Math"/>
                </w:rPr>
                <m:t>a</m:t>
              </m:r>
            </m:e>
            <m:sub>
              <m:r>
                <w:rPr>
                  <w:rFonts w:ascii="Cambria Math" w:hAnsi="Cambria Math"/>
                </w:rPr>
                <m:t>upper</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resp.mean</m:t>
                  </m:r>
                </m:e>
              </m:d>
            </m:e>
          </m:func>
          <m:r>
            <w:rPr>
              <w:rFonts w:ascii="Cambria Math" w:hAnsi="Cambria Math"/>
            </w:rPr>
            <m:t>+2×</m:t>
          </m:r>
          <m:sSub>
            <m:sSubPr>
              <m:ctrlPr>
                <w:rPr>
                  <w:rFonts w:ascii="Cambria Math" w:hAnsi="Cambria Math"/>
                  <w:i/>
                </w:rPr>
              </m:ctrlPr>
            </m:sSubPr>
            <m:e>
              <m:r>
                <w:rPr>
                  <w:rFonts w:ascii="Cambria Math" w:hAnsi="Cambria Math"/>
                </w:rPr>
                <m:t>resp.sd</m:t>
              </m:r>
            </m:e>
            <m:sub>
              <m:r>
                <w:rPr>
                  <w:rFonts w:ascii="Cambria Math" w:hAnsi="Cambria Math"/>
                </w:rPr>
                <m:t>mean.max</m:t>
              </m:r>
            </m:sub>
          </m:sSub>
          <m:r>
            <w:rPr>
              <w:rFonts w:ascii="Cambria Math" w:hAnsi="Cambria Math"/>
            </w:rPr>
            <m:t>]×2</m:t>
          </m:r>
        </m:oMath>
      </m:oMathPara>
    </w:p>
    <w:p w14:paraId="34774CB0" w14:textId="77777777" w:rsidR="00D313DA" w:rsidRDefault="00D313DA" w:rsidP="00D313DA">
      <w:pPr>
        <w:pStyle w:val="NoSpacing"/>
        <w:ind w:firstLine="195"/>
      </w:pPr>
    </w:p>
    <w:p w14:paraId="5FC5D45A" w14:textId="77777777" w:rsidR="00D313DA" w:rsidRDefault="00D313DA" w:rsidP="00D313DA">
      <w:pPr>
        <w:pStyle w:val="NoSpacing"/>
        <w:ind w:left="720"/>
      </w:pPr>
      <w:r>
        <w:t xml:space="preserve">    Where </w:t>
      </w:r>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resp.mean</m:t>
                </m:r>
              </m:e>
            </m:d>
          </m:e>
        </m:func>
      </m:oMath>
      <w:r>
        <w:t xml:space="preserve"> is the maximum mean response across all dose groups in the input dataset, and </w:t>
      </w:r>
      <m:oMath>
        <m:sSub>
          <m:sSubPr>
            <m:ctrlPr>
              <w:rPr>
                <w:rFonts w:ascii="Cambria Math" w:hAnsi="Cambria Math"/>
                <w:i/>
              </w:rPr>
            </m:ctrlPr>
          </m:sSubPr>
          <m:e>
            <m:r>
              <w:rPr>
                <w:rFonts w:ascii="Cambria Math" w:hAnsi="Cambria Math"/>
              </w:rPr>
              <m:t>resp.sd</m:t>
            </m:r>
          </m:e>
          <m:sub>
            <m:r>
              <w:rPr>
                <w:rFonts w:ascii="Cambria Math" w:hAnsi="Cambria Math"/>
              </w:rPr>
              <m:t>mean.max</m:t>
            </m:r>
          </m:sub>
        </m:sSub>
      </m:oMath>
      <w:r>
        <w:t xml:space="preserve"> is the response standard deviation in that dose group with the maximum mean response.</w:t>
      </w:r>
    </w:p>
    <w:p w14:paraId="4370676C" w14:textId="77777777" w:rsidR="00D313DA" w:rsidRDefault="00D313DA" w:rsidP="00D313DA">
      <w:pPr>
        <w:pStyle w:val="NoSpacing"/>
      </w:pPr>
    </w:p>
    <w:p w14:paraId="4A3C7532" w14:textId="77777777" w:rsidR="00D313DA" w:rsidRDefault="00D313DA" w:rsidP="00D313DA">
      <w:pPr>
        <w:pStyle w:val="NoSpacing"/>
        <w:numPr>
          <w:ilvl w:val="0"/>
          <w:numId w:val="9"/>
        </w:numPr>
        <w:ind w:left="1080"/>
        <w:jc w:val="both"/>
      </w:pPr>
      <w:r>
        <w:t>Linear model</w:t>
      </w:r>
    </w:p>
    <w:p w14:paraId="0C68ECA3" w14:textId="77777777" w:rsidR="00D313DA" w:rsidRPr="00F719D0" w:rsidRDefault="00D313DA" w:rsidP="00D313DA">
      <w:pPr>
        <w:pStyle w:val="NoSpacing"/>
        <w:ind w:left="1080"/>
        <w:rPr>
          <w:bCs/>
        </w:rPr>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=a+b × dose</m:t>
          </m:r>
        </m:oMath>
      </m:oMathPara>
    </w:p>
    <w:p w14:paraId="304AEB27" w14:textId="77777777" w:rsidR="00D313DA" w:rsidRDefault="00D313DA" w:rsidP="00D313DA">
      <w:pPr>
        <w:pStyle w:val="NoSpacing"/>
        <w:ind w:left="1080"/>
      </w:pPr>
    </w:p>
    <w:p w14:paraId="452C0B03" w14:textId="77777777" w:rsidR="00D313DA" w:rsidRPr="00D2064D"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upper</m:t>
                  </m:r>
                </m:sub>
              </m:sSub>
            </m:e>
          </m:d>
          <m:r>
            <w:rPr>
              <w:rFonts w:ascii="Cambria Math" w:hAnsi="Cambria Math"/>
            </w:rPr>
            <m:t>; b~Uniform</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upper</m:t>
                  </m:r>
                </m:sub>
              </m:sSub>
            </m:e>
          </m:d>
        </m:oMath>
      </m:oMathPara>
    </w:p>
    <w:p w14:paraId="45AF55BF" w14:textId="77777777" w:rsidR="00D313DA" w:rsidRDefault="00D313DA" w:rsidP="00D313DA">
      <w:pPr>
        <w:pStyle w:val="NoSpacing"/>
        <w:ind w:left="1080"/>
      </w:pPr>
    </w:p>
    <w:p w14:paraId="72794A30" w14:textId="77777777" w:rsidR="00D313DA" w:rsidRDefault="00D313DA" w:rsidP="00D313DA">
      <w:pPr>
        <w:pStyle w:val="NoSpacing"/>
        <w:ind w:left="1080"/>
      </w:pPr>
    </w:p>
    <w:p w14:paraId="3220106B" w14:textId="77777777" w:rsidR="00D313DA" w:rsidRDefault="00D313DA" w:rsidP="00D313DA">
      <w:pPr>
        <w:pStyle w:val="NoSpacing"/>
        <w:numPr>
          <w:ilvl w:val="0"/>
          <w:numId w:val="9"/>
        </w:numPr>
        <w:ind w:left="1080"/>
      </w:pPr>
      <w:r>
        <w:t>Power model</w:t>
      </w:r>
    </w:p>
    <w:p w14:paraId="1322B1D0" w14:textId="77777777" w:rsidR="00D313DA" w:rsidRDefault="00D313DA" w:rsidP="00D313DA">
      <w:pPr>
        <w:pStyle w:val="NoSpacing"/>
        <w:ind w:left="1080"/>
      </w:pPr>
    </w:p>
    <w:p w14:paraId="350C4358" w14:textId="77777777" w:rsidR="00D31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 xml:space="preserve">=a+b × </m:t>
          </m:r>
          <m:sSup>
            <m:sSupPr>
              <m:ctrlPr>
                <w:rPr>
                  <w:rFonts w:ascii="Cambria Math" w:hAnsi="Cambria Math"/>
                  <w:bCs/>
                  <w:i/>
                </w:rPr>
              </m:ctrlPr>
            </m:sSupPr>
            <m:e>
              <m:r>
                <w:rPr>
                  <w:rFonts w:ascii="Cambria Math" w:hAnsi="Cambria Math"/>
                </w:rPr>
                <m:t>dose</m:t>
              </m:r>
            </m:e>
            <m:sup>
              <m:r>
                <w:rPr>
                  <w:rFonts w:ascii="Cambria Math" w:hAnsi="Cambria Math"/>
                </w:rPr>
                <m:t>g</m:t>
              </m:r>
            </m:sup>
          </m:sSup>
        </m:oMath>
      </m:oMathPara>
    </w:p>
    <w:p w14:paraId="32804516" w14:textId="77777777" w:rsidR="00D313DA" w:rsidRDefault="00D313DA" w:rsidP="00D313DA">
      <w:pPr>
        <w:pStyle w:val="NoSpacing"/>
        <w:ind w:left="1080"/>
      </w:pPr>
    </w:p>
    <w:p w14:paraId="7DE726B8" w14:textId="77777777" w:rsidR="00D313DA" w:rsidRPr="00D2064D"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upper</m:t>
                  </m:r>
                </m:sub>
              </m:sSub>
            </m:e>
          </m:d>
          <m:r>
            <w:rPr>
              <w:rFonts w:ascii="Cambria Math" w:hAnsi="Cambria Math"/>
            </w:rPr>
            <m:t>; b~Uniform</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upper</m:t>
                  </m:r>
                </m:sub>
              </m:sSub>
            </m:e>
          </m:d>
          <m:r>
            <w:rPr>
              <w:rFonts w:ascii="Cambria Math" w:hAnsi="Cambria Math"/>
            </w:rPr>
            <m:t>;g~Uniform(restriction, 15)</m:t>
          </m:r>
        </m:oMath>
      </m:oMathPara>
    </w:p>
    <w:p w14:paraId="27C556DC" w14:textId="77777777" w:rsidR="00D313DA" w:rsidRDefault="00D313DA" w:rsidP="00D313DA">
      <w:pPr>
        <w:pStyle w:val="NoSpacing"/>
        <w:ind w:left="1080"/>
      </w:pPr>
    </w:p>
    <w:p w14:paraId="58A1ECB1" w14:textId="77777777" w:rsidR="00D313DA" w:rsidRDefault="00D313DA" w:rsidP="00D313DA">
      <w:pPr>
        <w:pStyle w:val="NoSpacing"/>
        <w:jc w:val="center"/>
      </w:pPr>
      <w:r>
        <w:t>Where “restriction” is a user defined value and can be 0, 0.5 or 1.</w:t>
      </w:r>
    </w:p>
    <w:p w14:paraId="57023A09" w14:textId="77777777" w:rsidR="00D313DA" w:rsidRDefault="00D313DA" w:rsidP="00D313DA">
      <w:pPr>
        <w:pStyle w:val="NoSpacing"/>
        <w:ind w:left="1080"/>
      </w:pPr>
    </w:p>
    <w:p w14:paraId="0B794F27" w14:textId="77777777" w:rsidR="00D313DA" w:rsidRDefault="00D313DA" w:rsidP="00D313DA">
      <w:pPr>
        <w:pStyle w:val="NoSpacing"/>
        <w:ind w:left="1080"/>
      </w:pPr>
    </w:p>
    <w:p w14:paraId="47DE4384" w14:textId="77777777" w:rsidR="00D313DA" w:rsidRDefault="00D313DA" w:rsidP="00D313DA">
      <w:pPr>
        <w:pStyle w:val="NoSpacing"/>
        <w:numPr>
          <w:ilvl w:val="0"/>
          <w:numId w:val="9"/>
        </w:numPr>
        <w:ind w:left="1080"/>
      </w:pPr>
      <w:r>
        <w:t>Michaelis Menten model</w:t>
      </w:r>
    </w:p>
    <w:p w14:paraId="34D0E935" w14:textId="77777777" w:rsidR="00D313DA" w:rsidRDefault="00D313DA" w:rsidP="00D313DA">
      <w:pPr>
        <w:pStyle w:val="NoSpacing"/>
        <w:ind w:left="1080"/>
      </w:pPr>
    </w:p>
    <w:p w14:paraId="4D8F7051" w14:textId="77777777" w:rsidR="00D313DA" w:rsidRPr="00D2064D"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m:t>
          </m:r>
          <m:f>
            <m:fPr>
              <m:ctrlPr>
                <w:rPr>
                  <w:rFonts w:ascii="Cambria Math" w:hAnsi="Cambria Math"/>
                  <w:i/>
                </w:rPr>
              </m:ctrlPr>
            </m:fPr>
            <m:num>
              <m:r>
                <w:rPr>
                  <w:rFonts w:ascii="Cambria Math" w:hAnsi="Cambria Math"/>
                </w:rPr>
                <m:t>b×dose</m:t>
              </m:r>
            </m:num>
            <m:den>
              <m:r>
                <w:rPr>
                  <w:rFonts w:ascii="Cambria Math" w:hAnsi="Cambria Math"/>
                </w:rPr>
                <m:t>c+dose</m:t>
              </m:r>
            </m:den>
          </m:f>
        </m:oMath>
      </m:oMathPara>
    </w:p>
    <w:p w14:paraId="12D4BA01" w14:textId="77777777" w:rsidR="00D313DA" w:rsidRDefault="00D313DA" w:rsidP="00D313DA">
      <w:pPr>
        <w:pStyle w:val="NoSpacing"/>
        <w:ind w:left="1080"/>
      </w:pPr>
    </w:p>
    <w:p w14:paraId="05F08565" w14:textId="77777777" w:rsidR="00D313DA" w:rsidRDefault="00D313DA" w:rsidP="00D313DA">
      <w:pPr>
        <w:pStyle w:val="NoSpacing"/>
        <w:ind w:left="1080"/>
      </w:pPr>
      <w:r>
        <w:t>Current setting for model parameter priors are:</w:t>
      </w:r>
    </w:p>
    <w:p w14:paraId="773A1CAD" w14:textId="77777777" w:rsidR="00D313DA" w:rsidRDefault="00D313DA" w:rsidP="00D313DA">
      <w:pPr>
        <w:pStyle w:val="NoSpacing"/>
        <w:ind w:left="1080"/>
      </w:pPr>
    </w:p>
    <w:p w14:paraId="0B6B0067" w14:textId="77777777" w:rsidR="00D313DA"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upper</m:t>
                  </m:r>
                </m:sub>
              </m:sSub>
            </m:e>
          </m:d>
          <m:r>
            <w:rPr>
              <w:rFonts w:ascii="Cambria Math" w:hAnsi="Cambria Math"/>
            </w:rPr>
            <m:t>; b~Uniform</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upper</m:t>
                  </m:r>
                </m:sub>
              </m:sSub>
            </m:e>
          </m:d>
          <m:r>
            <w:rPr>
              <w:rFonts w:ascii="Cambria Math" w:hAnsi="Cambria Math"/>
            </w:rPr>
            <m:t>;c~Uniform(0, 15)</m:t>
          </m:r>
        </m:oMath>
      </m:oMathPara>
    </w:p>
    <w:p w14:paraId="22FB2418" w14:textId="77777777" w:rsidR="00D313DA" w:rsidRDefault="00D313DA" w:rsidP="00D313DA">
      <w:pPr>
        <w:pStyle w:val="NoSpacing"/>
        <w:ind w:left="1080"/>
      </w:pPr>
    </w:p>
    <w:p w14:paraId="17A47ACC" w14:textId="77777777" w:rsidR="00D313DA" w:rsidRDefault="00D313DA" w:rsidP="00D313DA">
      <w:pPr>
        <w:pStyle w:val="NoSpacing"/>
        <w:ind w:left="1080"/>
      </w:pPr>
    </w:p>
    <w:p w14:paraId="1C07A1EE" w14:textId="77777777" w:rsidR="00D313DA" w:rsidRDefault="00D313DA" w:rsidP="00D313DA">
      <w:pPr>
        <w:pStyle w:val="NoSpacing"/>
        <w:numPr>
          <w:ilvl w:val="0"/>
          <w:numId w:val="9"/>
        </w:numPr>
        <w:ind w:left="1080"/>
      </w:pPr>
      <w:r>
        <w:t xml:space="preserve">Hill model </w:t>
      </w:r>
    </w:p>
    <w:p w14:paraId="6BDBD551" w14:textId="77777777" w:rsidR="00D313DA" w:rsidRDefault="00D313DA" w:rsidP="00D313DA">
      <w:pPr>
        <w:pStyle w:val="NoSpacing"/>
        <w:ind w:left="1080"/>
      </w:pPr>
    </w:p>
    <w:p w14:paraId="6B93648E" w14:textId="77777777" w:rsidR="00D313DA" w:rsidRPr="00D2064D"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m:t>
          </m:r>
          <m:f>
            <m:fPr>
              <m:ctrlPr>
                <w:rPr>
                  <w:rFonts w:ascii="Cambria Math" w:hAnsi="Cambria Math"/>
                  <w:i/>
                </w:rPr>
              </m:ctrlPr>
            </m:fPr>
            <m:num>
              <m:r>
                <w:rPr>
                  <w:rFonts w:ascii="Cambria Math" w:hAnsi="Cambria Math"/>
                </w:rPr>
                <m:t>b×</m:t>
              </m:r>
              <m:sSup>
                <m:sSupPr>
                  <m:ctrlPr>
                    <w:rPr>
                      <w:rFonts w:ascii="Cambria Math" w:hAnsi="Cambria Math"/>
                      <w:i/>
                    </w:rPr>
                  </m:ctrlPr>
                </m:sSupPr>
                <m:e>
                  <m:r>
                    <w:rPr>
                      <w:rFonts w:ascii="Cambria Math" w:hAnsi="Cambria Math"/>
                    </w:rPr>
                    <m:t>dose</m:t>
                  </m:r>
                </m:e>
                <m:sup>
                  <m:r>
                    <w:rPr>
                      <w:rFonts w:ascii="Cambria Math" w:hAnsi="Cambria Math"/>
                    </w:rPr>
                    <m:t>g</m:t>
                  </m:r>
                </m:sup>
              </m:sSup>
            </m:num>
            <m:den>
              <m:sSup>
                <m:sSupPr>
                  <m:ctrlPr>
                    <w:rPr>
                      <w:rFonts w:ascii="Cambria Math" w:hAnsi="Cambria Math"/>
                      <w:i/>
                    </w:rPr>
                  </m:ctrlPr>
                </m:sSupPr>
                <m:e>
                  <m:r>
                    <w:rPr>
                      <w:rFonts w:ascii="Cambria Math" w:hAnsi="Cambria Math"/>
                    </w:rPr>
                    <m:t>c</m:t>
                  </m:r>
                </m:e>
                <m:sup>
                  <m:r>
                    <w:rPr>
                      <w:rFonts w:ascii="Cambria Math" w:hAnsi="Cambria Math"/>
                    </w:rPr>
                    <m:t>g</m:t>
                  </m:r>
                </m:sup>
              </m:sSup>
              <m:r>
                <w:rPr>
                  <w:rFonts w:ascii="Cambria Math" w:hAnsi="Cambria Math"/>
                </w:rPr>
                <m:t>+</m:t>
              </m:r>
              <m:sSup>
                <m:sSupPr>
                  <m:ctrlPr>
                    <w:rPr>
                      <w:rFonts w:ascii="Cambria Math" w:hAnsi="Cambria Math"/>
                      <w:i/>
                    </w:rPr>
                  </m:ctrlPr>
                </m:sSupPr>
                <m:e>
                  <m:r>
                    <w:rPr>
                      <w:rFonts w:ascii="Cambria Math" w:hAnsi="Cambria Math"/>
                    </w:rPr>
                    <m:t>dose</m:t>
                  </m:r>
                </m:e>
                <m:sup>
                  <m:r>
                    <w:rPr>
                      <w:rFonts w:ascii="Cambria Math" w:hAnsi="Cambria Math"/>
                    </w:rPr>
                    <m:t>g</m:t>
                  </m:r>
                </m:sup>
              </m:sSup>
            </m:den>
          </m:f>
        </m:oMath>
      </m:oMathPara>
    </w:p>
    <w:p w14:paraId="10859D97" w14:textId="77777777" w:rsidR="00D313DA" w:rsidRDefault="00D313DA" w:rsidP="00D313DA">
      <w:pPr>
        <w:pStyle w:val="NoSpacing"/>
        <w:ind w:left="1080"/>
      </w:pPr>
    </w:p>
    <w:p w14:paraId="70FB6306" w14:textId="77777777" w:rsidR="00D313DA" w:rsidRDefault="00D313DA" w:rsidP="00D313DA">
      <w:pPr>
        <w:pStyle w:val="NoSpacing"/>
        <w:ind w:left="1080"/>
      </w:pPr>
      <w:r>
        <w:t>Current setting for model parameter priors are:</w:t>
      </w:r>
    </w:p>
    <w:p w14:paraId="7712CDB8" w14:textId="77777777" w:rsidR="00D313DA" w:rsidRDefault="00D313DA" w:rsidP="00D313DA">
      <w:pPr>
        <w:pStyle w:val="NoSpacing"/>
        <w:ind w:left="1080"/>
      </w:pPr>
    </w:p>
    <w:p w14:paraId="276B0574" w14:textId="77777777" w:rsidR="00D313DA" w:rsidRPr="00180311"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upper</m:t>
                  </m:r>
                </m:sub>
              </m:sSub>
            </m:e>
          </m:d>
          <m:r>
            <w:rPr>
              <w:rFonts w:ascii="Cambria Math" w:hAnsi="Cambria Math"/>
            </w:rPr>
            <m:t>; b~Uniform</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upper</m:t>
                  </m:r>
                </m:sub>
              </m:sSub>
            </m:e>
          </m:d>
          <m:r>
            <w:rPr>
              <w:rFonts w:ascii="Cambria Math" w:hAnsi="Cambria Math"/>
            </w:rPr>
            <m:t>;c~Uniform</m:t>
          </m:r>
          <m:d>
            <m:dPr>
              <m:ctrlPr>
                <w:rPr>
                  <w:rFonts w:ascii="Cambria Math" w:hAnsi="Cambria Math"/>
                  <w:i/>
                </w:rPr>
              </m:ctrlPr>
            </m:dPr>
            <m:e>
              <m:r>
                <w:rPr>
                  <w:rFonts w:ascii="Cambria Math" w:hAnsi="Cambria Math"/>
                </w:rPr>
                <m:t>0, 15</m:t>
              </m:r>
            </m:e>
          </m:d>
          <m:r>
            <w:rPr>
              <w:rFonts w:ascii="Cambria Math" w:hAnsi="Cambria Math"/>
            </w:rPr>
            <m:t>; g~Uniform</m:t>
          </m:r>
          <m:d>
            <m:dPr>
              <m:ctrlPr>
                <w:rPr>
                  <w:rFonts w:ascii="Cambria Math" w:hAnsi="Cambria Math"/>
                  <w:i/>
                </w:rPr>
              </m:ctrlPr>
            </m:dPr>
            <m:e>
              <m:r>
                <w:rPr>
                  <w:rFonts w:ascii="Cambria Math" w:hAnsi="Cambria Math"/>
                </w:rPr>
                <m:t>restriction, 15</m:t>
              </m:r>
            </m:e>
          </m:d>
        </m:oMath>
      </m:oMathPara>
    </w:p>
    <w:p w14:paraId="4FBD057C" w14:textId="77777777" w:rsidR="00D313DA" w:rsidRDefault="00D313DA" w:rsidP="00D313DA">
      <w:pPr>
        <w:pStyle w:val="NoSpacing"/>
        <w:ind w:left="1080"/>
      </w:pPr>
    </w:p>
    <w:p w14:paraId="218857CA" w14:textId="77777777" w:rsidR="00D313DA" w:rsidRDefault="00D313DA" w:rsidP="00D313DA">
      <w:pPr>
        <w:pStyle w:val="NoSpacing"/>
        <w:jc w:val="center"/>
      </w:pPr>
      <w:r>
        <w:t>Where “restriction” is a user defined value and can be 0, 0.5 or 1.</w:t>
      </w:r>
    </w:p>
    <w:p w14:paraId="069CAFE3" w14:textId="77777777" w:rsidR="00D313DA" w:rsidRDefault="00D313DA" w:rsidP="00D313DA">
      <w:pPr>
        <w:pStyle w:val="NoSpacing"/>
        <w:ind w:left="1080"/>
      </w:pPr>
    </w:p>
    <w:p w14:paraId="4414403A" w14:textId="77777777" w:rsidR="00D313DA" w:rsidRDefault="00D313DA" w:rsidP="00D313DA">
      <w:pPr>
        <w:pStyle w:val="NoSpacing"/>
        <w:ind w:left="1080"/>
      </w:pPr>
    </w:p>
    <w:p w14:paraId="57F0C3B7" w14:textId="77777777" w:rsidR="00D313DA" w:rsidRDefault="00D313DA" w:rsidP="00D313DA">
      <w:pPr>
        <w:pStyle w:val="NoSpacing"/>
        <w:ind w:left="720" w:firstLine="360"/>
      </w:pPr>
      <w:r>
        <w:t>For the Linear, Power, Michaelis Menten and Hill model, the lower and upper bound of the parameter b (a slope-equivalent parameter) are determined by the dose-response trend and the overall slope in the input data.</w:t>
      </w:r>
    </w:p>
    <w:p w14:paraId="4A912ABB" w14:textId="77777777" w:rsidR="00D313DA" w:rsidRDefault="00D313DA" w:rsidP="00D313DA">
      <w:pPr>
        <w:pStyle w:val="NoSpacing"/>
        <w:ind w:left="720" w:firstLine="360"/>
      </w:pPr>
    </w:p>
    <w:p w14:paraId="3E212D50" w14:textId="77777777" w:rsidR="00D313DA" w:rsidRDefault="00D313DA" w:rsidP="00D313DA">
      <w:pPr>
        <w:pStyle w:val="NoSpacing"/>
      </w:pPr>
      <w:r>
        <w:t xml:space="preserve">               For individual input data and increasing trend:</w:t>
      </w:r>
    </w:p>
    <w:p w14:paraId="19D426B0" w14:textId="77777777" w:rsidR="00D313DA" w:rsidRDefault="00D313DA" w:rsidP="00D313DA">
      <w:pPr>
        <w:pStyle w:val="NoSpacing"/>
      </w:pPr>
    </w:p>
    <w:p w14:paraId="7ADCF27E" w14:textId="77777777" w:rsidR="00D313DA" w:rsidRPr="00E27648" w:rsidRDefault="00D313DA" w:rsidP="00D313DA">
      <w:pPr>
        <w:pStyle w:val="NoSpacing"/>
        <w:ind w:left="1080"/>
      </w:pPr>
      <m:oMathPara>
        <m:oMath>
          <m:sSub>
            <m:sSubPr>
              <m:ctrlPr>
                <w:rPr>
                  <w:rFonts w:ascii="Cambria Math" w:hAnsi="Cambria Math"/>
                  <w:i/>
                </w:rPr>
              </m:ctrlPr>
            </m:sSubPr>
            <m:e>
              <m:r>
                <w:rPr>
                  <w:rFonts w:ascii="Cambria Math" w:hAnsi="Cambria Math"/>
                </w:rPr>
                <m:t>b</m:t>
              </m:r>
            </m:e>
            <m:sub>
              <m:r>
                <w:rPr>
                  <w:rFonts w:ascii="Cambria Math" w:hAnsi="Cambria Math"/>
                </w:rPr>
                <m:t>lower</m:t>
              </m:r>
            </m:sub>
          </m:sSub>
          <m:r>
            <w:rPr>
              <w:rFonts w:ascii="Cambria Math" w:hAnsi="Cambria Math"/>
            </w:rPr>
            <m:t>=0</m:t>
          </m:r>
        </m:oMath>
      </m:oMathPara>
    </w:p>
    <w:p w14:paraId="094FD3B2" w14:textId="77777777" w:rsidR="00D313DA" w:rsidRPr="00E27648" w:rsidRDefault="00D313DA" w:rsidP="00D313DA">
      <w:pPr>
        <w:pStyle w:val="NoSpacing"/>
        <w:ind w:left="1080"/>
      </w:pPr>
    </w:p>
    <w:p w14:paraId="56791A52" w14:textId="77777777" w:rsidR="00D313DA" w:rsidRPr="00E27648" w:rsidRDefault="00D313DA" w:rsidP="00D313DA">
      <w:pPr>
        <w:pStyle w:val="NoSpacing"/>
        <w:ind w:left="1080"/>
      </w:pPr>
      <m:oMathPara>
        <m:oMath>
          <m:sSub>
            <m:sSubPr>
              <m:ctrlPr>
                <w:rPr>
                  <w:rFonts w:ascii="Cambria Math" w:hAnsi="Cambria Math"/>
                  <w:i/>
                </w:rPr>
              </m:ctrlPr>
            </m:sSubPr>
            <m:e>
              <m:r>
                <w:rPr>
                  <w:rFonts w:ascii="Cambria Math" w:hAnsi="Cambria Math"/>
                </w:rPr>
                <m:t>b</m:t>
              </m:r>
            </m:e>
            <m:sub>
              <m:r>
                <w:rPr>
                  <w:rFonts w:ascii="Cambria Math" w:hAnsi="Cambria Math"/>
                </w:rPr>
                <m:t>upper</m:t>
              </m:r>
            </m:sub>
          </m:sSub>
          <m:r>
            <w:rPr>
              <w:rFonts w:ascii="Cambria Math" w:hAnsi="Cambria Math"/>
            </w:rPr>
            <m:t>=</m:t>
          </m:r>
          <m:f>
            <m:fPr>
              <m:ctrlPr>
                <w:rPr>
                  <w:rFonts w:ascii="Cambria Math" w:hAnsi="Cambria Math"/>
                  <w:i/>
                </w:rPr>
              </m:ctrlPr>
            </m:fPr>
            <m:num>
              <m:r>
                <w:rPr>
                  <w:rFonts w:ascii="Cambria Math" w:hAnsi="Cambria Math"/>
                </w:rPr>
                <m:t>Max(resp)-Min(resp)</m:t>
              </m:r>
            </m:num>
            <m:den>
              <m:sSub>
                <m:sSubPr>
                  <m:ctrlPr>
                    <w:rPr>
                      <w:rFonts w:ascii="Cambria Math" w:hAnsi="Cambria Math"/>
                      <w:i/>
                    </w:rPr>
                  </m:ctrlPr>
                </m:sSubPr>
                <m:e>
                  <m:r>
                    <w:rPr>
                      <w:rFonts w:ascii="Cambria Math" w:hAnsi="Cambria Math"/>
                    </w:rPr>
                    <m:t>Dose</m:t>
                  </m:r>
                </m:e>
                <m:sub>
                  <m:r>
                    <w:rPr>
                      <w:rFonts w:ascii="Cambria Math" w:hAnsi="Cambria Math"/>
                    </w:rPr>
                    <m:t>Max_resp</m:t>
                  </m:r>
                </m:sub>
              </m:sSub>
              <m:r>
                <w:rPr>
                  <w:rFonts w:ascii="Cambria Math" w:hAnsi="Cambria Math"/>
                </w:rPr>
                <m:t>-</m:t>
              </m:r>
              <m:sSub>
                <m:sSubPr>
                  <m:ctrlPr>
                    <w:rPr>
                      <w:rFonts w:ascii="Cambria Math" w:hAnsi="Cambria Math"/>
                      <w:i/>
                    </w:rPr>
                  </m:ctrlPr>
                </m:sSubPr>
                <m:e>
                  <m:r>
                    <w:rPr>
                      <w:rFonts w:ascii="Cambria Math" w:hAnsi="Cambria Math"/>
                    </w:rPr>
                    <m:t>Dose</m:t>
                  </m:r>
                </m:e>
                <m:sub>
                  <m:r>
                    <w:rPr>
                      <w:rFonts w:ascii="Cambria Math" w:hAnsi="Cambria Math"/>
                    </w:rPr>
                    <m:t>Min_Resp</m:t>
                  </m:r>
                </m:sub>
              </m:sSub>
            </m:den>
          </m:f>
          <m:r>
            <w:rPr>
              <w:rFonts w:ascii="Cambria Math" w:hAnsi="Cambria Math"/>
            </w:rPr>
            <m:t>×5</m:t>
          </m:r>
        </m:oMath>
      </m:oMathPara>
    </w:p>
    <w:p w14:paraId="7EF3A0A4" w14:textId="77777777" w:rsidR="00D313DA" w:rsidRDefault="00D313DA" w:rsidP="00D313DA">
      <w:pPr>
        <w:pStyle w:val="NoSpacing"/>
        <w:ind w:left="1080"/>
      </w:pPr>
    </w:p>
    <w:p w14:paraId="6366A026" w14:textId="77777777" w:rsidR="00D313DA" w:rsidRDefault="00D313DA" w:rsidP="00D313DA">
      <w:pPr>
        <w:pStyle w:val="NoSpacing"/>
        <w:ind w:left="720"/>
      </w:pPr>
      <w:r>
        <w:t>For individual input data and decreasing trend:</w:t>
      </w:r>
    </w:p>
    <w:p w14:paraId="731AB349" w14:textId="77777777" w:rsidR="00D313DA" w:rsidRDefault="00D313DA" w:rsidP="00D313DA">
      <w:pPr>
        <w:pStyle w:val="NoSpacing"/>
        <w:ind w:left="1080"/>
      </w:pPr>
    </w:p>
    <w:p w14:paraId="625CDD6C" w14:textId="77777777" w:rsidR="00D313DA" w:rsidRPr="00E27648" w:rsidRDefault="00D313DA" w:rsidP="00D313DA">
      <w:pPr>
        <w:pStyle w:val="NoSpacing"/>
        <w:ind w:left="1080"/>
      </w:pPr>
      <m:oMathPara>
        <m:oMath>
          <m:sSub>
            <m:sSubPr>
              <m:ctrlPr>
                <w:rPr>
                  <w:rFonts w:ascii="Cambria Math" w:hAnsi="Cambria Math"/>
                  <w:i/>
                </w:rPr>
              </m:ctrlPr>
            </m:sSubPr>
            <m:e>
              <m:r>
                <w:rPr>
                  <w:rFonts w:ascii="Cambria Math" w:hAnsi="Cambria Math"/>
                </w:rPr>
                <m:t>b</m:t>
              </m:r>
            </m:e>
            <m:sub>
              <m:r>
                <w:rPr>
                  <w:rFonts w:ascii="Cambria Math" w:hAnsi="Cambria Math"/>
                </w:rPr>
                <m:t>lower</m:t>
              </m:r>
            </m:sub>
          </m:sSub>
          <m:r>
            <w:rPr>
              <w:rFonts w:ascii="Cambria Math" w:hAnsi="Cambria Math"/>
            </w:rPr>
            <m:t>=</m:t>
          </m:r>
          <m:f>
            <m:fPr>
              <m:ctrlPr>
                <w:rPr>
                  <w:rFonts w:ascii="Cambria Math" w:hAnsi="Cambria Math"/>
                  <w:i/>
                </w:rPr>
              </m:ctrlPr>
            </m:fPr>
            <m:num>
              <m:r>
                <w:rPr>
                  <w:rFonts w:ascii="Cambria Math" w:hAnsi="Cambria Math"/>
                </w:rPr>
                <m:t>Min(resp)-Max(resp)</m:t>
              </m:r>
            </m:num>
            <m:den>
              <m:sSub>
                <m:sSubPr>
                  <m:ctrlPr>
                    <w:rPr>
                      <w:rFonts w:ascii="Cambria Math" w:hAnsi="Cambria Math"/>
                      <w:i/>
                    </w:rPr>
                  </m:ctrlPr>
                </m:sSubPr>
                <m:e>
                  <m:r>
                    <w:rPr>
                      <w:rFonts w:ascii="Cambria Math" w:hAnsi="Cambria Math"/>
                    </w:rPr>
                    <m:t>Dose</m:t>
                  </m:r>
                </m:e>
                <m:sub>
                  <m:r>
                    <w:rPr>
                      <w:rFonts w:ascii="Cambria Math" w:hAnsi="Cambria Math"/>
                    </w:rPr>
                    <m:t>Min_resp</m:t>
                  </m:r>
                </m:sub>
              </m:sSub>
              <m:r>
                <w:rPr>
                  <w:rFonts w:ascii="Cambria Math" w:hAnsi="Cambria Math"/>
                </w:rPr>
                <m:t>-</m:t>
              </m:r>
              <m:sSub>
                <m:sSubPr>
                  <m:ctrlPr>
                    <w:rPr>
                      <w:rFonts w:ascii="Cambria Math" w:hAnsi="Cambria Math"/>
                      <w:i/>
                    </w:rPr>
                  </m:ctrlPr>
                </m:sSubPr>
                <m:e>
                  <m:r>
                    <w:rPr>
                      <w:rFonts w:ascii="Cambria Math" w:hAnsi="Cambria Math"/>
                    </w:rPr>
                    <m:t>Dose</m:t>
                  </m:r>
                </m:e>
                <m:sub>
                  <m:r>
                    <w:rPr>
                      <w:rFonts w:ascii="Cambria Math" w:hAnsi="Cambria Math"/>
                    </w:rPr>
                    <m:t>Max_Resp</m:t>
                  </m:r>
                </m:sub>
              </m:sSub>
            </m:den>
          </m:f>
          <m:r>
            <w:rPr>
              <w:rFonts w:ascii="Cambria Math" w:hAnsi="Cambria Math"/>
            </w:rPr>
            <m:t>×5</m:t>
          </m:r>
        </m:oMath>
      </m:oMathPara>
    </w:p>
    <w:p w14:paraId="1FA75346" w14:textId="77777777" w:rsidR="00D313DA" w:rsidRDefault="00D313DA" w:rsidP="00D313DA">
      <w:pPr>
        <w:pStyle w:val="NoSpacing"/>
        <w:ind w:left="1080"/>
      </w:pPr>
    </w:p>
    <w:p w14:paraId="71327281" w14:textId="77777777" w:rsidR="00D313DA" w:rsidRPr="008B515E" w:rsidRDefault="00D313DA" w:rsidP="00D313DA">
      <w:pPr>
        <w:pStyle w:val="NoSpacing"/>
        <w:ind w:left="1080"/>
      </w:pPr>
      <m:oMathPara>
        <m:oMath>
          <m:sSub>
            <m:sSubPr>
              <m:ctrlPr>
                <w:rPr>
                  <w:rFonts w:ascii="Cambria Math" w:hAnsi="Cambria Math"/>
                  <w:i/>
                </w:rPr>
              </m:ctrlPr>
            </m:sSubPr>
            <m:e>
              <m:r>
                <w:rPr>
                  <w:rFonts w:ascii="Cambria Math" w:hAnsi="Cambria Math"/>
                </w:rPr>
                <m:t>b</m:t>
              </m:r>
            </m:e>
            <m:sub>
              <m:r>
                <w:rPr>
                  <w:rFonts w:ascii="Cambria Math" w:hAnsi="Cambria Math"/>
                </w:rPr>
                <m:t>upper</m:t>
              </m:r>
            </m:sub>
          </m:sSub>
          <m:r>
            <w:rPr>
              <w:rFonts w:ascii="Cambria Math" w:hAnsi="Cambria Math"/>
            </w:rPr>
            <m:t>=0</m:t>
          </m:r>
        </m:oMath>
      </m:oMathPara>
    </w:p>
    <w:p w14:paraId="375FA30B" w14:textId="77777777" w:rsidR="00D313DA" w:rsidRDefault="00D313DA" w:rsidP="00D313DA">
      <w:pPr>
        <w:pStyle w:val="NoSpacing"/>
      </w:pPr>
    </w:p>
    <w:p w14:paraId="6AFEB14A" w14:textId="067EB706" w:rsidR="00D313DA" w:rsidRDefault="00D313DA" w:rsidP="00D313DA">
      <w:pPr>
        <w:pStyle w:val="NoSpacing"/>
        <w:ind w:left="720"/>
      </w:pPr>
      <w:r>
        <w:t xml:space="preserve">        Where</w:t>
      </w:r>
      <m:oMath>
        <m:r>
          <w:rPr>
            <w:rFonts w:ascii="Cambria Math" w:hAnsi="Cambria Math"/>
          </w:rPr>
          <m:t xml:space="preserve"> Max(resp)</m:t>
        </m:r>
      </m:oMath>
      <w:r>
        <w:t xml:space="preserve"> and </w:t>
      </w:r>
      <m:oMath>
        <m:r>
          <w:rPr>
            <w:rFonts w:ascii="Cambria Math" w:hAnsi="Cambria Math"/>
          </w:rPr>
          <m:t>Min(resp)</m:t>
        </m:r>
      </m:oMath>
      <w:r>
        <w:t xml:space="preserve"> are the maximum and minimum response value in the input dataset. And </w:t>
      </w:r>
      <m:oMath>
        <m:sSub>
          <m:sSubPr>
            <m:ctrlPr>
              <w:rPr>
                <w:rFonts w:ascii="Cambria Math" w:hAnsi="Cambria Math"/>
                <w:i/>
              </w:rPr>
            </m:ctrlPr>
          </m:sSubPr>
          <m:e>
            <m:r>
              <w:rPr>
                <w:rFonts w:ascii="Cambria Math" w:hAnsi="Cambria Math"/>
              </w:rPr>
              <m:t>Dose</m:t>
            </m:r>
          </m:e>
          <m:sub>
            <m:r>
              <w:rPr>
                <w:rFonts w:ascii="Cambria Math" w:hAnsi="Cambria Math"/>
              </w:rPr>
              <m:t>Max_resp</m:t>
            </m:r>
          </m:sub>
        </m:sSub>
      </m:oMath>
      <w:r>
        <w:t xml:space="preserve"> and </w:t>
      </w:r>
      <m:oMath>
        <m:sSub>
          <m:sSubPr>
            <m:ctrlPr>
              <w:rPr>
                <w:rFonts w:ascii="Cambria Math" w:hAnsi="Cambria Math"/>
                <w:i/>
              </w:rPr>
            </m:ctrlPr>
          </m:sSubPr>
          <m:e>
            <m:r>
              <w:rPr>
                <w:rFonts w:ascii="Cambria Math" w:hAnsi="Cambria Math"/>
              </w:rPr>
              <m:t>Dose</m:t>
            </m:r>
          </m:e>
          <m:sub>
            <m:r>
              <w:rPr>
                <w:rFonts w:ascii="Cambria Math" w:hAnsi="Cambria Math"/>
              </w:rPr>
              <m:t>Min_resp</m:t>
            </m:r>
          </m:sub>
        </m:sSub>
      </m:oMath>
      <w:r>
        <w:t xml:space="preserve"> are dose level corresponding to the maximum and minimum responses respectively. </w:t>
      </w:r>
    </w:p>
    <w:p w14:paraId="47E44AFC" w14:textId="77777777" w:rsidR="00D313DA" w:rsidRDefault="00D313DA" w:rsidP="00D313DA">
      <w:pPr>
        <w:pStyle w:val="NoSpacing"/>
      </w:pPr>
    </w:p>
    <w:p w14:paraId="1C1D7CFE" w14:textId="77777777" w:rsidR="00D313DA" w:rsidRDefault="00D313DA" w:rsidP="00D313DA">
      <w:pPr>
        <w:pStyle w:val="NoSpacing"/>
      </w:pPr>
      <w:r>
        <w:t xml:space="preserve">               For summary input data:</w:t>
      </w:r>
    </w:p>
    <w:p w14:paraId="3250CEC7" w14:textId="77777777" w:rsidR="00D313DA" w:rsidRPr="00E27648" w:rsidRDefault="00D313DA" w:rsidP="00D313DA">
      <w:pPr>
        <w:pStyle w:val="NoSpacing"/>
      </w:pPr>
    </w:p>
    <w:p w14:paraId="61196C1A" w14:textId="77777777" w:rsidR="00D313DA" w:rsidRPr="00E27648" w:rsidRDefault="00D313DA" w:rsidP="00D313DA">
      <w:pPr>
        <w:pStyle w:val="NoSpacing"/>
        <w:ind w:left="1080"/>
      </w:pPr>
    </w:p>
    <w:p w14:paraId="27550A0C" w14:textId="77777777" w:rsidR="00D313DA" w:rsidRPr="00E27648" w:rsidRDefault="00D313DA" w:rsidP="00D313DA">
      <w:pPr>
        <w:pStyle w:val="NoSpacing"/>
        <w:ind w:left="1080"/>
      </w:pPr>
      <m:oMathPara>
        <m:oMath>
          <m:sSub>
            <m:sSubPr>
              <m:ctrlPr>
                <w:rPr>
                  <w:rFonts w:ascii="Cambria Math" w:hAnsi="Cambria Math"/>
                  <w:i/>
                </w:rPr>
              </m:ctrlPr>
            </m:sSubPr>
            <m:e>
              <m:r>
                <w:rPr>
                  <w:rFonts w:ascii="Cambria Math" w:hAnsi="Cambria Math"/>
                </w:rPr>
                <m:t>b</m:t>
              </m:r>
            </m:e>
            <m:sub>
              <m:r>
                <w:rPr>
                  <w:rFonts w:ascii="Cambria Math" w:hAnsi="Cambria Math"/>
                </w:rPr>
                <m:t>slope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Mean</m:t>
                  </m:r>
                </m:e>
                <m:sub>
                  <m:r>
                    <m:rPr>
                      <m:sty m:val="p"/>
                    </m:rPr>
                    <w:rPr>
                      <w:rFonts w:ascii="Cambria Math" w:hAnsi="Cambria Math"/>
                    </w:rPr>
                    <m:t>max⁡</m:t>
                  </m:r>
                  <m:r>
                    <w:rPr>
                      <w:rFonts w:ascii="Cambria Math" w:hAnsi="Cambria Math"/>
                    </w:rPr>
                    <m:t>_dose</m:t>
                  </m:r>
                </m:sub>
              </m:sSub>
              <m:r>
                <w:rPr>
                  <w:rFonts w:ascii="Cambria Math" w:hAnsi="Cambria Math"/>
                </w:rPr>
                <m:t>+2×</m:t>
              </m:r>
              <m:sSub>
                <m:sSubPr>
                  <m:ctrlPr>
                    <w:rPr>
                      <w:rFonts w:ascii="Cambria Math" w:hAnsi="Cambria Math"/>
                      <w:i/>
                    </w:rPr>
                  </m:ctrlPr>
                </m:sSubPr>
                <m:e>
                  <m:r>
                    <w:rPr>
                      <w:rFonts w:ascii="Cambria Math" w:hAnsi="Cambria Math"/>
                    </w:rPr>
                    <m:t>SD</m:t>
                  </m:r>
                </m:e>
                <m:sub>
                  <m:r>
                    <m:rPr>
                      <m:sty m:val="p"/>
                    </m:rPr>
                    <w:rPr>
                      <w:rFonts w:ascii="Cambria Math" w:hAnsi="Cambria Math"/>
                    </w:rPr>
                    <m:t>max⁡</m:t>
                  </m:r>
                  <m:r>
                    <w:rPr>
                      <w:rFonts w:ascii="Cambria Math" w:hAnsi="Cambria Math"/>
                    </w:rPr>
                    <m:t>_dose</m:t>
                  </m:r>
                </m:sub>
              </m:sSub>
              <m:r>
                <w:rPr>
                  <w:rFonts w:ascii="Cambria Math" w:hAnsi="Cambria Math"/>
                </w:rPr>
                <m:t>-</m:t>
              </m:r>
              <m:sSub>
                <m:sSubPr>
                  <m:ctrlPr>
                    <w:rPr>
                      <w:rFonts w:ascii="Cambria Math" w:hAnsi="Cambria Math"/>
                      <w:i/>
                    </w:rPr>
                  </m:ctrlPr>
                </m:sSubPr>
                <m:e>
                  <m:r>
                    <w:rPr>
                      <w:rFonts w:ascii="Cambria Math" w:hAnsi="Cambria Math"/>
                    </w:rPr>
                    <m:t>Mean</m:t>
                  </m:r>
                </m:e>
                <m:sub>
                  <m:r>
                    <m:rPr>
                      <m:sty m:val="p"/>
                    </m:rPr>
                    <w:rPr>
                      <w:rFonts w:ascii="Cambria Math" w:hAnsi="Cambria Math"/>
                    </w:rPr>
                    <m:t>min⁡</m:t>
                  </m:r>
                  <m:r>
                    <w:rPr>
                      <w:rFonts w:ascii="Cambria Math" w:hAnsi="Cambria Math"/>
                    </w:rPr>
                    <m:t>_dose</m:t>
                  </m:r>
                </m:sub>
              </m:sSub>
              <m:r>
                <w:rPr>
                  <w:rFonts w:ascii="Cambria Math" w:hAnsi="Cambria Math"/>
                </w:rPr>
                <m:t>-2×</m:t>
              </m:r>
              <m:sSub>
                <m:sSubPr>
                  <m:ctrlPr>
                    <w:rPr>
                      <w:rFonts w:ascii="Cambria Math" w:hAnsi="Cambria Math"/>
                      <w:i/>
                    </w:rPr>
                  </m:ctrlPr>
                </m:sSubPr>
                <m:e>
                  <m:r>
                    <w:rPr>
                      <w:rFonts w:ascii="Cambria Math" w:hAnsi="Cambria Math"/>
                    </w:rPr>
                    <m:t>SD</m:t>
                  </m:r>
                </m:e>
                <m:sub>
                  <m:r>
                    <m:rPr>
                      <m:sty m:val="p"/>
                    </m:rPr>
                    <w:rPr>
                      <w:rFonts w:ascii="Cambria Math" w:hAnsi="Cambria Math"/>
                    </w:rPr>
                    <m:t>min⁡</m:t>
                  </m:r>
                  <m:r>
                    <w:rPr>
                      <w:rFonts w:ascii="Cambria Math" w:hAnsi="Cambria Math"/>
                    </w:rPr>
                    <m:t>_dose</m:t>
                  </m:r>
                </m:sub>
              </m:sSub>
            </m:num>
            <m:den>
              <m:r>
                <w:rPr>
                  <w:rFonts w:ascii="Cambria Math" w:hAnsi="Cambria Math"/>
                </w:rPr>
                <m:t>Max(dose)-Min(dose)</m:t>
              </m:r>
            </m:den>
          </m:f>
        </m:oMath>
      </m:oMathPara>
    </w:p>
    <w:p w14:paraId="046F37B8" w14:textId="77777777" w:rsidR="00D313DA" w:rsidRDefault="00D313DA" w:rsidP="00D313DA">
      <w:pPr>
        <w:pStyle w:val="NoSpacing"/>
      </w:pPr>
    </w:p>
    <w:p w14:paraId="39B93AA7" w14:textId="25E365FF" w:rsidR="00D313DA" w:rsidRDefault="00D313DA" w:rsidP="00D313DA">
      <w:pPr>
        <w:pStyle w:val="NoSpacing"/>
        <w:ind w:left="720"/>
      </w:pPr>
      <w:r>
        <w:t xml:space="preserve">        Where </w:t>
      </w:r>
      <m:oMath>
        <m:sSub>
          <m:sSubPr>
            <m:ctrlPr>
              <w:rPr>
                <w:rFonts w:ascii="Cambria Math" w:hAnsi="Cambria Math"/>
                <w:i/>
              </w:rPr>
            </m:ctrlPr>
          </m:sSubPr>
          <m:e>
            <m:r>
              <w:rPr>
                <w:rFonts w:ascii="Cambria Math" w:hAnsi="Cambria Math"/>
              </w:rPr>
              <m:t>Mean</m:t>
            </m:r>
          </m:e>
          <m:sub>
            <m:r>
              <m:rPr>
                <m:sty m:val="p"/>
              </m:rPr>
              <w:rPr>
                <w:rFonts w:ascii="Cambria Math" w:hAnsi="Cambria Math"/>
              </w:rPr>
              <m:t>max⁡</m:t>
            </m:r>
            <m:r>
              <w:rPr>
                <w:rFonts w:ascii="Cambria Math" w:hAnsi="Cambria Math"/>
              </w:rPr>
              <m:t>_dose</m:t>
            </m:r>
          </m:sub>
        </m:sSub>
      </m:oMath>
      <w:r>
        <w:t xml:space="preserve"> and </w:t>
      </w:r>
      <m:oMath>
        <m:sSub>
          <m:sSubPr>
            <m:ctrlPr>
              <w:rPr>
                <w:rFonts w:ascii="Cambria Math" w:hAnsi="Cambria Math"/>
                <w:i/>
              </w:rPr>
            </m:ctrlPr>
          </m:sSubPr>
          <m:e>
            <m:r>
              <w:rPr>
                <w:rFonts w:ascii="Cambria Math" w:hAnsi="Cambria Math"/>
              </w:rPr>
              <m:t>SD</m:t>
            </m:r>
          </m:e>
          <m:sub>
            <m:r>
              <m:rPr>
                <m:sty m:val="p"/>
              </m:rPr>
              <w:rPr>
                <w:rFonts w:ascii="Cambria Math" w:hAnsi="Cambria Math"/>
              </w:rPr>
              <m:t>max⁡</m:t>
            </m:r>
            <m:r>
              <w:rPr>
                <w:rFonts w:ascii="Cambria Math" w:hAnsi="Cambria Math"/>
              </w:rPr>
              <m:t>_dose</m:t>
            </m:r>
          </m:sub>
        </m:sSub>
      </m:oMath>
      <w:r>
        <w:t xml:space="preserve"> are the mean and standard deviation of responses at the maximum dose level, and </w:t>
      </w:r>
      <m:oMath>
        <m:sSub>
          <m:sSubPr>
            <m:ctrlPr>
              <w:rPr>
                <w:rFonts w:ascii="Cambria Math" w:hAnsi="Cambria Math"/>
                <w:i/>
              </w:rPr>
            </m:ctrlPr>
          </m:sSubPr>
          <m:e>
            <m:r>
              <w:rPr>
                <w:rFonts w:ascii="Cambria Math" w:hAnsi="Cambria Math"/>
              </w:rPr>
              <m:t>Mean</m:t>
            </m:r>
          </m:e>
          <m:sub>
            <m:r>
              <m:rPr>
                <m:sty m:val="p"/>
              </m:rPr>
              <w:rPr>
                <w:rFonts w:ascii="Cambria Math" w:hAnsi="Cambria Math"/>
              </w:rPr>
              <m:t>min⁡</m:t>
            </m:r>
            <m:r>
              <w:rPr>
                <w:rFonts w:ascii="Cambria Math" w:hAnsi="Cambria Math"/>
              </w:rPr>
              <m:t>_dose</m:t>
            </m:r>
          </m:sub>
        </m:sSub>
      </m:oMath>
      <w:r>
        <w:t xml:space="preserve"> and </w:t>
      </w:r>
      <m:oMath>
        <m:sSub>
          <m:sSubPr>
            <m:ctrlPr>
              <w:rPr>
                <w:rFonts w:ascii="Cambria Math" w:hAnsi="Cambria Math"/>
                <w:i/>
              </w:rPr>
            </m:ctrlPr>
          </m:sSubPr>
          <m:e>
            <m:r>
              <w:rPr>
                <w:rFonts w:ascii="Cambria Math" w:hAnsi="Cambria Math"/>
              </w:rPr>
              <m:t>SD</m:t>
            </m:r>
          </m:e>
          <m:sub>
            <m:r>
              <m:rPr>
                <m:sty m:val="p"/>
              </m:rPr>
              <w:rPr>
                <w:rFonts w:ascii="Cambria Math" w:hAnsi="Cambria Math"/>
              </w:rPr>
              <m:t>min⁡</m:t>
            </m:r>
            <m:r>
              <w:rPr>
                <w:rFonts w:ascii="Cambria Math" w:hAnsi="Cambria Math"/>
              </w:rPr>
              <m:t>_dose</m:t>
            </m:r>
          </m:sub>
        </m:sSub>
      </m:oMath>
      <w:r>
        <w:t xml:space="preserve"> are mean and standard deviation of responses at the minimum dose level. </w:t>
      </w:r>
      <m:oMath>
        <m:r>
          <w:rPr>
            <w:rFonts w:ascii="Cambria Math" w:hAnsi="Cambria Math"/>
          </w:rPr>
          <m:t>Max(dose)</m:t>
        </m:r>
      </m:oMath>
      <w:r>
        <w:t xml:space="preserve"> and </w:t>
      </w:r>
      <m:oMath>
        <m:r>
          <w:rPr>
            <w:rFonts w:ascii="Cambria Math" w:hAnsi="Cambria Math"/>
          </w:rPr>
          <m:t>Min(dose)</m:t>
        </m:r>
      </m:oMath>
      <w:r>
        <w:t xml:space="preserve"> are the maximum and minimum dose level in the input dataset. Because dose levels are first normalized to the scale between 0 and 1, </w:t>
      </w:r>
      <m:oMath>
        <m:r>
          <w:rPr>
            <w:rFonts w:ascii="Cambria Math" w:hAnsi="Cambria Math"/>
          </w:rPr>
          <m:t>Max(dose)</m:t>
        </m:r>
      </m:oMath>
      <w:r>
        <w:t xml:space="preserve"> is 1 and </w:t>
      </w:r>
      <m:oMath>
        <m:r>
          <w:rPr>
            <w:rFonts w:ascii="Cambria Math" w:hAnsi="Cambria Math"/>
          </w:rPr>
          <m:t>Min(dose)</m:t>
        </m:r>
      </m:oMath>
      <w:r>
        <w:t xml:space="preserve"> is very likely 0. Then the prior distribution of the parameter “s” is </w:t>
      </w:r>
      <m:oMath>
        <m:r>
          <w:rPr>
            <w:rFonts w:ascii="Cambria Math" w:hAnsi="Cambria Math"/>
          </w:rPr>
          <m:t>Uniform(0,  5×</m:t>
        </m:r>
        <m:sSub>
          <m:sSubPr>
            <m:ctrlPr>
              <w:rPr>
                <w:rFonts w:ascii="Cambria Math" w:hAnsi="Cambria Math"/>
                <w:i/>
              </w:rPr>
            </m:ctrlPr>
          </m:sSubPr>
          <m:e>
            <m:r>
              <w:rPr>
                <w:rFonts w:ascii="Cambria Math" w:hAnsi="Cambria Math"/>
              </w:rPr>
              <m:t>b</m:t>
            </m:r>
          </m:e>
          <m:sub>
            <m:r>
              <w:rPr>
                <w:rFonts w:ascii="Cambria Math" w:hAnsi="Cambria Math"/>
              </w:rPr>
              <m:t>slope</m:t>
            </m:r>
          </m:sub>
        </m:sSub>
        <m:r>
          <w:rPr>
            <w:rFonts w:ascii="Cambria Math" w:hAnsi="Cambria Math"/>
          </w:rPr>
          <m:t>)</m:t>
        </m:r>
      </m:oMath>
      <w:r>
        <w:t xml:space="preserve"> for increasing trend or </w:t>
      </w:r>
      <m:oMath>
        <m:r>
          <w:rPr>
            <w:rFonts w:ascii="Cambria Math" w:hAnsi="Cambria Math"/>
          </w:rPr>
          <m:t>Uniform(5×</m:t>
        </m:r>
        <m:sSub>
          <m:sSubPr>
            <m:ctrlPr>
              <w:rPr>
                <w:rFonts w:ascii="Cambria Math" w:hAnsi="Cambria Math"/>
                <w:i/>
              </w:rPr>
            </m:ctrlPr>
          </m:sSubPr>
          <m:e>
            <m:r>
              <w:rPr>
                <w:rFonts w:ascii="Cambria Math" w:hAnsi="Cambria Math"/>
              </w:rPr>
              <m:t>b</m:t>
            </m:r>
          </m:e>
          <m:sub>
            <m:r>
              <w:rPr>
                <w:rFonts w:ascii="Cambria Math" w:hAnsi="Cambria Math"/>
              </w:rPr>
              <m:t>slope</m:t>
            </m:r>
          </m:sub>
        </m:sSub>
        <m:r>
          <w:rPr>
            <w:rFonts w:ascii="Cambria Math" w:hAnsi="Cambria Math"/>
          </w:rPr>
          <m:t>,  0)</m:t>
        </m:r>
      </m:oMath>
      <w:r>
        <w:t xml:space="preserve"> for decreasing trend.</w:t>
      </w:r>
    </w:p>
    <w:p w14:paraId="120BE3F9" w14:textId="77777777" w:rsidR="00D313DA" w:rsidRDefault="00D313DA" w:rsidP="00D313DA">
      <w:pPr>
        <w:pStyle w:val="NoSpacing"/>
      </w:pPr>
    </w:p>
    <w:p w14:paraId="6D358FFC" w14:textId="77777777" w:rsidR="00D313DA" w:rsidRDefault="00D313DA" w:rsidP="00D313DA">
      <w:pPr>
        <w:pStyle w:val="NoSpacing"/>
        <w:ind w:left="1080"/>
      </w:pPr>
    </w:p>
    <w:p w14:paraId="3AE1B028" w14:textId="77777777" w:rsidR="00D313DA" w:rsidRDefault="00D313DA" w:rsidP="00D313DA">
      <w:pPr>
        <w:pStyle w:val="NoSpacing"/>
        <w:numPr>
          <w:ilvl w:val="0"/>
          <w:numId w:val="9"/>
        </w:numPr>
        <w:ind w:left="1080"/>
      </w:pPr>
      <w:r>
        <w:t>Exponential 2 model</w:t>
      </w:r>
    </w:p>
    <w:p w14:paraId="7F2FC0E0" w14:textId="77777777" w:rsidR="00D313DA" w:rsidRPr="004957A7" w:rsidRDefault="00D313DA" w:rsidP="00D313DA">
      <w:pPr>
        <w:pStyle w:val="NoSpacing"/>
        <w:ind w:left="1080"/>
      </w:pPr>
    </w:p>
    <w:p w14:paraId="6607431D" w14:textId="77777777" w:rsidR="00D31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b×dose</m:t>
              </m:r>
            </m:sup>
          </m:sSup>
        </m:oMath>
      </m:oMathPara>
    </w:p>
    <w:p w14:paraId="3FA6A58C" w14:textId="77777777" w:rsidR="00D313DA" w:rsidRDefault="00D313DA" w:rsidP="00D313DA">
      <w:pPr>
        <w:pStyle w:val="NoSpacing"/>
      </w:pPr>
    </w:p>
    <w:p w14:paraId="7729C8EB" w14:textId="77777777" w:rsidR="00D313DA" w:rsidRDefault="00D313DA" w:rsidP="00D313DA">
      <w:pPr>
        <w:pStyle w:val="NoSpacing"/>
        <w:ind w:left="1080"/>
      </w:pPr>
      <m:oMath>
        <m:r>
          <w:rPr>
            <w:rFonts w:ascii="Cambria Math" w:hAnsi="Cambria Math"/>
          </w:rPr>
          <m:t>a~Uniform</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upper</m:t>
                </m:r>
              </m:sub>
            </m:sSub>
          </m:e>
        </m:d>
        <m:r>
          <w:rPr>
            <w:rFonts w:ascii="Cambria Math" w:hAnsi="Cambria Math"/>
          </w:rPr>
          <m:t>; b~Uniform</m:t>
        </m:r>
        <m:d>
          <m:dPr>
            <m:ctrlPr>
              <w:rPr>
                <w:rFonts w:ascii="Cambria Math" w:hAnsi="Cambria Math"/>
                <w:i/>
              </w:rPr>
            </m:ctrlPr>
          </m:dPr>
          <m:e>
            <m:r>
              <w:rPr>
                <w:rFonts w:ascii="Cambria Math" w:hAnsi="Cambria Math"/>
              </w:rPr>
              <m:t>0, 50</m:t>
            </m:r>
          </m:e>
        </m:d>
      </m:oMath>
      <w:r>
        <w:t xml:space="preserve"> for increasing trend or </w:t>
      </w:r>
      <m:oMath>
        <m:r>
          <w:rPr>
            <w:rFonts w:ascii="Cambria Math" w:hAnsi="Cambria Math"/>
          </w:rPr>
          <m:t>Uniform</m:t>
        </m:r>
        <m:d>
          <m:dPr>
            <m:ctrlPr>
              <w:rPr>
                <w:rFonts w:ascii="Cambria Math" w:hAnsi="Cambria Math"/>
                <w:i/>
              </w:rPr>
            </m:ctrlPr>
          </m:dPr>
          <m:e>
            <m:r>
              <w:rPr>
                <w:rFonts w:ascii="Cambria Math" w:hAnsi="Cambria Math"/>
              </w:rPr>
              <m:t>-50, 0</m:t>
            </m:r>
          </m:e>
        </m:d>
      </m:oMath>
      <w:r>
        <w:t xml:space="preserve"> for decreasing trend.</w:t>
      </w:r>
    </w:p>
    <w:p w14:paraId="190DD024" w14:textId="77777777" w:rsidR="00D313DA" w:rsidRDefault="00D313DA" w:rsidP="00D313DA">
      <w:pPr>
        <w:pStyle w:val="NoSpacing"/>
        <w:ind w:left="1080"/>
      </w:pPr>
    </w:p>
    <w:p w14:paraId="41F6B6CA" w14:textId="77777777" w:rsidR="00D313DA" w:rsidRDefault="00D313DA" w:rsidP="00D313DA">
      <w:pPr>
        <w:pStyle w:val="NoSpacing"/>
        <w:ind w:left="1080"/>
      </w:pPr>
    </w:p>
    <w:p w14:paraId="30CF48B0" w14:textId="77777777" w:rsidR="00D313DA" w:rsidRDefault="00D313DA" w:rsidP="00D313DA">
      <w:pPr>
        <w:pStyle w:val="NoSpacing"/>
        <w:numPr>
          <w:ilvl w:val="0"/>
          <w:numId w:val="9"/>
        </w:numPr>
        <w:ind w:left="1080"/>
      </w:pPr>
      <w:r>
        <w:t>Exponential 3 model</w:t>
      </w:r>
    </w:p>
    <w:p w14:paraId="1B245198" w14:textId="77777777" w:rsidR="00D313DA" w:rsidRDefault="00D313DA" w:rsidP="00D313DA">
      <w:pPr>
        <w:pStyle w:val="NoSpacing"/>
        <w:ind w:left="1080"/>
      </w:pPr>
    </w:p>
    <w:p w14:paraId="5B5AFCE6" w14:textId="77777777" w:rsidR="00D31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b×</m:t>
              </m:r>
              <m:sSup>
                <m:sSupPr>
                  <m:ctrlPr>
                    <w:rPr>
                      <w:rFonts w:ascii="Cambria Math" w:hAnsi="Cambria Math"/>
                      <w:i/>
                    </w:rPr>
                  </m:ctrlPr>
                </m:sSupPr>
                <m:e>
                  <m:r>
                    <w:rPr>
                      <w:rFonts w:ascii="Cambria Math" w:hAnsi="Cambria Math"/>
                    </w:rPr>
                    <m:t>dose</m:t>
                  </m:r>
                </m:e>
                <m:sup>
                  <m:r>
                    <w:rPr>
                      <w:rFonts w:ascii="Cambria Math" w:hAnsi="Cambria Math"/>
                    </w:rPr>
                    <m:t>g</m:t>
                  </m:r>
                </m:sup>
              </m:sSup>
            </m:sup>
          </m:sSup>
        </m:oMath>
      </m:oMathPara>
    </w:p>
    <w:p w14:paraId="4CA4E4BC" w14:textId="77777777" w:rsidR="00D313DA" w:rsidRDefault="00D313DA" w:rsidP="00D313DA">
      <w:pPr>
        <w:pStyle w:val="NoSpacing"/>
        <w:ind w:left="1080"/>
      </w:pPr>
    </w:p>
    <w:p w14:paraId="6CE7F0B0" w14:textId="77777777" w:rsidR="00D313DA" w:rsidRPr="00522A04"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upper</m:t>
                  </m:r>
                </m:sub>
              </m:sSub>
            </m:e>
          </m:d>
          <m:r>
            <w:rPr>
              <w:rFonts w:ascii="Cambria Math" w:hAnsi="Cambria Math"/>
            </w:rPr>
            <m:t xml:space="preserve">; </m:t>
          </m:r>
          <m:r>
            <m:rPr>
              <m:sty m:val="p"/>
            </m:rPr>
            <w:rPr>
              <w:rFonts w:ascii="Cambria Math" w:hAnsi="Cambria Math"/>
            </w:rPr>
            <w:br/>
          </m:r>
        </m:oMath>
        <m:oMath>
          <m:r>
            <w:rPr>
              <w:rFonts w:ascii="Cambria Math" w:hAnsi="Cambria Math"/>
            </w:rPr>
            <m:t>b~Uniform</m:t>
          </m:r>
          <m:d>
            <m:dPr>
              <m:ctrlPr>
                <w:rPr>
                  <w:rFonts w:ascii="Cambria Math" w:hAnsi="Cambria Math"/>
                  <w:i/>
                </w:rPr>
              </m:ctrlPr>
            </m:dPr>
            <m:e>
              <m:r>
                <w:rPr>
                  <w:rFonts w:ascii="Cambria Math" w:hAnsi="Cambria Math"/>
                </w:rPr>
                <m:t>0, 50</m:t>
              </m:r>
            </m:e>
          </m:d>
          <m:r>
            <m:rPr>
              <m:sty m:val="p"/>
            </m:rPr>
            <w:rPr>
              <w:rFonts w:ascii="Cambria Math" w:hAnsi="Cambria Math"/>
            </w:rPr>
            <m:t xml:space="preserve"> for increasing trend or </m:t>
          </m:r>
          <m:r>
            <w:rPr>
              <w:rFonts w:ascii="Cambria Math" w:hAnsi="Cambria Math"/>
            </w:rPr>
            <m:t>Uniform</m:t>
          </m:r>
          <m:d>
            <m:dPr>
              <m:ctrlPr>
                <w:rPr>
                  <w:rFonts w:ascii="Cambria Math" w:hAnsi="Cambria Math"/>
                  <w:i/>
                </w:rPr>
              </m:ctrlPr>
            </m:dPr>
            <m:e>
              <m:r>
                <w:rPr>
                  <w:rFonts w:ascii="Cambria Math" w:hAnsi="Cambria Math"/>
                </w:rPr>
                <m:t>-50, 0</m:t>
              </m:r>
            </m:e>
          </m:d>
          <m:r>
            <m:rPr>
              <m:sty m:val="p"/>
            </m:rPr>
            <w:rPr>
              <w:rFonts w:ascii="Cambria Math" w:hAnsi="Cambria Math"/>
            </w:rPr>
            <m:t xml:space="preserve"> for decreasing trend; </m:t>
          </m:r>
          <m:r>
            <m:rPr>
              <m:sty m:val="p"/>
            </m:rPr>
            <w:rPr>
              <w:rFonts w:ascii="Cambria Math" w:hAnsi="Cambria Math"/>
            </w:rPr>
            <w:br/>
          </m:r>
        </m:oMath>
        <m:oMath>
          <m:r>
            <w:rPr>
              <w:rFonts w:ascii="Cambria Math" w:hAnsi="Cambria Math"/>
            </w:rPr>
            <m:t>g~Uniform(restriction, 15)</m:t>
          </m:r>
        </m:oMath>
      </m:oMathPara>
    </w:p>
    <w:p w14:paraId="19097B76" w14:textId="77777777" w:rsidR="00D313DA" w:rsidRDefault="00D313DA" w:rsidP="00D313DA">
      <w:pPr>
        <w:pStyle w:val="NoSpacing"/>
        <w:ind w:left="1080"/>
      </w:pPr>
    </w:p>
    <w:p w14:paraId="1BD22A85" w14:textId="77777777" w:rsidR="00D313DA" w:rsidRDefault="00D313DA" w:rsidP="00D313DA">
      <w:pPr>
        <w:pStyle w:val="NoSpacing"/>
      </w:pPr>
      <w:r>
        <w:t xml:space="preserve">                      Where “restriction” is a user defined value and can be 0, 0.5 or 1.</w:t>
      </w:r>
    </w:p>
    <w:p w14:paraId="68B6032F" w14:textId="77777777" w:rsidR="00D313DA" w:rsidRDefault="00D313DA" w:rsidP="00D313DA">
      <w:pPr>
        <w:pStyle w:val="NoSpacing"/>
        <w:ind w:left="1080"/>
      </w:pPr>
    </w:p>
    <w:p w14:paraId="29A51E3B" w14:textId="77777777" w:rsidR="00D313DA" w:rsidRDefault="00D313DA" w:rsidP="00D313DA">
      <w:pPr>
        <w:pStyle w:val="NoSpacing"/>
        <w:ind w:left="1080"/>
      </w:pPr>
    </w:p>
    <w:p w14:paraId="3E859673" w14:textId="77777777" w:rsidR="00D313DA" w:rsidRDefault="00D313DA" w:rsidP="00D313DA">
      <w:pPr>
        <w:pStyle w:val="NoSpacing"/>
        <w:numPr>
          <w:ilvl w:val="0"/>
          <w:numId w:val="9"/>
        </w:numPr>
        <w:ind w:left="1080"/>
      </w:pPr>
      <w:r>
        <w:t>Exponential 4 model</w:t>
      </w:r>
    </w:p>
    <w:p w14:paraId="25E98B87" w14:textId="77777777" w:rsidR="00D313DA" w:rsidRDefault="00D313DA" w:rsidP="00D313DA">
      <w:pPr>
        <w:pStyle w:val="NoSpacing"/>
        <w:ind w:left="1080"/>
      </w:pPr>
    </w:p>
    <w:p w14:paraId="0B9A740A" w14:textId="77777777" w:rsidR="00D31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m:t>
          </m:r>
          <m:sSup>
            <m:sSupPr>
              <m:ctrlPr>
                <w:rPr>
                  <w:rFonts w:ascii="Cambria Math" w:hAnsi="Cambria Math"/>
                  <w:i/>
                </w:rPr>
              </m:ctrlPr>
            </m:sSupPr>
            <m:e>
              <m:r>
                <w:rPr>
                  <w:rFonts w:ascii="Cambria Math" w:hAnsi="Cambria Math"/>
                </w:rPr>
                <m:t>[c-(c-1)×e</m:t>
              </m:r>
            </m:e>
            <m:sup>
              <m:r>
                <w:rPr>
                  <w:rFonts w:ascii="Cambria Math" w:hAnsi="Cambria Math"/>
                </w:rPr>
                <m:t>-b×dose</m:t>
              </m:r>
            </m:sup>
          </m:sSup>
          <m:r>
            <w:rPr>
              <w:rFonts w:ascii="Cambria Math" w:hAnsi="Cambria Math"/>
            </w:rPr>
            <m:t>]</m:t>
          </m:r>
        </m:oMath>
      </m:oMathPara>
    </w:p>
    <w:p w14:paraId="3F626DBD" w14:textId="77777777" w:rsidR="00D313DA" w:rsidRDefault="00D313DA" w:rsidP="00D313DA">
      <w:pPr>
        <w:pStyle w:val="NoSpacing"/>
        <w:ind w:left="1080"/>
      </w:pPr>
    </w:p>
    <w:p w14:paraId="3E18B7CA" w14:textId="77777777" w:rsidR="00D313DA" w:rsidRPr="00867D33"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upper</m:t>
                  </m:r>
                </m:sub>
              </m:sSub>
            </m:e>
          </m:d>
          <m:r>
            <w:rPr>
              <w:rFonts w:ascii="Cambria Math" w:hAnsi="Cambria Math"/>
            </w:rPr>
            <m:t>; b~Uniform</m:t>
          </m:r>
          <m:d>
            <m:dPr>
              <m:ctrlPr>
                <w:rPr>
                  <w:rFonts w:ascii="Cambria Math" w:hAnsi="Cambria Math"/>
                  <w:i/>
                </w:rPr>
              </m:ctrlPr>
            </m:dPr>
            <m:e>
              <m:r>
                <w:rPr>
                  <w:rFonts w:ascii="Cambria Math" w:hAnsi="Cambria Math"/>
                </w:rPr>
                <m:t>0, 100</m:t>
              </m:r>
            </m:e>
          </m:d>
          <m:r>
            <w:rPr>
              <w:rFonts w:ascii="Cambria Math" w:hAnsi="Cambria Math"/>
            </w:rPr>
            <m:t>; c~Uniform(0, 15)</m:t>
          </m:r>
        </m:oMath>
      </m:oMathPara>
    </w:p>
    <w:p w14:paraId="554F88D6" w14:textId="77777777" w:rsidR="00D313DA" w:rsidRDefault="00D313DA" w:rsidP="00D313DA">
      <w:pPr>
        <w:pStyle w:val="NoSpacing"/>
      </w:pPr>
    </w:p>
    <w:p w14:paraId="67416C61" w14:textId="77777777" w:rsidR="00D313DA" w:rsidRDefault="00D313DA" w:rsidP="00D313DA">
      <w:pPr>
        <w:pStyle w:val="NoSpacing"/>
        <w:ind w:left="1080"/>
      </w:pPr>
    </w:p>
    <w:p w14:paraId="53E7C1FE" w14:textId="77777777" w:rsidR="00D313DA" w:rsidRDefault="00D313DA" w:rsidP="00D313DA">
      <w:pPr>
        <w:pStyle w:val="NoSpacing"/>
        <w:numPr>
          <w:ilvl w:val="0"/>
          <w:numId w:val="9"/>
        </w:numPr>
        <w:ind w:left="1080"/>
      </w:pPr>
      <w:r>
        <w:t>Exponential 5 model</w:t>
      </w:r>
    </w:p>
    <w:p w14:paraId="7D0A17AB" w14:textId="77777777" w:rsidR="00D313DA" w:rsidRDefault="00D313DA" w:rsidP="00D313DA">
      <w:pPr>
        <w:pStyle w:val="NoSpacing"/>
        <w:ind w:left="1080"/>
      </w:pPr>
    </w:p>
    <w:p w14:paraId="073AF8A1" w14:textId="77777777" w:rsidR="00D313DA" w:rsidRDefault="00D313DA" w:rsidP="00D313DA">
      <w:pPr>
        <w:pStyle w:val="NoSpacing"/>
        <w:ind w:left="1080"/>
      </w:pPr>
      <m:oMathPara>
        <m:oMath>
          <m:r>
            <w:rPr>
              <w:rFonts w:ascii="Cambria Math" w:hAnsi="Cambria Math"/>
            </w:rPr>
            <m:t>f</m:t>
          </m:r>
          <m:d>
            <m:dPr>
              <m:ctrlPr>
                <w:rPr>
                  <w:rFonts w:ascii="Cambria Math" w:hAnsi="Cambria Math"/>
                  <w:i/>
                </w:rPr>
              </m:ctrlPr>
            </m:dPr>
            <m:e>
              <m:r>
                <w:rPr>
                  <w:rFonts w:ascii="Cambria Math" w:hAnsi="Cambria Math"/>
                </w:rPr>
                <m:t>dose</m:t>
              </m:r>
            </m:e>
          </m:d>
          <m:r>
            <w:rPr>
              <w:rFonts w:ascii="Cambria Math" w:hAnsi="Cambria Math"/>
            </w:rPr>
            <m:t>=a×[c-(c-1)×</m:t>
          </m:r>
          <m:sSup>
            <m:sSupPr>
              <m:ctrlPr>
                <w:rPr>
                  <w:rFonts w:ascii="Cambria Math" w:hAnsi="Cambria Math"/>
                  <w:i/>
                </w:rPr>
              </m:ctrlPr>
            </m:sSupPr>
            <m:e>
              <m:r>
                <w:rPr>
                  <w:rFonts w:ascii="Cambria Math" w:hAnsi="Cambria Math"/>
                </w:rPr>
                <m:t>e</m:t>
              </m:r>
            </m:e>
            <m:sup>
              <m:r>
                <w:rPr>
                  <w:rFonts w:ascii="Cambria Math" w:hAnsi="Cambria Math"/>
                </w:rPr>
                <m:t>-(b×</m:t>
              </m:r>
              <m:sSup>
                <m:sSupPr>
                  <m:ctrlPr>
                    <w:rPr>
                      <w:rFonts w:ascii="Cambria Math" w:hAnsi="Cambria Math"/>
                      <w:i/>
                    </w:rPr>
                  </m:ctrlPr>
                </m:sSupPr>
                <m:e>
                  <m:r>
                    <w:rPr>
                      <w:rFonts w:ascii="Cambria Math" w:hAnsi="Cambria Math"/>
                    </w:rPr>
                    <m:t>dose)</m:t>
                  </m:r>
                </m:e>
                <m:sup>
                  <m:r>
                    <w:rPr>
                      <w:rFonts w:ascii="Cambria Math" w:hAnsi="Cambria Math"/>
                    </w:rPr>
                    <m:t>g</m:t>
                  </m:r>
                </m:sup>
              </m:sSup>
            </m:sup>
          </m:sSup>
          <m:r>
            <w:rPr>
              <w:rFonts w:ascii="Cambria Math" w:hAnsi="Cambria Math"/>
            </w:rPr>
            <m:t>]</m:t>
          </m:r>
        </m:oMath>
      </m:oMathPara>
    </w:p>
    <w:p w14:paraId="7C60F58D" w14:textId="77777777" w:rsidR="00D313DA" w:rsidRDefault="00D313DA" w:rsidP="00D313DA">
      <w:pPr>
        <w:pStyle w:val="NoSpacing"/>
        <w:ind w:left="1080"/>
      </w:pPr>
    </w:p>
    <w:p w14:paraId="2EB923DA" w14:textId="77777777" w:rsidR="00D313DA" w:rsidRPr="00EF5DC7" w:rsidRDefault="00D313DA" w:rsidP="00D313DA">
      <w:pPr>
        <w:pStyle w:val="NoSpacing"/>
        <w:ind w:left="1080"/>
      </w:pPr>
      <m:oMathPara>
        <m:oMath>
          <m:r>
            <w:rPr>
              <w:rFonts w:ascii="Cambria Math" w:hAnsi="Cambria Math"/>
            </w:rPr>
            <m:t>a~Uniform</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upper</m:t>
                  </m:r>
                </m:sub>
              </m:sSub>
            </m:e>
          </m:d>
          <m:r>
            <w:rPr>
              <w:rFonts w:ascii="Cambria Math" w:hAnsi="Cambria Math"/>
            </w:rPr>
            <m:t>; b~Uniform</m:t>
          </m:r>
          <m:d>
            <m:dPr>
              <m:ctrlPr>
                <w:rPr>
                  <w:rFonts w:ascii="Cambria Math" w:hAnsi="Cambria Math"/>
                  <w:i/>
                </w:rPr>
              </m:ctrlPr>
            </m:dPr>
            <m:e>
              <m:r>
                <w:rPr>
                  <w:rFonts w:ascii="Cambria Math" w:hAnsi="Cambria Math"/>
                </w:rPr>
                <m:t>0, 100</m:t>
              </m:r>
            </m:e>
          </m:d>
          <m:r>
            <w:rPr>
              <w:rFonts w:ascii="Cambria Math" w:hAnsi="Cambria Math"/>
            </w:rPr>
            <m:t>; c~Uniform</m:t>
          </m:r>
          <m:d>
            <m:dPr>
              <m:ctrlPr>
                <w:rPr>
                  <w:rFonts w:ascii="Cambria Math" w:hAnsi="Cambria Math"/>
                  <w:i/>
                </w:rPr>
              </m:ctrlPr>
            </m:dPr>
            <m:e>
              <m:r>
                <w:rPr>
                  <w:rFonts w:ascii="Cambria Math" w:hAnsi="Cambria Math"/>
                </w:rPr>
                <m:t>0, 15</m:t>
              </m:r>
            </m:e>
          </m:d>
          <m:r>
            <w:rPr>
              <w:rFonts w:ascii="Cambria Math" w:hAnsi="Cambria Math"/>
            </w:rPr>
            <m:t>; g~Uniform(restriction, 15)</m:t>
          </m:r>
        </m:oMath>
      </m:oMathPara>
    </w:p>
    <w:p w14:paraId="0FA11EF7" w14:textId="77777777" w:rsidR="00D313DA" w:rsidRDefault="00D313DA" w:rsidP="00D313DA">
      <w:pPr>
        <w:pStyle w:val="NoSpacing"/>
        <w:ind w:left="1080"/>
      </w:pPr>
    </w:p>
    <w:p w14:paraId="332DA91F" w14:textId="77777777" w:rsidR="00D313DA" w:rsidRDefault="00D313DA" w:rsidP="00D313DA">
      <w:pPr>
        <w:pStyle w:val="NoSpacing"/>
        <w:jc w:val="center"/>
      </w:pPr>
      <w:r>
        <w:t>Where “restriction” is a user defined value and can be 0, 0.5 or 1.</w:t>
      </w:r>
    </w:p>
    <w:p w14:paraId="556BA4B1" w14:textId="77777777" w:rsidR="00BE0CC8" w:rsidRPr="00D04CBE" w:rsidRDefault="00BE0CC8" w:rsidP="00D04CBE">
      <w:pPr>
        <w:pStyle w:val="NoSpacing"/>
      </w:pPr>
    </w:p>
    <w:p w14:paraId="1D9A0AD8" w14:textId="77777777" w:rsidR="00BE0CC8" w:rsidRPr="00D04CBE" w:rsidRDefault="00BE0CC8" w:rsidP="00D04CBE">
      <w:pPr>
        <w:pStyle w:val="NoSpacing"/>
      </w:pPr>
    </w:p>
    <w:p w14:paraId="749A68B5" w14:textId="242C46C5" w:rsidR="00BE0CC8" w:rsidRPr="00AB6FA3" w:rsidRDefault="006D3C9A" w:rsidP="00E61179">
      <w:pPr>
        <w:pStyle w:val="NoSpacing"/>
        <w:numPr>
          <w:ilvl w:val="1"/>
          <w:numId w:val="23"/>
        </w:numPr>
        <w:outlineLvl w:val="1"/>
        <w:rPr>
          <w:b/>
          <w:sz w:val="24"/>
        </w:rPr>
      </w:pPr>
      <w:bookmarkStart w:id="21" w:name="_Toc465374253"/>
      <w:r w:rsidRPr="00AB6FA3">
        <w:rPr>
          <w:b/>
          <w:sz w:val="24"/>
        </w:rPr>
        <w:t>Modeling Strategy</w:t>
      </w:r>
      <w:bookmarkEnd w:id="21"/>
    </w:p>
    <w:p w14:paraId="52329F76" w14:textId="77777777" w:rsidR="006D3C9A" w:rsidRPr="006D3C9A" w:rsidRDefault="006D3C9A" w:rsidP="006D3C9A">
      <w:pPr>
        <w:pStyle w:val="NoSpacing"/>
      </w:pPr>
    </w:p>
    <w:p w14:paraId="05FFD1C4" w14:textId="5D7B840B" w:rsidR="00AB6FA3" w:rsidRPr="00D313DA" w:rsidRDefault="00AB6FA3" w:rsidP="00AB6FA3">
      <w:pPr>
        <w:pStyle w:val="NoSpacing"/>
        <w:ind w:left="720"/>
        <w:outlineLvl w:val="2"/>
      </w:pPr>
      <w:bookmarkStart w:id="22" w:name="_Toc465374254"/>
      <w:r w:rsidRPr="00D313DA">
        <w:t>II.</w:t>
      </w:r>
      <w:r>
        <w:t>3</w:t>
      </w:r>
      <w:r w:rsidRPr="00D313DA">
        <w:t>.</w:t>
      </w:r>
      <w:r>
        <w:t>1</w:t>
      </w:r>
      <w:r w:rsidRPr="00D313DA">
        <w:t xml:space="preserve"> </w:t>
      </w:r>
      <w:r>
        <w:t>Dichotomous</w:t>
      </w:r>
      <w:r w:rsidRPr="00D313DA">
        <w:t xml:space="preserve"> Data</w:t>
      </w:r>
      <w:bookmarkEnd w:id="22"/>
    </w:p>
    <w:p w14:paraId="2C203EAF" w14:textId="77777777" w:rsidR="006D3C9A" w:rsidRPr="006D3C9A" w:rsidRDefault="006D3C9A" w:rsidP="006D3C9A">
      <w:pPr>
        <w:pStyle w:val="NoSpacing"/>
      </w:pPr>
    </w:p>
    <w:p w14:paraId="6C119CA2" w14:textId="77777777" w:rsidR="006D3C9A" w:rsidRDefault="006D3C9A" w:rsidP="006D3C9A">
      <w:pPr>
        <w:pStyle w:val="NoSpacing"/>
        <w:ind w:left="720"/>
      </w:pPr>
      <w:r>
        <w:t>For dichotomous data, three variables (i.e., dose level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total number of subjects in each dose group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and the number of subjects with effect in the corresponding dose group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are needed to characterize the dose-response relationship based on the assumption that the number of subjects with effect at each dose group follow a binomial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binomial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where the parameter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m:rPr>
            <m:sty m:val="bi"/>
          </m:rPr>
          <w:rPr>
            <w:rFonts w:ascii="Cambria Math" w:hAnsi="Cambria Math"/>
          </w:rPr>
          <m:t>θ</m:t>
        </m:r>
        <m:r>
          <w:rPr>
            <w:rFonts w:ascii="Cambria Math" w:hAnsi="Cambria Math"/>
          </w:rPr>
          <m:t>)</m:t>
        </m:r>
      </m:oMath>
      <w:r>
        <w:t xml:space="preserve"> represents the probability of effect in the i</w:t>
      </w:r>
      <w:r w:rsidRPr="00F03460">
        <w:rPr>
          <w:vertAlign w:val="superscript"/>
        </w:rPr>
        <w:t>th</w:t>
      </w:r>
      <w:r>
        <w:t xml:space="preserve"> dose group and is determined by a dose-response function with a parameter vector of  </w:t>
      </w:r>
      <m:oMath>
        <m:r>
          <m:rPr>
            <m:sty m:val="bi"/>
          </m:rPr>
          <w:rPr>
            <w:rFonts w:ascii="Cambria Math" w:hAnsi="Cambria Math"/>
          </w:rPr>
          <m:t>θ</m:t>
        </m:r>
      </m:oMath>
      <w:r w:rsidRPr="00CF3E6E">
        <w:t>.</w:t>
      </w:r>
      <w:r>
        <w:t xml:space="preserve"> Under a Bayesian framework, the regression analysis is essentially the process to estimate the posterior distribution of the model parameters </w:t>
      </w:r>
      <m:oMath>
        <m:r>
          <m:rPr>
            <m:sty m:val="bi"/>
          </m:rPr>
          <w:rPr>
            <w:rFonts w:ascii="Cambria Math" w:hAnsi="Cambria Math"/>
          </w:rPr>
          <m:t>θ</m:t>
        </m:r>
      </m:oMath>
      <w:r>
        <w:t xml:space="preserve">, and thus, </w:t>
      </w:r>
    </w:p>
    <w:p w14:paraId="7AB2E39E" w14:textId="77777777" w:rsidR="006D3C9A" w:rsidRDefault="006D3C9A" w:rsidP="006D3C9A">
      <w:pPr>
        <w:pStyle w:val="NoSpacing"/>
      </w:pPr>
    </w:p>
    <w:p w14:paraId="3BD30C79" w14:textId="77777777" w:rsidR="006D3C9A" w:rsidRDefault="006D3C9A" w:rsidP="006D3C9A">
      <w:pPr>
        <w:pStyle w:val="NoSpacing"/>
        <w:jc w:val="center"/>
      </w:pPr>
      <m:oMathPara>
        <m:oMath>
          <m:r>
            <w:rPr>
              <w:rFonts w:ascii="Cambria Math" w:hAnsi="Cambria Math"/>
            </w:rPr>
            <m:t>p(</m:t>
          </m:r>
          <m:r>
            <m:rPr>
              <m:sty m:val="bi"/>
            </m:rPr>
            <w:rPr>
              <w:rFonts w:ascii="Cambria Math" w:hAnsi="Cambria Math"/>
            </w:rPr>
            <m:t>θ</m:t>
          </m:r>
          <m:r>
            <w:rPr>
              <w:rFonts w:ascii="Cambria Math" w:hAnsi="Cambria Math"/>
            </w:rPr>
            <m:t>|Data)∝p(</m:t>
          </m:r>
          <m:r>
            <m:rPr>
              <m:sty m:val="bi"/>
            </m:rPr>
            <w:rPr>
              <w:rFonts w:ascii="Cambria Math" w:hAnsi="Cambria Math"/>
            </w:rPr>
            <m:t>θ</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m:rPr>
                      <m:sty m:val="bi"/>
                    </m:rPr>
                    <w:rPr>
                      <w:rFonts w:ascii="Cambria Math" w:hAnsi="Cambria Math"/>
                    </w:rPr>
                    <m:t>θ</m:t>
                  </m:r>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r>
                    <w:rPr>
                      <w:rFonts w:ascii="Cambria Math" w:hAnsi="Cambria Math"/>
                    </w:rPr>
                    <m:t>[1-f(</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m:rPr>
                      <m:sty m:val="bi"/>
                    </m:rPr>
                    <w:rPr>
                      <w:rFonts w:ascii="Cambria Math" w:hAnsi="Cambria Math"/>
                    </w:rPr>
                    <m:t>θ</m:t>
                  </m:r>
                  <m:r>
                    <w:rPr>
                      <w:rFonts w:ascii="Cambria Math" w:hAnsi="Cambria Math"/>
                    </w:rPr>
                    <m:t>)]</m:t>
                  </m:r>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e>
          </m:nary>
        </m:oMath>
      </m:oMathPara>
    </w:p>
    <w:p w14:paraId="2A926356" w14:textId="77777777" w:rsidR="006D3C9A" w:rsidRDefault="006D3C9A" w:rsidP="006D3C9A">
      <w:pPr>
        <w:pStyle w:val="NoSpacing"/>
      </w:pPr>
    </w:p>
    <w:p w14:paraId="4CF9AADD" w14:textId="0B71EBF2" w:rsidR="006D3C9A" w:rsidRDefault="006D3C9A" w:rsidP="006D3C9A">
      <w:pPr>
        <w:pStyle w:val="NoSpacing"/>
        <w:tabs>
          <w:tab w:val="left" w:pos="720"/>
        </w:tabs>
        <w:ind w:left="720"/>
      </w:pPr>
      <w:r>
        <w:t xml:space="preserve">where </w:t>
      </w:r>
      <m:oMath>
        <m:r>
          <w:rPr>
            <w:rFonts w:ascii="Cambria Math" w:hAnsi="Cambria Math"/>
          </w:rPr>
          <m:t>p(</m:t>
        </m:r>
        <m:r>
          <m:rPr>
            <m:sty m:val="bi"/>
          </m:rPr>
          <w:rPr>
            <w:rFonts w:ascii="Cambria Math" w:hAnsi="Cambria Math"/>
          </w:rPr>
          <m:t>θ</m:t>
        </m:r>
        <m:r>
          <w:rPr>
            <w:rFonts w:ascii="Cambria Math" w:hAnsi="Cambria Math"/>
          </w:rPr>
          <m:t>|Data)</m:t>
        </m:r>
      </m:oMath>
      <w:r>
        <w:t xml:space="preserve"> and </w:t>
      </w:r>
      <m:oMath>
        <m:r>
          <w:rPr>
            <w:rFonts w:ascii="Cambria Math" w:hAnsi="Cambria Math"/>
          </w:rPr>
          <m:t>p(</m:t>
        </m:r>
        <m:r>
          <m:rPr>
            <m:sty m:val="bi"/>
          </m:rPr>
          <w:rPr>
            <w:rFonts w:ascii="Cambria Math" w:hAnsi="Cambria Math"/>
          </w:rPr>
          <m:t>θ</m:t>
        </m:r>
        <m:r>
          <w:rPr>
            <w:rFonts w:ascii="Cambria Math" w:hAnsi="Cambria Math"/>
          </w:rPr>
          <m:t>)</m:t>
        </m:r>
      </m:oMath>
      <w:r>
        <w:t xml:space="preserve"> are the posterior and prior distribution of the model parameters respectively, </w:t>
      </w:r>
      <m:oMath>
        <m:r>
          <w:rPr>
            <w:rFonts w:ascii="Cambria Math" w:hAnsi="Cambria Math"/>
          </w:rPr>
          <m:t>N</m:t>
        </m:r>
      </m:oMath>
      <w:r>
        <w:t xml:space="preserve"> is the number of dose groups in the dataset, and </w:t>
      </w:r>
      <m:oMath>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m:rPr>
            <m:sty m:val="bi"/>
          </m:rPr>
          <w:rPr>
            <w:rFonts w:ascii="Cambria Math" w:hAnsi="Cambria Math"/>
          </w:rPr>
          <m:t>θ</m:t>
        </m:r>
        <m:r>
          <w:rPr>
            <w:rFonts w:ascii="Cambria Math" w:hAnsi="Cambria Math"/>
          </w:rPr>
          <m:t>)</m:t>
        </m:r>
      </m:oMath>
      <w:r>
        <w:t xml:space="preserve"> represents a parametric d</w:t>
      </w:r>
      <w:r w:rsidR="00C3466E">
        <w:t>ose-response model.</w:t>
      </w:r>
      <w:r>
        <w:t xml:space="preserve"> For individual dichotomous data, the individual data will be first converted to summary dichotomous data if there are more than one individual animals are tested at the same dose level. </w:t>
      </w:r>
    </w:p>
    <w:p w14:paraId="7B1C5F56" w14:textId="77777777" w:rsidR="006D3C9A" w:rsidRPr="006D3C9A" w:rsidRDefault="006D3C9A" w:rsidP="006D3C9A">
      <w:pPr>
        <w:pStyle w:val="NoSpacing"/>
      </w:pPr>
    </w:p>
    <w:p w14:paraId="540D8A3C" w14:textId="043C813C" w:rsidR="00AB6FA3" w:rsidRPr="00D313DA" w:rsidRDefault="00AB6FA3" w:rsidP="00AB6FA3">
      <w:pPr>
        <w:pStyle w:val="NoSpacing"/>
        <w:ind w:left="720"/>
        <w:outlineLvl w:val="2"/>
      </w:pPr>
      <w:bookmarkStart w:id="23" w:name="_Toc465374255"/>
      <w:r w:rsidRPr="00D313DA">
        <w:lastRenderedPageBreak/>
        <w:t>II.</w:t>
      </w:r>
      <w:r>
        <w:t>3</w:t>
      </w:r>
      <w:r w:rsidRPr="00D313DA">
        <w:t>.</w:t>
      </w:r>
      <w:r w:rsidR="00706E1F">
        <w:t>2</w:t>
      </w:r>
      <w:r w:rsidRPr="00D313DA">
        <w:t xml:space="preserve"> </w:t>
      </w:r>
      <w:r w:rsidR="00706E1F">
        <w:t>Continuous Data</w:t>
      </w:r>
      <w:bookmarkEnd w:id="23"/>
    </w:p>
    <w:p w14:paraId="0A824E8C" w14:textId="77777777" w:rsidR="006D3C9A" w:rsidRPr="006D3C9A" w:rsidRDefault="006D3C9A" w:rsidP="006D3C9A">
      <w:pPr>
        <w:pStyle w:val="NoSpacing"/>
      </w:pPr>
    </w:p>
    <w:p w14:paraId="440BFE57" w14:textId="68B18266" w:rsidR="006D3C9A" w:rsidRDefault="00A870DD" w:rsidP="00A870DD">
      <w:pPr>
        <w:pStyle w:val="NoSpacing"/>
        <w:ind w:left="720"/>
      </w:pPr>
      <w:r>
        <w:t xml:space="preserve">For continuous data (no matter they are individual or summary data), one fundamental assumption </w:t>
      </w:r>
      <w:r>
        <w:t xml:space="preserve">used in the BBMD system is that </w:t>
      </w:r>
      <w:r>
        <w:t xml:space="preserve">the continuous responses are </w:t>
      </w:r>
      <w:r>
        <w:t xml:space="preserve">lognormally </w:t>
      </w:r>
      <w:r>
        <w:t>distributed</w:t>
      </w:r>
      <w:r>
        <w:t>.</w:t>
      </w:r>
    </w:p>
    <w:p w14:paraId="7CE46FEC" w14:textId="77777777" w:rsidR="00A870DD" w:rsidRDefault="00A870DD" w:rsidP="00A870DD">
      <w:pPr>
        <w:pStyle w:val="NoSpacing"/>
        <w:ind w:left="720"/>
      </w:pPr>
    </w:p>
    <w:p w14:paraId="4136D001" w14:textId="401F47DA" w:rsidR="00B11C64" w:rsidRDefault="00B11C64" w:rsidP="00B11C64">
      <w:pPr>
        <w:pStyle w:val="NoSpacing"/>
        <w:ind w:left="720"/>
      </w:pPr>
      <w:r>
        <w:t>If individual response data are available, the dose level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and response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should be reported for each subject.  </w:t>
      </w:r>
      <w:r>
        <w:t>So, the</w:t>
      </w:r>
      <w:r>
        <w:t xml:space="preserve"> model fitting process estimates a posterior sample of model parameter </w:t>
      </w:r>
      <m:oMath>
        <m:r>
          <m:rPr>
            <m:sty m:val="bi"/>
          </m:rPr>
          <w:rPr>
            <w:rFonts w:ascii="Cambria Math" w:hAnsi="Cambria Math"/>
          </w:rPr>
          <m:t>θ</m:t>
        </m:r>
      </m:oMath>
      <w:r>
        <w:t xml:space="preserve"> and the within dose group variance parameter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which can be expressed as,</w:t>
      </w:r>
    </w:p>
    <w:p w14:paraId="6ED69C6A" w14:textId="77777777" w:rsidR="00B11C64" w:rsidRDefault="00B11C64" w:rsidP="00B11C64">
      <w:pPr>
        <w:pStyle w:val="NoSpacing"/>
      </w:pPr>
    </w:p>
    <w:p w14:paraId="3A3B777C" w14:textId="7E11CF41" w:rsidR="00B11C64" w:rsidRDefault="00B11C64" w:rsidP="00B11C64">
      <w:pPr>
        <w:pStyle w:val="NoSpacing"/>
        <w:jc w:val="center"/>
      </w:pPr>
      <m:oMathPara>
        <m:oMath>
          <m:r>
            <w:rPr>
              <w:rFonts w:ascii="Cambria Math" w:hAnsi="Cambria Math"/>
            </w:rPr>
            <m:t>p(</m:t>
          </m:r>
          <m:r>
            <m:rPr>
              <m:sty m:val="bi"/>
            </m:rPr>
            <w:rPr>
              <w:rFonts w:ascii="Cambria Math" w:hAnsi="Cambria Math"/>
            </w:rPr>
            <m:t>θ,</m:t>
          </m:r>
          <m:r>
            <w:rPr>
              <w:rFonts w:ascii="Cambria Math" w:hAnsi="Cambria Math"/>
            </w:rPr>
            <m:t>γ|Data)∝p(</m:t>
          </m:r>
          <m:r>
            <m:rPr>
              <m:sty m:val="bi"/>
            </m:rPr>
            <w:rPr>
              <w:rFonts w:ascii="Cambria Math" w:hAnsi="Cambria Math"/>
            </w:rPr>
            <m:t>θ,</m:t>
          </m:r>
          <m:r>
            <w:rPr>
              <w:rFonts w:ascii="Cambria Math" w:hAnsi="Cambria Math"/>
            </w:rPr>
            <m:t>γ)</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π</m:t>
                      </m:r>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m:rPr>
                                  <m:sty m:val="bi"/>
                                </m:rPr>
                                <w:rPr>
                                  <w:rFonts w:ascii="Cambria Math" w:hAnsi="Cambria Math"/>
                                </w:rPr>
                                <m:t>θ</m:t>
                              </m:r>
                              <m:r>
                                <w:rPr>
                                  <w:rFonts w:ascii="Cambria Math" w:hAnsi="Cambria Math"/>
                                </w:rPr>
                                <m:t>)</m:t>
                              </m:r>
                            </m:e>
                          </m:d>
                        </m:e>
                      </m:func>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e>
          </m:nary>
        </m:oMath>
      </m:oMathPara>
    </w:p>
    <w:p w14:paraId="166395F5" w14:textId="77777777" w:rsidR="00B11C64" w:rsidRDefault="00B11C64" w:rsidP="00B11C64">
      <w:pPr>
        <w:pStyle w:val="NoSpacing"/>
      </w:pPr>
      <w:r>
        <w:t xml:space="preserve"> </w:t>
      </w:r>
    </w:p>
    <w:p w14:paraId="057C9D8B" w14:textId="03EBCF8A" w:rsidR="00B11C64" w:rsidRDefault="00B11C64" w:rsidP="00B11C64">
      <w:pPr>
        <w:pStyle w:val="NoSpacing"/>
        <w:ind w:left="720"/>
      </w:pPr>
      <w:r>
        <w:t xml:space="preserve">where </w:t>
      </w:r>
      <m:oMath>
        <m:r>
          <w:rPr>
            <w:rFonts w:ascii="Cambria Math" w:hAnsi="Cambria Math"/>
          </w:rPr>
          <m:t>p(</m:t>
        </m:r>
        <m:r>
          <m:rPr>
            <m:sty m:val="bi"/>
          </m:rPr>
          <w:rPr>
            <w:rFonts w:ascii="Cambria Math" w:hAnsi="Cambria Math"/>
          </w:rPr>
          <m:t>θ,</m:t>
        </m:r>
        <m:r>
          <w:rPr>
            <w:rFonts w:ascii="Cambria Math" w:hAnsi="Cambria Math"/>
          </w:rPr>
          <m:t>γ)</m:t>
        </m:r>
      </m:oMath>
      <w:r>
        <w:t xml:space="preserve"> is the prior distribution of the model parameters and variance parameter, and </w:t>
      </w:r>
      <m:oMath>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m:rPr>
            <m:sty m:val="bi"/>
          </m:rPr>
          <w:rPr>
            <w:rFonts w:ascii="Cambria Math" w:hAnsi="Cambria Math"/>
          </w:rPr>
          <m:t>θ</m:t>
        </m:r>
        <m:r>
          <w:rPr>
            <w:rFonts w:ascii="Cambria Math" w:hAnsi="Cambria Math"/>
          </w:rPr>
          <m:t>)</m:t>
        </m:r>
      </m:oMath>
      <w:r>
        <w:t xml:space="preserve"> represents a dose-response model for continuous data. </w:t>
      </w:r>
    </w:p>
    <w:p w14:paraId="0885840E" w14:textId="77777777" w:rsidR="00B11C64" w:rsidRDefault="00B11C64" w:rsidP="00B11C64">
      <w:pPr>
        <w:pStyle w:val="NoSpacing"/>
        <w:ind w:left="720"/>
      </w:pPr>
    </w:p>
    <w:p w14:paraId="43393A32" w14:textId="3CF170AE" w:rsidR="00B11C64" w:rsidRDefault="00B11C64" w:rsidP="00B11C64">
      <w:pPr>
        <w:pStyle w:val="NoSpacing"/>
        <w:ind w:left="720"/>
      </w:pPr>
      <w:r>
        <w:t xml:space="preserve">For summary continuous data, </w:t>
      </w:r>
      <w:r>
        <w:t>there are four reported variables: dose level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number of subjects in each group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the observed mean value of response in each group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oMath>
      <w:r>
        <w:t>), and the observed standard deviation of response in each group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Under the lognormality assumption, the commonly reported mean and standard deviation on regular scale are first converted to the corresponding quantities on a log scale by using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d>
          </m:e>
        </m:func>
        <m:r>
          <w:rPr>
            <w:rFonts w:ascii="Cambria Math" w:hAnsi="Cambria Math"/>
          </w:rPr>
          <m:t>-0.5×</m:t>
        </m:r>
        <m:r>
          <m:rPr>
            <m:sty m:val="p"/>
          </m:rPr>
          <w:rPr>
            <w:rFonts w:ascii="Cambria Math" w:hAnsi="Cambria Math"/>
          </w:rPr>
          <m:t>log⁡</m:t>
        </m:r>
        <m:r>
          <w:rPr>
            <w:rFonts w:ascii="Cambria Math" w:hAnsi="Cambria Math"/>
          </w:rPr>
          <m:t>[</m:t>
        </m:r>
        <m:sSup>
          <m:sSupPr>
            <m:ctrlPr>
              <w:rPr>
                <w:rFonts w:ascii="Cambria Math" w:hAnsi="Cambria Math"/>
                <w:i/>
              </w:rPr>
            </m:ctrlPr>
          </m:sSupPr>
          <m:e>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den>
            </m:f>
            <m:r>
              <w:rPr>
                <w:rFonts w:ascii="Cambria Math" w:hAnsi="Cambria Math"/>
              </w:rPr>
              <m:t>)</m:t>
            </m:r>
          </m:e>
          <m:sup>
            <m:r>
              <w:rPr>
                <w:rFonts w:ascii="Cambria Math" w:hAnsi="Cambria Math"/>
              </w:rPr>
              <m:t>2</m:t>
            </m:r>
          </m:sup>
        </m:sSup>
        <m:r>
          <w:rPr>
            <w:rFonts w:ascii="Cambria Math" w:hAnsi="Cambria Math"/>
          </w:rPr>
          <m:t>+1]</m:t>
        </m:r>
      </m:oMath>
      <w:r>
        <w:t xml:space="preserve"> and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log⁡</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den>
                    </m:f>
                    <m:r>
                      <w:rPr>
                        <w:rFonts w:ascii="Cambria Math" w:hAnsi="Cambria Math"/>
                      </w:rPr>
                      <m:t>)</m:t>
                    </m:r>
                  </m:e>
                  <m:sup>
                    <m:r>
                      <w:rPr>
                        <w:rFonts w:ascii="Cambria Math" w:hAnsi="Cambria Math"/>
                      </w:rPr>
                      <m:t>2</m:t>
                    </m:r>
                  </m:sup>
                </m:sSup>
                <m:r>
                  <w:rPr>
                    <w:rFonts w:ascii="Cambria Math" w:hAnsi="Cambria Math"/>
                  </w:rPr>
                  <m:t>+1</m:t>
                </m:r>
              </m:e>
            </m:d>
          </m:e>
        </m:rad>
        <m:r>
          <m:rPr>
            <m:sty m:val="p"/>
          </m:rPr>
          <w:rPr>
            <w:rFonts w:ascii="Cambria Math" w:hAnsi="Cambria Math"/>
          </w:rPr>
          <m:t xml:space="preserve"> </m:t>
        </m:r>
      </m:oMath>
      <w:r>
        <w:t xml:space="preserve"> </w:t>
      </w:r>
      <w:r w:rsidRPr="002D293F">
        <w:t>(Crump 1995, Slob 2002).</w:t>
      </w:r>
      <w:r>
        <w:t xml:space="preserve"> Modeling summary continuous data shares the same fundamental idea </w:t>
      </w:r>
      <w:r w:rsidR="005803F9">
        <w:t xml:space="preserve">as the equation above </w:t>
      </w:r>
      <w:r>
        <w:t xml:space="preserve">but differentiated by input data, so the actual log-likelihood function that is used in the PyStan model for MCMC sampling is </w:t>
      </w:r>
    </w:p>
    <w:p w14:paraId="057A7938" w14:textId="77777777" w:rsidR="00B11C64" w:rsidRDefault="00B11C64" w:rsidP="00B11C64">
      <w:pPr>
        <w:pStyle w:val="NoSpacing"/>
      </w:pPr>
    </w:p>
    <w:p w14:paraId="4688FFC8" w14:textId="4F2DAF9E" w:rsidR="00B11C64" w:rsidRDefault="00B11C64" w:rsidP="00B11C64">
      <w:pPr>
        <w:pStyle w:val="NoSpacing"/>
        <w:jc w:val="center"/>
      </w:pPr>
      <m:oMathPara>
        <m:oMath>
          <m:nary>
            <m:naryPr>
              <m:chr m:val="∑"/>
              <m:limLoc m:val="subSup"/>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m:t>
                      </m:r>
                    </m:e>
                  </m:func>
                </m:num>
                <m:den>
                  <m:r>
                    <w:rPr>
                      <w:rFonts w:ascii="Cambria Math" w:hAnsi="Cambria Math"/>
                    </w:rPr>
                    <m:t>2</m:t>
                  </m:r>
                </m:den>
              </m:f>
              <m:r>
                <w:rPr>
                  <w:rFonts w:ascii="Cambria Math" w:hAnsi="Cambria Math"/>
                </w:rPr>
                <m:t>-</m:t>
              </m:r>
            </m:e>
          </m:nary>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m:t>
                      </m:r>
                    </m:sup>
                  </m:sSubSup>
                  <m:r>
                    <w:rPr>
                      <w:rFonts w:ascii="Cambria Math" w:hAnsi="Cambria Math"/>
                    </w:rPr>
                    <m:t>-</m:t>
                  </m:r>
                  <m:r>
                    <m:rPr>
                      <m:sty m:val="p"/>
                    </m:rPr>
                    <w:rPr>
                      <w:rFonts w:ascii="Cambria Math" w:hAnsi="Cambria Math"/>
                    </w:rPr>
                    <m:t>log⁡</m:t>
                  </m:r>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m:rPr>
                      <m:sty m:val="bi"/>
                    </m:rPr>
                    <w:rPr>
                      <w:rFonts w:ascii="Cambria Math" w:hAnsi="Cambria Math"/>
                    </w:rPr>
                    <m:t>θ</m:t>
                  </m:r>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oMath>
      </m:oMathPara>
    </w:p>
    <w:p w14:paraId="0527B2EE" w14:textId="5095C5D6" w:rsidR="00B11C64" w:rsidRDefault="00B11C64" w:rsidP="00B11C64">
      <w:pPr>
        <w:pStyle w:val="NoSpacing"/>
        <w:ind w:left="720"/>
      </w:pPr>
    </w:p>
    <w:p w14:paraId="157C86B9" w14:textId="3232407D" w:rsidR="005803F9" w:rsidRDefault="005803F9" w:rsidP="00B11C64">
      <w:pPr>
        <w:pStyle w:val="NoSpacing"/>
        <w:ind w:left="720"/>
      </w:pPr>
      <w:r>
        <w:t>where G is the total number of dose groups.</w:t>
      </w:r>
    </w:p>
    <w:p w14:paraId="2EEDF97A" w14:textId="77777777" w:rsidR="00A870DD" w:rsidRDefault="00A870DD" w:rsidP="006D3C9A">
      <w:pPr>
        <w:pStyle w:val="NoSpacing"/>
      </w:pPr>
    </w:p>
    <w:p w14:paraId="7A88931C" w14:textId="77777777" w:rsidR="00A870DD" w:rsidRPr="006D3C9A" w:rsidRDefault="00A870DD" w:rsidP="006D3C9A">
      <w:pPr>
        <w:pStyle w:val="NoSpacing"/>
      </w:pPr>
    </w:p>
    <w:p w14:paraId="5BFF72C8" w14:textId="370CE5F1" w:rsidR="006D3C9A" w:rsidRDefault="002B78AB" w:rsidP="00E61179">
      <w:pPr>
        <w:pStyle w:val="NoSpacing"/>
        <w:numPr>
          <w:ilvl w:val="1"/>
          <w:numId w:val="23"/>
        </w:numPr>
        <w:outlineLvl w:val="1"/>
        <w:rPr>
          <w:b/>
          <w:sz w:val="24"/>
        </w:rPr>
      </w:pPr>
      <w:bookmarkStart w:id="24" w:name="_Toc465374256"/>
      <w:r>
        <w:rPr>
          <w:b/>
          <w:sz w:val="24"/>
        </w:rPr>
        <w:t>Interpretation on Dose-Response Modeling Results</w:t>
      </w:r>
      <w:bookmarkEnd w:id="24"/>
    </w:p>
    <w:p w14:paraId="6052BCFB" w14:textId="77777777" w:rsidR="002B78AB" w:rsidRPr="003061AA" w:rsidRDefault="002B78AB" w:rsidP="003061AA">
      <w:pPr>
        <w:pStyle w:val="NoSpacing"/>
      </w:pPr>
    </w:p>
    <w:p w14:paraId="1A4B9381" w14:textId="34B2B5C3" w:rsidR="003061AA" w:rsidRPr="00D313DA" w:rsidRDefault="003061AA" w:rsidP="003061AA">
      <w:pPr>
        <w:pStyle w:val="NoSpacing"/>
        <w:ind w:left="720"/>
        <w:outlineLvl w:val="2"/>
      </w:pPr>
      <w:bookmarkStart w:id="25" w:name="_Toc465374257"/>
      <w:r w:rsidRPr="00D313DA">
        <w:t>II.</w:t>
      </w:r>
      <w:r>
        <w:t>4</w:t>
      </w:r>
      <w:r w:rsidRPr="00D313DA">
        <w:t>.</w:t>
      </w:r>
      <w:r>
        <w:t>1</w:t>
      </w:r>
      <w:r w:rsidRPr="00D313DA">
        <w:t xml:space="preserve"> </w:t>
      </w:r>
      <w:r w:rsidRPr="003061AA">
        <w:t>Textual Output of Parameters</w:t>
      </w:r>
      <w:bookmarkEnd w:id="25"/>
    </w:p>
    <w:p w14:paraId="6128CC63" w14:textId="77777777" w:rsidR="002B78AB" w:rsidRPr="003061AA" w:rsidRDefault="002B78AB" w:rsidP="003061AA">
      <w:pPr>
        <w:pStyle w:val="NoSpacing"/>
      </w:pPr>
    </w:p>
    <w:p w14:paraId="114C2010" w14:textId="2B056788" w:rsidR="003061AA" w:rsidRDefault="003061AA" w:rsidP="003061AA">
      <w:pPr>
        <w:pStyle w:val="NoSpacing"/>
        <w:ind w:left="720"/>
      </w:pPr>
      <w:r>
        <w:t xml:space="preserve">The first box </w:t>
      </w:r>
      <w:r>
        <w:t xml:space="preserve">on the right panel of the “” tab (as shown in </w:t>
      </w:r>
      <w:r w:rsidR="00AC6A31">
        <w:t>Figure 13</w:t>
      </w:r>
      <w:r>
        <w:t xml:space="preserve">) </w:t>
      </w:r>
      <w:r>
        <w:t xml:space="preserve">is directly obtained from PyStan’s fit output, including some important statistics for model parameters and diagnostic indictors for the MCMC algorithms. For example, the “Rhat” can be used to judge if the MCMC chains have converged properly. If Rhat value is larger than 1.05, you may consider increase the length of MCMC chains to get better convergence. Detailed explanation on the Stan outputs can be found at: </w:t>
      </w:r>
      <w:hyperlink r:id="rId26" w:history="1">
        <w:r w:rsidRPr="0088219E">
          <w:rPr>
            <w:rStyle w:val="Hyperlink"/>
          </w:rPr>
          <w:t>https://github.com/stan-dev/stan/releases/download/v2.9.0/stan-reference-2.9.0.pdf</w:t>
        </w:r>
      </w:hyperlink>
      <w:r>
        <w:t xml:space="preserve"> </w:t>
      </w:r>
    </w:p>
    <w:p w14:paraId="7535DEAF" w14:textId="77777777" w:rsidR="002B78AB" w:rsidRPr="003061AA" w:rsidRDefault="002B78AB" w:rsidP="003061AA">
      <w:pPr>
        <w:pStyle w:val="NoSpacing"/>
      </w:pPr>
    </w:p>
    <w:p w14:paraId="2EACCEEB" w14:textId="77777777" w:rsidR="002B78AB" w:rsidRPr="003061AA" w:rsidRDefault="002B78AB" w:rsidP="003061AA">
      <w:pPr>
        <w:pStyle w:val="NoSpacing"/>
      </w:pPr>
    </w:p>
    <w:p w14:paraId="3B547428" w14:textId="2AA81241" w:rsidR="002552EB" w:rsidRPr="00D313DA" w:rsidRDefault="002552EB" w:rsidP="002552EB">
      <w:pPr>
        <w:pStyle w:val="NoSpacing"/>
        <w:ind w:left="720"/>
        <w:outlineLvl w:val="2"/>
      </w:pPr>
      <w:bookmarkStart w:id="26" w:name="_Toc465374258"/>
      <w:r w:rsidRPr="00D313DA">
        <w:t>II.</w:t>
      </w:r>
      <w:r>
        <w:t>4</w:t>
      </w:r>
      <w:r w:rsidRPr="00D313DA">
        <w:t>.</w:t>
      </w:r>
      <w:r>
        <w:t>2</w:t>
      </w:r>
      <w:r w:rsidRPr="00D313DA">
        <w:t xml:space="preserve"> </w:t>
      </w:r>
      <w:r w:rsidRPr="002552EB">
        <w:t>Posterior Predictive P-value</w:t>
      </w:r>
      <w:bookmarkEnd w:id="26"/>
    </w:p>
    <w:p w14:paraId="368AE437" w14:textId="77777777" w:rsidR="002B78AB" w:rsidRDefault="002B78AB" w:rsidP="003061AA">
      <w:pPr>
        <w:pStyle w:val="NoSpacing"/>
      </w:pPr>
    </w:p>
    <w:p w14:paraId="137A4CC2" w14:textId="4379F519" w:rsidR="002552EB" w:rsidRDefault="002552EB" w:rsidP="002552EB">
      <w:pPr>
        <w:pStyle w:val="NoSpacing"/>
        <w:ind w:left="720"/>
      </w:pPr>
      <w:r>
        <w:t>A posterior predictive p-value is reported below the</w:t>
      </w:r>
      <w:r w:rsidR="00FD61D4">
        <w:t xml:space="preserve"> dynamic dose-response</w:t>
      </w:r>
      <w:r>
        <w:t xml:space="preserve"> plot. This indicator can be used to judge if the fitting of this particular model is adequate. Practical</w:t>
      </w:r>
      <w:r>
        <w:t>ly, if the value is between 0.0</w:t>
      </w:r>
      <w:r>
        <w:t>5 and 0.9</w:t>
      </w:r>
      <w:r>
        <w:t>5</w:t>
      </w:r>
      <w:r>
        <w:t>, then the fitting is adequate. The calculation procedure is briefly described below:</w:t>
      </w:r>
    </w:p>
    <w:p w14:paraId="55DF7C53" w14:textId="77777777" w:rsidR="002552EB" w:rsidRDefault="002552EB" w:rsidP="002552EB">
      <w:pPr>
        <w:pStyle w:val="NoSpacing"/>
        <w:numPr>
          <w:ilvl w:val="0"/>
          <w:numId w:val="5"/>
        </w:numPr>
        <w:ind w:left="1440"/>
      </w:pPr>
      <w:r>
        <w:lastRenderedPageBreak/>
        <w:t xml:space="preserve">Use each bundle of parameters in the kept posterior sample to form a dose-response model and randomly generate case numbers, </w:t>
      </w:r>
      <m:oMath>
        <m:sSup>
          <m:sSupPr>
            <m:ctrlPr>
              <w:rPr>
                <w:rFonts w:ascii="Cambria Math" w:hAnsi="Cambria Math"/>
                <w:i/>
              </w:rPr>
            </m:ctrlPr>
          </m:sSupPr>
          <m:e>
            <m:r>
              <w:rPr>
                <w:rFonts w:ascii="Cambria Math" w:hAnsi="Cambria Math"/>
              </w:rPr>
              <m:t>y</m:t>
            </m:r>
          </m:e>
          <m:sup>
            <m:r>
              <w:rPr>
                <w:rFonts w:ascii="Cambria Math" w:hAnsi="Cambria Math"/>
              </w:rPr>
              <m:t>rep</m:t>
            </m:r>
          </m:sup>
        </m:sSup>
      </m:oMath>
      <w:r>
        <w:t>, at all dose levels in the original dataset</w:t>
      </w:r>
    </w:p>
    <w:p w14:paraId="79B171C9" w14:textId="77777777" w:rsidR="002552EB" w:rsidRDefault="002552EB" w:rsidP="002552EB">
      <w:pPr>
        <w:pStyle w:val="NoSpacing"/>
        <w:numPr>
          <w:ilvl w:val="0"/>
          <w:numId w:val="5"/>
        </w:numPr>
        <w:ind w:left="1440"/>
      </w:pPr>
      <w:r>
        <w:t>Use posterior sample of model parameters to calculate a test statistic for both the original data set (</w:t>
      </w:r>
      <m:oMath>
        <m:r>
          <w:rPr>
            <w:rFonts w:ascii="Cambria Math" w:hAnsi="Cambria Math"/>
          </w:rPr>
          <m:t>d, n, y</m:t>
        </m:r>
      </m:oMath>
      <w:r>
        <w:t>) and the replicated data set (</w:t>
      </w:r>
      <m:oMath>
        <m:r>
          <w:rPr>
            <w:rFonts w:ascii="Cambria Math" w:hAnsi="Cambria Math"/>
          </w:rPr>
          <m:t>d,n,</m:t>
        </m:r>
        <m:sSup>
          <m:sSupPr>
            <m:ctrlPr>
              <w:rPr>
                <w:rFonts w:ascii="Cambria Math" w:hAnsi="Cambria Math"/>
                <w:i/>
              </w:rPr>
            </m:ctrlPr>
          </m:sSupPr>
          <m:e>
            <m:r>
              <w:rPr>
                <w:rFonts w:ascii="Cambria Math" w:hAnsi="Cambria Math"/>
              </w:rPr>
              <m:t>y</m:t>
            </m:r>
          </m:e>
          <m:sup>
            <m:r>
              <w:rPr>
                <w:rFonts w:ascii="Cambria Math" w:hAnsi="Cambria Math"/>
              </w:rPr>
              <m:t>rep</m:t>
            </m:r>
          </m:sup>
        </m:sSup>
      </m:oMath>
      <w:r>
        <w:t xml:space="preserve">). The test statistic used in this system is log-likelihood. For parameter values from the </w:t>
      </w:r>
      <w:r w:rsidRPr="009110E7">
        <w:rPr>
          <w:i/>
        </w:rPr>
        <w:t>l</w:t>
      </w:r>
      <w:r>
        <w:t xml:space="preserve"> th iteration, we have statistic </w:t>
      </w:r>
      <m:oMath>
        <m:r>
          <w:rPr>
            <w:rFonts w:ascii="Cambria Math" w:hAnsi="Cambria Math"/>
          </w:rPr>
          <m:t>T(y,</m:t>
        </m:r>
        <m:sSup>
          <m:sSupPr>
            <m:ctrlPr>
              <w:rPr>
                <w:rFonts w:ascii="Cambria Math" w:hAnsi="Cambria Math"/>
                <w:i/>
              </w:rPr>
            </m:ctrlPr>
          </m:sSupPr>
          <m:e>
            <m:r>
              <w:rPr>
                <w:rFonts w:ascii="Cambria Math" w:hAnsi="Cambria Math"/>
              </w:rPr>
              <m:t>θ</m:t>
            </m:r>
          </m:e>
          <m:sup>
            <m:r>
              <w:rPr>
                <w:rFonts w:ascii="Cambria Math" w:hAnsi="Cambria Math"/>
              </w:rPr>
              <m:t>l</m:t>
            </m:r>
          </m:sup>
        </m:sSup>
        <m:r>
          <w:rPr>
            <w:rFonts w:ascii="Cambria Math" w:hAnsi="Cambria Math"/>
          </w:rPr>
          <m:t>)</m:t>
        </m:r>
      </m:oMath>
      <w:r>
        <w:t xml:space="preserve"> and </w:t>
      </w:r>
      <m:oMath>
        <m:r>
          <w:rPr>
            <w:rFonts w:ascii="Cambria Math" w:hAnsi="Cambria Math"/>
          </w:rPr>
          <m:t>T(</m:t>
        </m:r>
        <m:sSup>
          <m:sSupPr>
            <m:ctrlPr>
              <w:rPr>
                <w:rFonts w:ascii="Cambria Math" w:hAnsi="Cambria Math"/>
                <w:i/>
              </w:rPr>
            </m:ctrlPr>
          </m:sSupPr>
          <m:e>
            <m:r>
              <w:rPr>
                <w:rFonts w:ascii="Cambria Math" w:hAnsi="Cambria Math"/>
              </w:rPr>
              <m:t>y</m:t>
            </m:r>
          </m:e>
          <m:sup>
            <m:r>
              <w:rPr>
                <w:rFonts w:ascii="Cambria Math" w:hAnsi="Cambria Math"/>
              </w:rPr>
              <m:t>rep</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l</m:t>
            </m:r>
          </m:sup>
        </m:sSup>
        <m:r>
          <w:rPr>
            <w:rFonts w:ascii="Cambria Math" w:hAnsi="Cambria Math"/>
          </w:rPr>
          <m:t>)</m:t>
        </m:r>
      </m:oMath>
      <w:r>
        <w:t>.</w:t>
      </w:r>
    </w:p>
    <w:p w14:paraId="276732F8" w14:textId="77777777" w:rsidR="002552EB" w:rsidRDefault="002552EB" w:rsidP="002552EB">
      <w:pPr>
        <w:pStyle w:val="NoSpacing"/>
        <w:numPr>
          <w:ilvl w:val="0"/>
          <w:numId w:val="5"/>
        </w:numPr>
        <w:ind w:left="1440"/>
      </w:pPr>
      <w:r>
        <w:t xml:space="preserve">For </w:t>
      </w:r>
      <w:r w:rsidRPr="00F84B91">
        <w:rPr>
          <w:i/>
        </w:rPr>
        <w:t xml:space="preserve">l </w:t>
      </w:r>
      <w:r>
        <w:t xml:space="preserve">= 1, … , L (the length of posterior sample), compare each pair of </w:t>
      </w:r>
      <m:oMath>
        <m:r>
          <w:rPr>
            <w:rFonts w:ascii="Cambria Math" w:hAnsi="Cambria Math"/>
          </w:rPr>
          <m:t>T(y,</m:t>
        </m:r>
        <m:sSup>
          <m:sSupPr>
            <m:ctrlPr>
              <w:rPr>
                <w:rFonts w:ascii="Cambria Math" w:hAnsi="Cambria Math"/>
                <w:i/>
              </w:rPr>
            </m:ctrlPr>
          </m:sSupPr>
          <m:e>
            <m:r>
              <w:rPr>
                <w:rFonts w:ascii="Cambria Math" w:hAnsi="Cambria Math"/>
              </w:rPr>
              <m:t>θ</m:t>
            </m:r>
          </m:e>
          <m:sup>
            <m:r>
              <w:rPr>
                <w:rFonts w:ascii="Cambria Math" w:hAnsi="Cambria Math"/>
              </w:rPr>
              <m:t>l</m:t>
            </m:r>
          </m:sup>
        </m:sSup>
        <m:r>
          <w:rPr>
            <w:rFonts w:ascii="Cambria Math" w:hAnsi="Cambria Math"/>
          </w:rPr>
          <m:t>)</m:t>
        </m:r>
      </m:oMath>
      <w:r>
        <w:t xml:space="preserve"> and </w:t>
      </w:r>
      <m:oMath>
        <m:r>
          <w:rPr>
            <w:rFonts w:ascii="Cambria Math" w:hAnsi="Cambria Math"/>
          </w:rPr>
          <m:t>T(</m:t>
        </m:r>
        <m:sSup>
          <m:sSupPr>
            <m:ctrlPr>
              <w:rPr>
                <w:rFonts w:ascii="Cambria Math" w:hAnsi="Cambria Math"/>
                <w:i/>
              </w:rPr>
            </m:ctrlPr>
          </m:sSupPr>
          <m:e>
            <m:r>
              <w:rPr>
                <w:rFonts w:ascii="Cambria Math" w:hAnsi="Cambria Math"/>
              </w:rPr>
              <m:t>y</m:t>
            </m:r>
          </m:e>
          <m:sup>
            <m:r>
              <w:rPr>
                <w:rFonts w:ascii="Cambria Math" w:hAnsi="Cambria Math"/>
              </w:rPr>
              <m:t>rep</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l</m:t>
            </m:r>
          </m:sup>
        </m:sSup>
        <m:r>
          <w:rPr>
            <w:rFonts w:ascii="Cambria Math" w:hAnsi="Cambria Math"/>
          </w:rPr>
          <m:t>)</m:t>
        </m:r>
      </m:oMath>
      <w:r>
        <w:t xml:space="preserve"> , and count the number of </w:t>
      </w:r>
      <m:oMath>
        <m:r>
          <w:rPr>
            <w:rFonts w:ascii="Cambria Math" w:hAnsi="Cambria Math"/>
          </w:rPr>
          <m:t>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&gt;T(</m:t>
        </m:r>
        <m:sSup>
          <m:sSupPr>
            <m:ctrlPr>
              <w:rPr>
                <w:rFonts w:ascii="Cambria Math" w:hAnsi="Cambria Math"/>
                <w:i/>
              </w:rPr>
            </m:ctrlPr>
          </m:sSupPr>
          <m:e>
            <m:r>
              <w:rPr>
                <w:rFonts w:ascii="Cambria Math" w:hAnsi="Cambria Math"/>
              </w:rPr>
              <m:t>y</m:t>
            </m:r>
          </m:e>
          <m:sup>
            <m:r>
              <w:rPr>
                <w:rFonts w:ascii="Cambria Math" w:hAnsi="Cambria Math"/>
              </w:rPr>
              <m:t>rep</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l</m:t>
            </m:r>
          </m:sup>
        </m:sSup>
        <m:r>
          <w:rPr>
            <w:rFonts w:ascii="Cambria Math" w:hAnsi="Cambria Math"/>
          </w:rPr>
          <m:t>)</m:t>
        </m:r>
      </m:oMath>
      <w:r>
        <w:t xml:space="preserve">, say </w:t>
      </w:r>
      <w:r w:rsidRPr="00F84B91">
        <w:rPr>
          <w:i/>
        </w:rPr>
        <w:t>M</w:t>
      </w:r>
      <w:r>
        <w:t>.</w:t>
      </w:r>
    </w:p>
    <w:p w14:paraId="3D1B0CD1" w14:textId="77777777" w:rsidR="002552EB" w:rsidRDefault="002552EB" w:rsidP="002552EB">
      <w:pPr>
        <w:pStyle w:val="NoSpacing"/>
        <w:numPr>
          <w:ilvl w:val="0"/>
          <w:numId w:val="5"/>
        </w:numPr>
        <w:ind w:left="1440"/>
      </w:pPr>
      <w:r>
        <w:t xml:space="preserve">The posterior predictive P-value is </w:t>
      </w:r>
      <m:oMath>
        <m:r>
          <w:rPr>
            <w:rFonts w:ascii="Cambria Math" w:hAnsi="Cambria Math"/>
          </w:rPr>
          <m:t>M/L</m:t>
        </m:r>
      </m:oMath>
    </w:p>
    <w:p w14:paraId="51C774A8" w14:textId="77777777" w:rsidR="002552EB" w:rsidRDefault="002552EB" w:rsidP="002552EB">
      <w:pPr>
        <w:pStyle w:val="NoSpacing"/>
        <w:ind w:left="720"/>
      </w:pPr>
      <w:r>
        <w:t xml:space="preserve">A detailed explanation on this procedure can be found in the Chapter of “Model checking and improvement” in </w:t>
      </w:r>
      <w:r w:rsidRPr="00F84B91">
        <w:rPr>
          <w:i/>
        </w:rPr>
        <w:t>Bayesian Data Analysis</w:t>
      </w:r>
      <w:r>
        <w:t xml:space="preserve"> (Gelman et al).</w:t>
      </w:r>
    </w:p>
    <w:p w14:paraId="0CD1189D" w14:textId="77777777" w:rsidR="002552EB" w:rsidRDefault="002552EB" w:rsidP="003061AA">
      <w:pPr>
        <w:pStyle w:val="NoSpacing"/>
      </w:pPr>
    </w:p>
    <w:p w14:paraId="34185B14" w14:textId="77777777" w:rsidR="00FD61D4" w:rsidRPr="003061AA" w:rsidRDefault="00FD61D4" w:rsidP="003061AA">
      <w:pPr>
        <w:pStyle w:val="NoSpacing"/>
      </w:pPr>
    </w:p>
    <w:p w14:paraId="42EDB3D2" w14:textId="6A06A31D" w:rsidR="00FD61D4" w:rsidRPr="00D313DA" w:rsidRDefault="00FD61D4" w:rsidP="00FD61D4">
      <w:pPr>
        <w:pStyle w:val="NoSpacing"/>
        <w:ind w:left="720"/>
        <w:outlineLvl w:val="2"/>
      </w:pPr>
      <w:bookmarkStart w:id="27" w:name="_Toc465374259"/>
      <w:r w:rsidRPr="00D313DA">
        <w:t>II.</w:t>
      </w:r>
      <w:r>
        <w:t>4</w:t>
      </w:r>
      <w:r w:rsidRPr="00D313DA">
        <w:t>.</w:t>
      </w:r>
      <w:r>
        <w:t>3</w:t>
      </w:r>
      <w:r w:rsidRPr="00D313DA">
        <w:t xml:space="preserve"> </w:t>
      </w:r>
      <w:r w:rsidRPr="002552EB">
        <w:t xml:space="preserve">Posterior </w:t>
      </w:r>
      <w:r>
        <w:t>Model Weight</w:t>
      </w:r>
      <w:bookmarkEnd w:id="27"/>
      <w:r>
        <w:t xml:space="preserve"> </w:t>
      </w:r>
    </w:p>
    <w:p w14:paraId="0961D977" w14:textId="77777777" w:rsidR="002B78AB" w:rsidRDefault="002B78AB" w:rsidP="00FD61D4">
      <w:pPr>
        <w:pStyle w:val="NoSpacing"/>
      </w:pPr>
    </w:p>
    <w:p w14:paraId="7D2635F6" w14:textId="77777777" w:rsidR="00FD61D4" w:rsidRDefault="00FD61D4" w:rsidP="00FD61D4">
      <w:pPr>
        <w:pStyle w:val="NoSpacing"/>
        <w:ind w:left="720"/>
      </w:pPr>
      <w:r>
        <w:t xml:space="preserve">A model weight is calculated and reported on this page. For each selected model, the value of </w:t>
      </w:r>
      <m:oMath>
        <m:acc>
          <m:accPr>
            <m:ctrlPr>
              <w:rPr>
                <w:rFonts w:ascii="Cambria Math" w:hAnsi="Cambria Math"/>
                <w:i/>
              </w:rPr>
            </m:ctrlPr>
          </m:accPr>
          <m:e>
            <m:r>
              <w:rPr>
                <w:rFonts w:ascii="Cambria Math" w:hAnsi="Cambria Math"/>
              </w:rPr>
              <m:t>m</m:t>
            </m:r>
          </m:e>
        </m:acc>
      </m:oMath>
      <w:r>
        <w:t xml:space="preserve"> is calculated as follow:</w:t>
      </w:r>
    </w:p>
    <w:p w14:paraId="3DF1094A" w14:textId="77777777" w:rsidR="00FD61D4" w:rsidRDefault="00FD61D4" w:rsidP="00FD61D4">
      <w:pPr>
        <w:pStyle w:val="NoSpacing"/>
        <w:ind w:left="720"/>
      </w:pPr>
    </w:p>
    <w:p w14:paraId="62FE3D83" w14:textId="77777777" w:rsidR="00FD61D4" w:rsidRPr="00AB059D" w:rsidRDefault="00FD61D4" w:rsidP="00FD61D4">
      <w:pPr>
        <w:pStyle w:val="NoSpacing"/>
        <w:ind w:left="720"/>
        <w:rPr>
          <w:rFonts w:ascii="Cambria Math" w:hAnsi="Cambria Math" w:hint="eastAsia"/>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r>
            <m:rPr>
              <m:sty m:val="p"/>
            </m:rPr>
            <w:rPr>
              <w:rFonts w:ascii="Cambria Math" w:hAnsi="Cambria Math"/>
            </w:rPr>
            <m:t>exp⁡[</m:t>
          </m:r>
          <m:sSub>
            <m:sSubPr>
              <m:ctrlPr>
                <w:rPr>
                  <w:rFonts w:ascii="Cambria Math" w:hAnsi="Cambria Math"/>
                  <w:i/>
                  <w:iCs/>
                </w:rPr>
              </m:ctrlPr>
            </m:sSubPr>
            <m:e>
              <m:acc>
                <m:accPr>
                  <m:ctrlPr>
                    <w:rPr>
                      <w:rFonts w:ascii="Cambria Math" w:hAnsi="Cambria Math"/>
                      <w:i/>
                      <w:iCs/>
                    </w:rPr>
                  </m:ctrlPr>
                </m:accPr>
                <m:e>
                  <m:r>
                    <m:rPr>
                      <m:scr m:val="script"/>
                      <m:sty m:val="bi"/>
                    </m:rPr>
                    <w:rPr>
                      <w:rFonts w:ascii="Cambria Math" w:hAnsi="Cambria Math"/>
                    </w:rPr>
                    <m:t>l</m:t>
                  </m:r>
                </m:e>
              </m:acc>
            </m:e>
            <m:sub>
              <m:r>
                <w:rPr>
                  <w:rFonts w:ascii="Cambria Math" w:hAnsi="Cambria Math"/>
                </w:rPr>
                <m:t>j</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j</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m:oMathPara>
    </w:p>
    <w:p w14:paraId="4E8ABE6E" w14:textId="77777777" w:rsidR="00FD61D4" w:rsidRDefault="00FD61D4" w:rsidP="00FD61D4">
      <w:pPr>
        <w:pStyle w:val="NoSpacing"/>
        <w:ind w:left="720"/>
        <w:rPr>
          <w:rFonts w:ascii="Cambria Math" w:hAnsi="Cambria Math" w:hint="eastAsia"/>
        </w:rPr>
      </w:pPr>
    </w:p>
    <w:p w14:paraId="3BB854C2" w14:textId="77777777" w:rsidR="00FD61D4" w:rsidRDefault="00FD61D4" w:rsidP="00FD61D4">
      <w:pPr>
        <w:pStyle w:val="NoSpacing"/>
        <w:ind w:left="720"/>
        <w:rPr>
          <w:iCs/>
        </w:rPr>
      </w:pPr>
      <w:r w:rsidRPr="00AB059D">
        <w:t xml:space="preserve">Where </w:t>
      </w:r>
      <m:oMath>
        <m:sSub>
          <m:sSubPr>
            <m:ctrlPr>
              <w:rPr>
                <w:rFonts w:ascii="Cambria Math" w:hAnsi="Cambria Math"/>
                <w:i/>
                <w:iCs/>
              </w:rPr>
            </m:ctrlPr>
          </m:sSubPr>
          <m:e>
            <m:acc>
              <m:accPr>
                <m:ctrlPr>
                  <w:rPr>
                    <w:rFonts w:ascii="Cambria Math" w:hAnsi="Cambria Math"/>
                    <w:i/>
                    <w:iCs/>
                  </w:rPr>
                </m:ctrlPr>
              </m:accPr>
              <m:e>
                <m:r>
                  <m:rPr>
                    <m:scr m:val="script"/>
                    <m:sty m:val="bi"/>
                  </m:rPr>
                  <w:rPr>
                    <w:rFonts w:ascii="Cambria Math" w:hAnsi="Cambria Math"/>
                  </w:rPr>
                  <m:t>l</m:t>
                </m:r>
              </m:e>
            </m:acc>
          </m:e>
          <m:sub>
            <m:r>
              <w:rPr>
                <w:rFonts w:ascii="Cambria Math" w:hAnsi="Cambria Math"/>
              </w:rPr>
              <m:t>j</m:t>
            </m:r>
          </m:sub>
        </m:sSub>
      </m:oMath>
      <w:r>
        <w:rPr>
          <w:iCs/>
        </w:rPr>
        <w:t xml:space="preserve"> is a loglikelihood value using one set of posterior sample of parameter values, </w:t>
      </w:r>
      <m:oMath>
        <m:sSub>
          <m:sSubPr>
            <m:ctrlPr>
              <w:rPr>
                <w:rFonts w:ascii="Cambria Math" w:hAnsi="Cambria Math"/>
                <w:i/>
                <w:iCs/>
              </w:rPr>
            </m:ctrlPr>
          </m:sSubPr>
          <m:e>
            <m:r>
              <w:rPr>
                <w:rFonts w:ascii="Cambria Math" w:hAnsi="Cambria Math"/>
              </w:rPr>
              <m:t>d</m:t>
            </m:r>
          </m:e>
          <m:sub>
            <m:r>
              <w:rPr>
                <w:rFonts w:ascii="Cambria Math" w:hAnsi="Cambria Math"/>
              </w:rPr>
              <m:t>j</m:t>
            </m:r>
          </m:sub>
        </m:sSub>
      </m:oMath>
      <w:r>
        <w:rPr>
          <w:iCs/>
        </w:rPr>
        <w:t xml:space="preserve"> is the number of parameters in the jth model, and n is the number of dose groups in the data set. So, the model weight can be calculated as (Wasserman, 2000)</w:t>
      </w:r>
    </w:p>
    <w:p w14:paraId="2998654E" w14:textId="77777777" w:rsidR="00FD61D4" w:rsidRDefault="00FD61D4" w:rsidP="00FD61D4">
      <w:pPr>
        <w:pStyle w:val="NoSpacing"/>
        <w:ind w:left="720"/>
        <w:rPr>
          <w:iCs/>
        </w:rPr>
      </w:pPr>
    </w:p>
    <w:p w14:paraId="5673181C" w14:textId="77777777" w:rsidR="00FD61D4" w:rsidRDefault="00FD61D4" w:rsidP="00FD61D4">
      <w:pPr>
        <w:pStyle w:val="NoSpacing"/>
        <w:ind w:left="720"/>
        <w:jc w:val="center"/>
        <w:rPr>
          <w:iCs/>
        </w:rPr>
      </w:pPr>
      <w:r w:rsidRPr="00FB5EF8">
        <w:rPr>
          <w:noProof/>
        </w:rPr>
        <mc:AlternateContent>
          <mc:Choice Requires="wps">
            <w:drawing>
              <wp:inline distT="0" distB="0" distL="0" distR="0" wp14:anchorId="673CEC95" wp14:editId="274D00BF">
                <wp:extent cx="1879600" cy="444500"/>
                <wp:effectExtent l="0" t="0" r="0" b="0"/>
                <wp:docPr id="8" name="TextBox 7"/>
                <wp:cNvGraphicFramePr/>
                <a:graphic xmlns:a="http://schemas.openxmlformats.org/drawingml/2006/main">
                  <a:graphicData uri="http://schemas.microsoft.com/office/word/2010/wordprocessingShape">
                    <wps:wsp>
                      <wps:cNvSpPr txBox="1"/>
                      <wps:spPr>
                        <a:xfrm>
                          <a:off x="0" y="0"/>
                          <a:ext cx="1879600" cy="444500"/>
                        </a:xfrm>
                        <a:prstGeom prst="rect">
                          <a:avLst/>
                        </a:prstGeom>
                        <a:noFill/>
                      </wps:spPr>
                      <wps:txbx>
                        <w:txbxContent>
                          <w:p w14:paraId="15411744" w14:textId="77777777" w:rsidR="00FD61D4" w:rsidRPr="00FB5EF8" w:rsidRDefault="00FD61D4" w:rsidP="00FD61D4">
                            <w:pPr>
                              <w:pStyle w:val="NormalWeb"/>
                              <w:kinsoku w:val="0"/>
                              <w:overflowPunct w:val="0"/>
                              <w:spacing w:before="0" w:beforeAutospacing="0" w:after="0" w:afterAutospacing="0"/>
                              <w:jc w:val="center"/>
                              <w:textAlignment w:val="baseline"/>
                              <w:rPr>
                                <w:sz w:val="22"/>
                                <w:szCs w:val="22"/>
                              </w:rPr>
                            </w:pPr>
                            <m:oMathPara>
                              <m:oMathParaPr>
                                <m:jc m:val="centerGroup"/>
                              </m:oMathParaPr>
                              <m:oMath>
                                <m:func>
                                  <m:funcPr>
                                    <m:ctrlPr>
                                      <w:rPr>
                                        <w:rFonts w:ascii="Cambria Math" w:eastAsia="MS PGothic" w:hAnsi="Cambria Math" w:cs="+mn-cs"/>
                                        <w:i/>
                                        <w:iCs/>
                                        <w:color w:val="000000"/>
                                        <w:kern w:val="24"/>
                                        <w:sz w:val="22"/>
                                        <w:szCs w:val="22"/>
                                      </w:rPr>
                                    </m:ctrlPr>
                                  </m:funcPr>
                                  <m:fName>
                                    <m:r>
                                      <m:rPr>
                                        <m:sty m:val="p"/>
                                      </m:rPr>
                                      <w:rPr>
                                        <w:rFonts w:ascii="Cambria Math" w:eastAsia="MS PGothic" w:hAnsi="Cambria Math" w:cs="+mn-cs"/>
                                        <w:color w:val="000000"/>
                                        <w:kern w:val="24"/>
                                        <w:sz w:val="22"/>
                                        <w:szCs w:val="22"/>
                                      </w:rPr>
                                      <m:t>Pr</m:t>
                                    </m:r>
                                  </m:fName>
                                  <m:e>
                                    <m:d>
                                      <m:dPr>
                                        <m:ctrlPr>
                                          <w:rPr>
                                            <w:rFonts w:ascii="Cambria Math" w:eastAsia="MS PGothic" w:hAnsi="Cambria Math" w:cs="+mn-cs"/>
                                            <w:i/>
                                            <w:iCs/>
                                            <w:color w:val="000000"/>
                                            <w:kern w:val="24"/>
                                            <w:sz w:val="22"/>
                                            <w:szCs w:val="22"/>
                                          </w:rPr>
                                        </m:ctrlPr>
                                      </m:dPr>
                                      <m:e>
                                        <m:sSub>
                                          <m:sSubPr>
                                            <m:ctrlPr>
                                              <w:rPr>
                                                <w:rFonts w:ascii="Cambria Math" w:eastAsia="MS PGothic" w:hAnsi="Cambria Math" w:cs="+mn-cs"/>
                                                <w:i/>
                                                <w:iCs/>
                                                <w:color w:val="000000"/>
                                                <w:kern w:val="24"/>
                                                <w:sz w:val="22"/>
                                                <w:szCs w:val="22"/>
                                              </w:rPr>
                                            </m:ctrlPr>
                                          </m:sSubPr>
                                          <m:e>
                                            <m:r>
                                              <m:rPr>
                                                <m:scr m:val="script"/>
                                                <m:sty m:val="bi"/>
                                              </m:rPr>
                                              <w:rPr>
                                                <w:rFonts w:ascii="Cambria Math" w:eastAsia="MS PGothic" w:hAnsi="Cambria Math" w:cs="+mn-cs"/>
                                                <w:color w:val="000000"/>
                                                <w:kern w:val="24"/>
                                                <w:sz w:val="22"/>
                                                <w:szCs w:val="22"/>
                                              </w:rPr>
                                              <m:t>M</m:t>
                                            </m:r>
                                          </m:e>
                                          <m:sub>
                                            <m:r>
                                              <w:rPr>
                                                <w:rFonts w:ascii="Cambria Math" w:eastAsia="MS PGothic" w:hAnsi="Cambria Math" w:cs="+mn-cs"/>
                                                <w:color w:val="000000"/>
                                                <w:kern w:val="24"/>
                                                <w:sz w:val="22"/>
                                                <w:szCs w:val="22"/>
                                              </w:rPr>
                                              <m:t>j</m:t>
                                            </m:r>
                                          </m:sub>
                                        </m:sSub>
                                      </m:e>
                                      <m:e>
                                        <m:r>
                                          <w:rPr>
                                            <w:rFonts w:ascii="Cambria Math" w:eastAsia="MS PGothic" w:hAnsi="Cambria Math" w:cs="+mn-cs"/>
                                            <w:color w:val="000000"/>
                                            <w:kern w:val="24"/>
                                            <w:sz w:val="22"/>
                                            <w:szCs w:val="22"/>
                                          </w:rPr>
                                          <m:t>Data</m:t>
                                        </m:r>
                                      </m:e>
                                    </m:d>
                                  </m:e>
                                </m:func>
                                <m:r>
                                  <w:rPr>
                                    <w:rFonts w:ascii="Cambria Math" w:eastAsia="MS PGothic" w:hAnsi="Cambria Math" w:cs="+mn-cs"/>
                                    <w:color w:val="000000"/>
                                    <w:kern w:val="24"/>
                                    <w:sz w:val="22"/>
                                    <w:szCs w:val="22"/>
                                  </w:rPr>
                                  <m:t>=</m:t>
                                </m:r>
                                <m:f>
                                  <m:fPr>
                                    <m:ctrlPr>
                                      <w:rPr>
                                        <w:rFonts w:ascii="Cambria Math" w:eastAsia="MS PGothic" w:hAnsi="Cambria Math" w:cs="+mn-cs"/>
                                        <w:i/>
                                        <w:iCs/>
                                        <w:color w:val="000000"/>
                                        <w:kern w:val="24"/>
                                        <w:sz w:val="22"/>
                                        <w:szCs w:val="22"/>
                                      </w:rPr>
                                    </m:ctrlPr>
                                  </m:fPr>
                                  <m:num>
                                    <m:sSub>
                                      <m:sSubPr>
                                        <m:ctrlPr>
                                          <w:rPr>
                                            <w:rFonts w:ascii="Cambria Math" w:eastAsia="MS PGothic" w:hAnsi="Cambria Math" w:cs="+mn-cs"/>
                                            <w:i/>
                                            <w:iCs/>
                                            <w:color w:val="000000"/>
                                            <w:kern w:val="24"/>
                                            <w:sz w:val="22"/>
                                            <w:szCs w:val="22"/>
                                          </w:rPr>
                                        </m:ctrlPr>
                                      </m:sSubPr>
                                      <m:e>
                                        <m:acc>
                                          <m:accPr>
                                            <m:ctrlPr>
                                              <w:rPr>
                                                <w:rFonts w:ascii="Cambria Math" w:eastAsia="MS PGothic" w:hAnsi="Cambria Math" w:cs="+mn-cs"/>
                                                <w:i/>
                                                <w:iCs/>
                                                <w:color w:val="000000"/>
                                                <w:kern w:val="24"/>
                                                <w:sz w:val="22"/>
                                                <w:szCs w:val="22"/>
                                              </w:rPr>
                                            </m:ctrlPr>
                                          </m:accPr>
                                          <m:e>
                                            <m:r>
                                              <w:rPr>
                                                <w:rFonts w:ascii="Cambria Math" w:eastAsia="MS PGothic" w:hAnsi="Cambria Math" w:cs="+mn-cs"/>
                                                <w:color w:val="000000"/>
                                                <w:kern w:val="24"/>
                                                <w:sz w:val="22"/>
                                                <w:szCs w:val="22"/>
                                              </w:rPr>
                                              <m:t>m</m:t>
                                            </m:r>
                                          </m:e>
                                        </m:acc>
                                      </m:e>
                                      <m:sub>
                                        <m:r>
                                          <w:rPr>
                                            <w:rFonts w:ascii="Cambria Math" w:eastAsia="MS PGothic" w:hAnsi="Cambria Math" w:cs="+mn-cs"/>
                                            <w:color w:val="000000"/>
                                            <w:kern w:val="24"/>
                                            <w:sz w:val="22"/>
                                            <w:szCs w:val="22"/>
                                          </w:rPr>
                                          <m:t>j</m:t>
                                        </m:r>
                                      </m:sub>
                                    </m:sSub>
                                  </m:num>
                                  <m:den>
                                    <m:nary>
                                      <m:naryPr>
                                        <m:chr m:val="∑"/>
                                        <m:limLoc m:val="subSup"/>
                                        <m:ctrlPr>
                                          <w:rPr>
                                            <w:rFonts w:ascii="Cambria Math" w:eastAsia="MS PGothic" w:hAnsi="Cambria Math" w:cs="+mn-cs"/>
                                            <w:i/>
                                            <w:iCs/>
                                            <w:color w:val="000000"/>
                                            <w:kern w:val="24"/>
                                            <w:sz w:val="22"/>
                                            <w:szCs w:val="22"/>
                                          </w:rPr>
                                        </m:ctrlPr>
                                      </m:naryPr>
                                      <m:sub>
                                        <m:r>
                                          <w:rPr>
                                            <w:rFonts w:ascii="Cambria Math" w:eastAsia="MS PGothic" w:hAnsi="Cambria Math" w:cs="+mn-cs"/>
                                            <w:color w:val="000000"/>
                                            <w:kern w:val="24"/>
                                            <w:sz w:val="22"/>
                                            <w:szCs w:val="22"/>
                                          </w:rPr>
                                          <m:t>t=1</m:t>
                                        </m:r>
                                      </m:sub>
                                      <m:sup>
                                        <m:r>
                                          <w:rPr>
                                            <w:rFonts w:ascii="Cambria Math" w:eastAsia="MS PGothic" w:hAnsi="Cambria Math" w:cs="+mn-cs"/>
                                            <w:color w:val="000000"/>
                                            <w:kern w:val="24"/>
                                            <w:sz w:val="22"/>
                                            <w:szCs w:val="22"/>
                                          </w:rPr>
                                          <m:t>T</m:t>
                                        </m:r>
                                      </m:sup>
                                      <m:e>
                                        <m:sSub>
                                          <m:sSubPr>
                                            <m:ctrlPr>
                                              <w:rPr>
                                                <w:rFonts w:ascii="Cambria Math" w:eastAsia="MS PGothic" w:hAnsi="Cambria Math" w:cs="+mn-cs"/>
                                                <w:i/>
                                                <w:iCs/>
                                                <w:color w:val="000000"/>
                                                <w:kern w:val="24"/>
                                                <w:sz w:val="22"/>
                                                <w:szCs w:val="22"/>
                                              </w:rPr>
                                            </m:ctrlPr>
                                          </m:sSubPr>
                                          <m:e>
                                            <m:acc>
                                              <m:accPr>
                                                <m:ctrlPr>
                                                  <w:rPr>
                                                    <w:rFonts w:ascii="Cambria Math" w:eastAsia="MS PGothic" w:hAnsi="Cambria Math" w:cs="+mn-cs"/>
                                                    <w:i/>
                                                    <w:iCs/>
                                                    <w:color w:val="000000"/>
                                                    <w:kern w:val="24"/>
                                                    <w:sz w:val="22"/>
                                                    <w:szCs w:val="22"/>
                                                  </w:rPr>
                                                </m:ctrlPr>
                                              </m:accPr>
                                              <m:e>
                                                <m:r>
                                                  <w:rPr>
                                                    <w:rFonts w:ascii="Cambria Math" w:eastAsia="MS PGothic" w:hAnsi="Cambria Math" w:cs="+mn-cs"/>
                                                    <w:color w:val="000000"/>
                                                    <w:kern w:val="24"/>
                                                    <w:sz w:val="22"/>
                                                    <w:szCs w:val="22"/>
                                                  </w:rPr>
                                                  <m:t>m</m:t>
                                                </m:r>
                                              </m:e>
                                            </m:acc>
                                          </m:e>
                                          <m:sub>
                                            <m:r>
                                              <w:rPr>
                                                <w:rFonts w:ascii="Cambria Math" w:eastAsia="MS PGothic" w:hAnsi="Cambria Math" w:cs="+mn-cs"/>
                                                <w:color w:val="000000"/>
                                                <w:kern w:val="24"/>
                                                <w:sz w:val="22"/>
                                                <w:szCs w:val="22"/>
                                              </w:rPr>
                                              <m:t>t</m:t>
                                            </m:r>
                                          </m:sub>
                                        </m:sSub>
                                      </m:e>
                                    </m:nary>
                                  </m:den>
                                </m:f>
                              </m:oMath>
                            </m:oMathPara>
                          </w:p>
                        </w:txbxContent>
                      </wps:txbx>
                      <wps:bodyPr wrap="square" lIns="0" tIns="0" rIns="0" bIns="0" rtlCol="0">
                        <a:spAutoFit/>
                      </wps:bodyPr>
                    </wps:wsp>
                  </a:graphicData>
                </a:graphic>
              </wp:inline>
            </w:drawing>
          </mc:Choice>
          <mc:Fallback>
            <w:pict>
              <v:shapetype w14:anchorId="673CEC95" id="_x0000_t202" coordsize="21600,21600" o:spt="202" path="m,l,21600r21600,l21600,xe">
                <v:stroke joinstyle="miter"/>
                <v:path gradientshapeok="t" o:connecttype="rect"/>
              </v:shapetype>
              <v:shape id="TextBox 7" o:spid="_x0000_s1026" type="#_x0000_t202" style="width:148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" filled="f" stroked="f">
                <v:textbox style="mso-fit-shape-to-text:t" inset="0,0,0,0">
                  <w:txbxContent>
                    <w:p w14:paraId="15411744" w14:textId="77777777" w:rsidR="00FD61D4" w:rsidRPr="00FB5EF8" w:rsidRDefault="00FD61D4" w:rsidP="00FD61D4">
                      <w:pPr>
                        <w:pStyle w:val="NormalWeb"/>
                        <w:kinsoku w:val="0"/>
                        <w:overflowPunct w:val="0"/>
                        <w:spacing w:before="0" w:beforeAutospacing="0" w:after="0" w:afterAutospacing="0"/>
                        <w:jc w:val="center"/>
                        <w:textAlignment w:val="baseline"/>
                        <w:rPr>
                          <w:sz w:val="22"/>
                          <w:szCs w:val="22"/>
                        </w:rPr>
                      </w:pPr>
                      <m:oMathPara>
                        <m:oMathParaPr>
                          <m:jc m:val="centerGroup"/>
                        </m:oMathParaPr>
                        <m:oMath>
                          <m:func>
                            <m:funcPr>
                              <m:ctrlPr>
                                <w:rPr>
                                  <w:rFonts w:ascii="Cambria Math" w:eastAsia="MS PGothic" w:hAnsi="Cambria Math" w:cs="+mn-cs"/>
                                  <w:i/>
                                  <w:iCs/>
                                  <w:color w:val="000000"/>
                                  <w:kern w:val="24"/>
                                  <w:sz w:val="22"/>
                                  <w:szCs w:val="22"/>
                                </w:rPr>
                              </m:ctrlPr>
                            </m:funcPr>
                            <m:fName>
                              <m:r>
                                <m:rPr>
                                  <m:sty m:val="p"/>
                                </m:rPr>
                                <w:rPr>
                                  <w:rFonts w:ascii="Cambria Math" w:eastAsia="MS PGothic" w:hAnsi="Cambria Math" w:cs="+mn-cs"/>
                                  <w:color w:val="000000"/>
                                  <w:kern w:val="24"/>
                                  <w:sz w:val="22"/>
                                  <w:szCs w:val="22"/>
                                </w:rPr>
                                <m:t>Pr</m:t>
                              </m:r>
                            </m:fName>
                            <m:e>
                              <m:d>
                                <m:dPr>
                                  <m:ctrlPr>
                                    <w:rPr>
                                      <w:rFonts w:ascii="Cambria Math" w:eastAsia="MS PGothic" w:hAnsi="Cambria Math" w:cs="+mn-cs"/>
                                      <w:i/>
                                      <w:iCs/>
                                      <w:color w:val="000000"/>
                                      <w:kern w:val="24"/>
                                      <w:sz w:val="22"/>
                                      <w:szCs w:val="22"/>
                                    </w:rPr>
                                  </m:ctrlPr>
                                </m:dPr>
                                <m:e>
                                  <m:sSub>
                                    <m:sSubPr>
                                      <m:ctrlPr>
                                        <w:rPr>
                                          <w:rFonts w:ascii="Cambria Math" w:eastAsia="MS PGothic" w:hAnsi="Cambria Math" w:cs="+mn-cs"/>
                                          <w:i/>
                                          <w:iCs/>
                                          <w:color w:val="000000"/>
                                          <w:kern w:val="24"/>
                                          <w:sz w:val="22"/>
                                          <w:szCs w:val="22"/>
                                        </w:rPr>
                                      </m:ctrlPr>
                                    </m:sSubPr>
                                    <m:e>
                                      <m:r>
                                        <m:rPr>
                                          <m:scr m:val="script"/>
                                          <m:sty m:val="bi"/>
                                        </m:rPr>
                                        <w:rPr>
                                          <w:rFonts w:ascii="Cambria Math" w:eastAsia="MS PGothic" w:hAnsi="Cambria Math" w:cs="+mn-cs"/>
                                          <w:color w:val="000000"/>
                                          <w:kern w:val="24"/>
                                          <w:sz w:val="22"/>
                                          <w:szCs w:val="22"/>
                                        </w:rPr>
                                        <m:t>M</m:t>
                                      </m:r>
                                    </m:e>
                                    <m:sub>
                                      <m:r>
                                        <w:rPr>
                                          <w:rFonts w:ascii="Cambria Math" w:eastAsia="MS PGothic" w:hAnsi="Cambria Math" w:cs="+mn-cs"/>
                                          <w:color w:val="000000"/>
                                          <w:kern w:val="24"/>
                                          <w:sz w:val="22"/>
                                          <w:szCs w:val="22"/>
                                        </w:rPr>
                                        <m:t>j</m:t>
                                      </m:r>
                                    </m:sub>
                                  </m:sSub>
                                </m:e>
                                <m:e>
                                  <m:r>
                                    <w:rPr>
                                      <w:rFonts w:ascii="Cambria Math" w:eastAsia="MS PGothic" w:hAnsi="Cambria Math" w:cs="+mn-cs"/>
                                      <w:color w:val="000000"/>
                                      <w:kern w:val="24"/>
                                      <w:sz w:val="22"/>
                                      <w:szCs w:val="22"/>
                                    </w:rPr>
                                    <m:t>Data</m:t>
                                  </m:r>
                                </m:e>
                              </m:d>
                            </m:e>
                          </m:func>
                          <m:r>
                            <w:rPr>
                              <w:rFonts w:ascii="Cambria Math" w:eastAsia="MS PGothic" w:hAnsi="Cambria Math" w:cs="+mn-cs"/>
                              <w:color w:val="000000"/>
                              <w:kern w:val="24"/>
                              <w:sz w:val="22"/>
                              <w:szCs w:val="22"/>
                            </w:rPr>
                            <m:t>=</m:t>
                          </m:r>
                          <m:f>
                            <m:fPr>
                              <m:ctrlPr>
                                <w:rPr>
                                  <w:rFonts w:ascii="Cambria Math" w:eastAsia="MS PGothic" w:hAnsi="Cambria Math" w:cs="+mn-cs"/>
                                  <w:i/>
                                  <w:iCs/>
                                  <w:color w:val="000000"/>
                                  <w:kern w:val="24"/>
                                  <w:sz w:val="22"/>
                                  <w:szCs w:val="22"/>
                                </w:rPr>
                              </m:ctrlPr>
                            </m:fPr>
                            <m:num>
                              <m:sSub>
                                <m:sSubPr>
                                  <m:ctrlPr>
                                    <w:rPr>
                                      <w:rFonts w:ascii="Cambria Math" w:eastAsia="MS PGothic" w:hAnsi="Cambria Math" w:cs="+mn-cs"/>
                                      <w:i/>
                                      <w:iCs/>
                                      <w:color w:val="000000"/>
                                      <w:kern w:val="24"/>
                                      <w:sz w:val="22"/>
                                      <w:szCs w:val="22"/>
                                    </w:rPr>
                                  </m:ctrlPr>
                                </m:sSubPr>
                                <m:e>
                                  <m:acc>
                                    <m:accPr>
                                      <m:ctrlPr>
                                        <w:rPr>
                                          <w:rFonts w:ascii="Cambria Math" w:eastAsia="MS PGothic" w:hAnsi="Cambria Math" w:cs="+mn-cs"/>
                                          <w:i/>
                                          <w:iCs/>
                                          <w:color w:val="000000"/>
                                          <w:kern w:val="24"/>
                                          <w:sz w:val="22"/>
                                          <w:szCs w:val="22"/>
                                        </w:rPr>
                                      </m:ctrlPr>
                                    </m:accPr>
                                    <m:e>
                                      <m:r>
                                        <w:rPr>
                                          <w:rFonts w:ascii="Cambria Math" w:eastAsia="MS PGothic" w:hAnsi="Cambria Math" w:cs="+mn-cs"/>
                                          <w:color w:val="000000"/>
                                          <w:kern w:val="24"/>
                                          <w:sz w:val="22"/>
                                          <w:szCs w:val="22"/>
                                        </w:rPr>
                                        <m:t>m</m:t>
                                      </m:r>
                                    </m:e>
                                  </m:acc>
                                </m:e>
                                <m:sub>
                                  <m:r>
                                    <w:rPr>
                                      <w:rFonts w:ascii="Cambria Math" w:eastAsia="MS PGothic" w:hAnsi="Cambria Math" w:cs="+mn-cs"/>
                                      <w:color w:val="000000"/>
                                      <w:kern w:val="24"/>
                                      <w:sz w:val="22"/>
                                      <w:szCs w:val="22"/>
                                    </w:rPr>
                                    <m:t>j</m:t>
                                  </m:r>
                                </m:sub>
                              </m:sSub>
                            </m:num>
                            <m:den>
                              <m:nary>
                                <m:naryPr>
                                  <m:chr m:val="∑"/>
                                  <m:limLoc m:val="subSup"/>
                                  <m:ctrlPr>
                                    <w:rPr>
                                      <w:rFonts w:ascii="Cambria Math" w:eastAsia="MS PGothic" w:hAnsi="Cambria Math" w:cs="+mn-cs"/>
                                      <w:i/>
                                      <w:iCs/>
                                      <w:color w:val="000000"/>
                                      <w:kern w:val="24"/>
                                      <w:sz w:val="22"/>
                                      <w:szCs w:val="22"/>
                                    </w:rPr>
                                  </m:ctrlPr>
                                </m:naryPr>
                                <m:sub>
                                  <m:r>
                                    <w:rPr>
                                      <w:rFonts w:ascii="Cambria Math" w:eastAsia="MS PGothic" w:hAnsi="Cambria Math" w:cs="+mn-cs"/>
                                      <w:color w:val="000000"/>
                                      <w:kern w:val="24"/>
                                      <w:sz w:val="22"/>
                                      <w:szCs w:val="22"/>
                                    </w:rPr>
                                    <m:t>t=1</m:t>
                                  </m:r>
                                </m:sub>
                                <m:sup>
                                  <m:r>
                                    <w:rPr>
                                      <w:rFonts w:ascii="Cambria Math" w:eastAsia="MS PGothic" w:hAnsi="Cambria Math" w:cs="+mn-cs"/>
                                      <w:color w:val="000000"/>
                                      <w:kern w:val="24"/>
                                      <w:sz w:val="22"/>
                                      <w:szCs w:val="22"/>
                                    </w:rPr>
                                    <m:t>T</m:t>
                                  </m:r>
                                </m:sup>
                                <m:e>
                                  <m:sSub>
                                    <m:sSubPr>
                                      <m:ctrlPr>
                                        <w:rPr>
                                          <w:rFonts w:ascii="Cambria Math" w:eastAsia="MS PGothic" w:hAnsi="Cambria Math" w:cs="+mn-cs"/>
                                          <w:i/>
                                          <w:iCs/>
                                          <w:color w:val="000000"/>
                                          <w:kern w:val="24"/>
                                          <w:sz w:val="22"/>
                                          <w:szCs w:val="22"/>
                                        </w:rPr>
                                      </m:ctrlPr>
                                    </m:sSubPr>
                                    <m:e>
                                      <m:acc>
                                        <m:accPr>
                                          <m:ctrlPr>
                                            <w:rPr>
                                              <w:rFonts w:ascii="Cambria Math" w:eastAsia="MS PGothic" w:hAnsi="Cambria Math" w:cs="+mn-cs"/>
                                              <w:i/>
                                              <w:iCs/>
                                              <w:color w:val="000000"/>
                                              <w:kern w:val="24"/>
                                              <w:sz w:val="22"/>
                                              <w:szCs w:val="22"/>
                                            </w:rPr>
                                          </m:ctrlPr>
                                        </m:accPr>
                                        <m:e>
                                          <m:r>
                                            <w:rPr>
                                              <w:rFonts w:ascii="Cambria Math" w:eastAsia="MS PGothic" w:hAnsi="Cambria Math" w:cs="+mn-cs"/>
                                              <w:color w:val="000000"/>
                                              <w:kern w:val="24"/>
                                              <w:sz w:val="22"/>
                                              <w:szCs w:val="22"/>
                                            </w:rPr>
                                            <m:t>m</m:t>
                                          </m:r>
                                        </m:e>
                                      </m:acc>
                                    </m:e>
                                    <m:sub>
                                      <m:r>
                                        <w:rPr>
                                          <w:rFonts w:ascii="Cambria Math" w:eastAsia="MS PGothic" w:hAnsi="Cambria Math" w:cs="+mn-cs"/>
                                          <w:color w:val="000000"/>
                                          <w:kern w:val="24"/>
                                          <w:sz w:val="22"/>
                                          <w:szCs w:val="22"/>
                                        </w:rPr>
                                        <m:t>t</m:t>
                                      </m:r>
                                    </m:sub>
                                  </m:sSub>
                                </m:e>
                              </m:nary>
                            </m:den>
                          </m:f>
                        </m:oMath>
                      </m:oMathPara>
                    </w:p>
                  </w:txbxContent>
                </v:textbox>
                <w10:anchorlock/>
              </v:shape>
            </w:pict>
          </mc:Fallback>
        </mc:AlternateContent>
      </w:r>
    </w:p>
    <w:p w14:paraId="1870BB8C" w14:textId="77777777" w:rsidR="00FD61D4" w:rsidRDefault="00FD61D4" w:rsidP="00FD61D4">
      <w:pPr>
        <w:pStyle w:val="NoSpacing"/>
        <w:ind w:left="720"/>
      </w:pPr>
    </w:p>
    <w:p w14:paraId="37D7A760" w14:textId="77777777" w:rsidR="00FD61D4" w:rsidRDefault="00FD61D4" w:rsidP="00FD61D4">
      <w:pPr>
        <w:pStyle w:val="NoSpacing"/>
        <w:ind w:left="720"/>
      </w:pPr>
      <w:r>
        <w:t>This function assumes that equal model priors for all models selected, so the weight mainly indicates how well the model fit the data. To make the weight more reliable, we used 1000 sets of randomly selected posterior sample of model parameters to calculate the model weights. And the averaged model values are reported.</w:t>
      </w:r>
    </w:p>
    <w:p w14:paraId="3801B805" w14:textId="77777777" w:rsidR="00FD61D4" w:rsidRDefault="00FD61D4" w:rsidP="00FD61D4">
      <w:pPr>
        <w:pStyle w:val="NoSpacing"/>
      </w:pPr>
    </w:p>
    <w:p w14:paraId="76F5EE9E" w14:textId="77777777" w:rsidR="00FD61D4" w:rsidRPr="00FD61D4" w:rsidRDefault="00FD61D4" w:rsidP="00FD61D4">
      <w:pPr>
        <w:pStyle w:val="NoSpacing"/>
      </w:pPr>
    </w:p>
    <w:p w14:paraId="569E5A15" w14:textId="22F08824" w:rsidR="002B78AB" w:rsidRPr="00AB6FA3" w:rsidRDefault="00054B24" w:rsidP="00E61179">
      <w:pPr>
        <w:pStyle w:val="NoSpacing"/>
        <w:numPr>
          <w:ilvl w:val="1"/>
          <w:numId w:val="23"/>
        </w:numPr>
        <w:outlineLvl w:val="1"/>
        <w:rPr>
          <w:b/>
          <w:sz w:val="24"/>
        </w:rPr>
      </w:pPr>
      <w:bookmarkStart w:id="28" w:name="_Toc465374260"/>
      <w:r>
        <w:rPr>
          <w:b/>
          <w:sz w:val="24"/>
        </w:rPr>
        <w:t>Model Averaged BMD Calculation</w:t>
      </w:r>
      <w:bookmarkEnd w:id="28"/>
    </w:p>
    <w:p w14:paraId="62472DA6" w14:textId="77777777" w:rsidR="006D3C9A" w:rsidRDefault="006D3C9A" w:rsidP="00054B24">
      <w:pPr>
        <w:pStyle w:val="NoSpacing"/>
      </w:pPr>
    </w:p>
    <w:p w14:paraId="209EFA85" w14:textId="3A4776ED" w:rsidR="003B7156" w:rsidRPr="00054B24" w:rsidRDefault="003B7156" w:rsidP="003B7156">
      <w:pPr>
        <w:pStyle w:val="NoSpacing"/>
        <w:ind w:left="720"/>
      </w:pPr>
      <w:r>
        <w:t xml:space="preserve">Before calculating model averaged </w:t>
      </w:r>
      <w:r w:rsidR="00A86C24">
        <w:t>BMD, a posterior sample of BMD from each individual model should be obtained. The process to get the posterior sample have been described in Section I.7. Here, we focus on the method to get model averaged BMD.</w:t>
      </w:r>
    </w:p>
    <w:p w14:paraId="04DE137D" w14:textId="77777777" w:rsidR="002B78AB" w:rsidRDefault="002B78AB" w:rsidP="00054B24">
      <w:pPr>
        <w:pStyle w:val="NoSpacing"/>
      </w:pPr>
    </w:p>
    <w:p w14:paraId="499AE342" w14:textId="77777777" w:rsidR="001B596F" w:rsidRPr="00054B24" w:rsidRDefault="001B596F" w:rsidP="00054B24">
      <w:pPr>
        <w:pStyle w:val="NoSpacing"/>
      </w:pPr>
    </w:p>
    <w:p w14:paraId="461FEAB0" w14:textId="533FB345" w:rsidR="001C340C" w:rsidRPr="00D313DA" w:rsidRDefault="001C340C" w:rsidP="001C340C">
      <w:pPr>
        <w:pStyle w:val="NoSpacing"/>
        <w:ind w:left="720"/>
        <w:outlineLvl w:val="2"/>
      </w:pPr>
      <w:bookmarkStart w:id="29" w:name="_Toc465374261"/>
      <w:r w:rsidRPr="00D313DA">
        <w:t>II.</w:t>
      </w:r>
      <w:r>
        <w:t>5</w:t>
      </w:r>
      <w:r w:rsidRPr="00D313DA">
        <w:t>.</w:t>
      </w:r>
      <w:r>
        <w:t>1</w:t>
      </w:r>
      <w:r w:rsidRPr="00D313DA">
        <w:t xml:space="preserve"> </w:t>
      </w:r>
      <w:r w:rsidRPr="002552EB">
        <w:t xml:space="preserve">Posterior </w:t>
      </w:r>
      <w:r>
        <w:t xml:space="preserve">Model Weight </w:t>
      </w:r>
      <w:r>
        <w:t>for Model Averaged BMD Calculation</w:t>
      </w:r>
      <w:bookmarkEnd w:id="29"/>
    </w:p>
    <w:p w14:paraId="5FAF1D2F" w14:textId="77777777" w:rsidR="006D3C9A" w:rsidRPr="00054B24" w:rsidRDefault="006D3C9A" w:rsidP="00054B24">
      <w:pPr>
        <w:pStyle w:val="NoSpacing"/>
      </w:pPr>
    </w:p>
    <w:p w14:paraId="6E524BE5" w14:textId="1707C861" w:rsidR="001C340C" w:rsidRDefault="001C340C" w:rsidP="001C340C">
      <w:pPr>
        <w:pStyle w:val="NoSpacing"/>
        <w:ind w:left="720"/>
      </w:pPr>
      <w:r>
        <w:t xml:space="preserve">In this step, the prior model weight specified by users will be used in the posterior model weight calculation. The function is shown below. The </w:t>
      </w:r>
      <m:oMath>
        <m:acc>
          <m:accPr>
            <m:ctrlPr>
              <w:rPr>
                <w:rFonts w:ascii="Cambria Math" w:hAnsi="Cambria Math"/>
                <w:i/>
              </w:rPr>
            </m:ctrlPr>
          </m:accPr>
          <m:e>
            <m:r>
              <w:rPr>
                <w:rFonts w:ascii="Cambria Math" w:hAnsi="Cambria Math"/>
              </w:rPr>
              <m:t>m</m:t>
            </m:r>
          </m:e>
        </m:acc>
      </m:oMath>
      <w:r>
        <w:t xml:space="preserve"> for each model is calculated using the same pr</w:t>
      </w:r>
      <w:r w:rsidR="003B7156">
        <w:t>ocedure described in the previous section</w:t>
      </w:r>
      <w:r>
        <w:t xml:space="preserve">. </w:t>
      </w:r>
    </w:p>
    <w:p w14:paraId="663684DA" w14:textId="77777777" w:rsidR="001C340C" w:rsidRDefault="001C340C" w:rsidP="001C340C">
      <w:pPr>
        <w:pStyle w:val="NoSpacing"/>
        <w:ind w:left="720"/>
      </w:pPr>
    </w:p>
    <w:p w14:paraId="5493985A" w14:textId="77777777" w:rsidR="001C340C" w:rsidRDefault="001C340C" w:rsidP="001C340C">
      <w:pPr>
        <w:pStyle w:val="NoSpacing"/>
        <w:ind w:left="720"/>
        <w:jc w:val="center"/>
      </w:pPr>
      <w:r w:rsidRPr="00FB5EF8">
        <w:rPr>
          <w:noProof/>
        </w:rPr>
        <w:lastRenderedPageBreak/>
        <mc:AlternateContent>
          <mc:Choice Requires="wps">
            <w:drawing>
              <wp:inline distT="0" distB="0" distL="0" distR="0" wp14:anchorId="44A39588" wp14:editId="52AC6649">
                <wp:extent cx="2131695" cy="406400"/>
                <wp:effectExtent l="0" t="0" r="0" b="0"/>
                <wp:docPr id="20" name="TextBox 7"/>
                <wp:cNvGraphicFramePr/>
                <a:graphic xmlns:a="http://schemas.openxmlformats.org/drawingml/2006/main">
                  <a:graphicData uri="http://schemas.microsoft.com/office/word/2010/wordprocessingShape">
                    <wps:wsp>
                      <wps:cNvSpPr txBox="1"/>
                      <wps:spPr>
                        <a:xfrm>
                          <a:off x="0" y="0"/>
                          <a:ext cx="2131695" cy="406400"/>
                        </a:xfrm>
                        <a:prstGeom prst="rect">
                          <a:avLst/>
                        </a:prstGeom>
                        <a:noFill/>
                      </wps:spPr>
                      <wps:txbx>
                        <w:txbxContent>
                          <w:p w14:paraId="6CFAE0E6" w14:textId="77777777" w:rsidR="001C340C" w:rsidRPr="00FB5EF8" w:rsidRDefault="001C340C" w:rsidP="001C340C">
                            <w:pPr>
                              <w:pStyle w:val="NormalWeb"/>
                              <w:kinsoku w:val="0"/>
                              <w:overflowPunct w:val="0"/>
                              <w:spacing w:before="0" w:beforeAutospacing="0" w:after="0" w:afterAutospacing="0"/>
                              <w:jc w:val="center"/>
                              <w:textAlignment w:val="baseline"/>
                              <w:rPr>
                                <w:sz w:val="22"/>
                                <w:szCs w:val="22"/>
                              </w:rPr>
                            </w:pPr>
                            <m:oMathPara>
                              <m:oMathParaPr>
                                <m:jc m:val="centerGroup"/>
                              </m:oMathParaPr>
                              <m:oMath>
                                <m:func>
                                  <m:funcPr>
                                    <m:ctrlPr>
                                      <w:rPr>
                                        <w:rFonts w:ascii="Cambria Math" w:eastAsia="MS PGothic" w:hAnsi="Cambria Math" w:cs="+mn-cs"/>
                                        <w:i/>
                                        <w:iCs/>
                                        <w:color w:val="000000"/>
                                        <w:kern w:val="24"/>
                                        <w:sz w:val="22"/>
                                        <w:szCs w:val="22"/>
                                      </w:rPr>
                                    </m:ctrlPr>
                                  </m:funcPr>
                                  <m:fName>
                                    <m:r>
                                      <m:rPr>
                                        <m:sty m:val="p"/>
                                      </m:rPr>
                                      <w:rPr>
                                        <w:rFonts w:ascii="Cambria Math" w:eastAsia="MS PGothic" w:hAnsi="Cambria Math" w:cs="+mn-cs"/>
                                        <w:color w:val="000000"/>
                                        <w:kern w:val="24"/>
                                        <w:sz w:val="22"/>
                                        <w:szCs w:val="22"/>
                                      </w:rPr>
                                      <m:t>Pr</m:t>
                                    </m:r>
                                  </m:fName>
                                  <m:e>
                                    <m:d>
                                      <m:dPr>
                                        <m:ctrlPr>
                                          <w:rPr>
                                            <w:rFonts w:ascii="Cambria Math" w:eastAsia="MS PGothic" w:hAnsi="Cambria Math" w:cs="+mn-cs"/>
                                            <w:i/>
                                            <w:iCs/>
                                            <w:color w:val="000000"/>
                                            <w:kern w:val="24"/>
                                            <w:sz w:val="22"/>
                                            <w:szCs w:val="22"/>
                                          </w:rPr>
                                        </m:ctrlPr>
                                      </m:dPr>
                                      <m:e>
                                        <m:sSub>
                                          <m:sSubPr>
                                            <m:ctrlPr>
                                              <w:rPr>
                                                <w:rFonts w:ascii="Cambria Math" w:eastAsia="MS PGothic" w:hAnsi="Cambria Math" w:cs="+mn-cs"/>
                                                <w:i/>
                                                <w:iCs/>
                                                <w:color w:val="000000"/>
                                                <w:kern w:val="24"/>
                                                <w:sz w:val="22"/>
                                                <w:szCs w:val="22"/>
                                              </w:rPr>
                                            </m:ctrlPr>
                                          </m:sSubPr>
                                          <m:e>
                                            <m:r>
                                              <m:rPr>
                                                <m:scr m:val="script"/>
                                                <m:sty m:val="bi"/>
                                              </m:rPr>
                                              <w:rPr>
                                                <w:rFonts w:ascii="Cambria Math" w:eastAsia="MS PGothic" w:hAnsi="Cambria Math" w:cs="+mn-cs"/>
                                                <w:color w:val="000000"/>
                                                <w:kern w:val="24"/>
                                                <w:sz w:val="22"/>
                                                <w:szCs w:val="22"/>
                                              </w:rPr>
                                              <m:t>M</m:t>
                                            </m:r>
                                          </m:e>
                                          <m:sub>
                                            <m:r>
                                              <w:rPr>
                                                <w:rFonts w:ascii="Cambria Math" w:eastAsia="MS PGothic" w:hAnsi="Cambria Math" w:cs="+mn-cs"/>
                                                <w:color w:val="000000"/>
                                                <w:kern w:val="24"/>
                                                <w:sz w:val="22"/>
                                                <w:szCs w:val="22"/>
                                              </w:rPr>
                                              <m:t>j</m:t>
                                            </m:r>
                                          </m:sub>
                                        </m:sSub>
                                      </m:e>
                                      <m:e>
                                        <m:r>
                                          <w:rPr>
                                            <w:rFonts w:ascii="Cambria Math" w:eastAsia="MS PGothic" w:hAnsi="Cambria Math" w:cs="+mn-cs"/>
                                            <w:color w:val="000000"/>
                                            <w:kern w:val="24"/>
                                            <w:sz w:val="22"/>
                                            <w:szCs w:val="22"/>
                                          </w:rPr>
                                          <m:t>Data</m:t>
                                        </m:r>
                                      </m:e>
                                    </m:d>
                                  </m:e>
                                </m:func>
                                <m:r>
                                  <w:rPr>
                                    <w:rFonts w:ascii="Cambria Math" w:eastAsia="MS PGothic" w:hAnsi="Cambria Math" w:cs="+mn-cs"/>
                                    <w:color w:val="000000"/>
                                    <w:kern w:val="24"/>
                                    <w:sz w:val="22"/>
                                    <w:szCs w:val="22"/>
                                  </w:rPr>
                                  <m:t>=</m:t>
                                </m:r>
                                <m:f>
                                  <m:fPr>
                                    <m:ctrlPr>
                                      <w:rPr>
                                        <w:rFonts w:ascii="Cambria Math" w:eastAsia="MS PGothic" w:hAnsi="Cambria Math" w:cs="+mn-cs"/>
                                        <w:i/>
                                        <w:iCs/>
                                        <w:color w:val="000000"/>
                                        <w:kern w:val="24"/>
                                        <w:sz w:val="22"/>
                                        <w:szCs w:val="22"/>
                                      </w:rPr>
                                    </m:ctrlPr>
                                  </m:fPr>
                                  <m:num>
                                    <m:sSub>
                                      <m:sSubPr>
                                        <m:ctrlPr>
                                          <w:rPr>
                                            <w:rFonts w:ascii="Cambria Math" w:eastAsia="MS PGothic" w:hAnsi="Cambria Math" w:cs="+mn-cs"/>
                                            <w:i/>
                                            <w:iCs/>
                                            <w:color w:val="000000"/>
                                            <w:kern w:val="24"/>
                                            <w:sz w:val="22"/>
                                            <w:szCs w:val="22"/>
                                          </w:rPr>
                                        </m:ctrlPr>
                                      </m:sSubPr>
                                      <m:e>
                                        <m:acc>
                                          <m:accPr>
                                            <m:ctrlPr>
                                              <w:rPr>
                                                <w:rFonts w:ascii="Cambria Math" w:eastAsia="MS PGothic" w:hAnsi="Cambria Math" w:cs="+mn-cs"/>
                                                <w:i/>
                                                <w:iCs/>
                                                <w:color w:val="000000"/>
                                                <w:kern w:val="24"/>
                                                <w:sz w:val="22"/>
                                                <w:szCs w:val="22"/>
                                              </w:rPr>
                                            </m:ctrlPr>
                                          </m:accPr>
                                          <m:e>
                                            <m:r>
                                              <w:rPr>
                                                <w:rFonts w:ascii="Cambria Math" w:eastAsia="MS PGothic" w:hAnsi="Cambria Math" w:cs="+mn-cs"/>
                                                <w:color w:val="000000"/>
                                                <w:kern w:val="24"/>
                                                <w:sz w:val="22"/>
                                                <w:szCs w:val="22"/>
                                              </w:rPr>
                                              <m:t>m</m:t>
                                            </m:r>
                                          </m:e>
                                        </m:acc>
                                      </m:e>
                                      <m:sub>
                                        <m:r>
                                          <w:rPr>
                                            <w:rFonts w:ascii="Cambria Math" w:eastAsia="MS PGothic" w:hAnsi="Cambria Math" w:cs="+mn-cs"/>
                                            <w:color w:val="000000"/>
                                            <w:kern w:val="24"/>
                                            <w:sz w:val="22"/>
                                            <w:szCs w:val="22"/>
                                          </w:rPr>
                                          <m:t>j</m:t>
                                        </m:r>
                                      </m:sub>
                                    </m:sSub>
                                    <m:func>
                                      <m:funcPr>
                                        <m:ctrlPr>
                                          <w:rPr>
                                            <w:rFonts w:ascii="Cambria Math" w:eastAsia="MS PGothic" w:hAnsi="Cambria Math" w:cs="+mn-cs"/>
                                            <w:i/>
                                            <w:iCs/>
                                            <w:color w:val="000000"/>
                                            <w:kern w:val="24"/>
                                            <w:sz w:val="22"/>
                                            <w:szCs w:val="22"/>
                                          </w:rPr>
                                        </m:ctrlPr>
                                      </m:funcPr>
                                      <m:fName>
                                        <m:r>
                                          <m:rPr>
                                            <m:sty m:val="p"/>
                                          </m:rPr>
                                          <w:rPr>
                                            <w:rFonts w:ascii="Cambria Math" w:eastAsia="MS PGothic" w:hAnsi="Cambria Math" w:cs="+mn-cs"/>
                                            <w:color w:val="000000"/>
                                            <w:kern w:val="24"/>
                                            <w:sz w:val="22"/>
                                            <w:szCs w:val="22"/>
                                          </w:rPr>
                                          <m:t>Pr</m:t>
                                        </m:r>
                                      </m:fName>
                                      <m:e>
                                        <m:r>
                                          <w:rPr>
                                            <w:rFonts w:ascii="Cambria Math" w:eastAsia="MS PGothic" w:hAnsi="Cambria Math" w:cs="+mn-cs"/>
                                            <w:color w:val="000000"/>
                                            <w:kern w:val="24"/>
                                            <w:sz w:val="22"/>
                                            <w:szCs w:val="22"/>
                                          </w:rPr>
                                          <m:t>(</m:t>
                                        </m:r>
                                        <m:sSub>
                                          <m:sSubPr>
                                            <m:ctrlPr>
                                              <w:rPr>
                                                <w:rFonts w:ascii="Cambria Math" w:eastAsia="MS PGothic" w:hAnsi="Cambria Math" w:cs="+mn-cs"/>
                                                <w:i/>
                                                <w:iCs/>
                                                <w:color w:val="000000"/>
                                                <w:kern w:val="24"/>
                                                <w:sz w:val="22"/>
                                                <w:szCs w:val="22"/>
                                              </w:rPr>
                                            </m:ctrlPr>
                                          </m:sSubPr>
                                          <m:e>
                                            <m:r>
                                              <m:rPr>
                                                <m:scr m:val="script"/>
                                                <m:sty m:val="bi"/>
                                              </m:rPr>
                                              <w:rPr>
                                                <w:rFonts w:ascii="Cambria Math" w:eastAsia="MS PGothic" w:hAnsi="Cambria Math" w:cs="+mn-cs"/>
                                                <w:color w:val="000000"/>
                                                <w:kern w:val="24"/>
                                                <w:sz w:val="22"/>
                                                <w:szCs w:val="22"/>
                                              </w:rPr>
                                              <m:t>M</m:t>
                                            </m:r>
                                          </m:e>
                                          <m:sub>
                                            <m:r>
                                              <w:rPr>
                                                <w:rFonts w:ascii="Cambria Math" w:eastAsia="MS PGothic" w:hAnsi="Cambria Math" w:cs="+mn-cs"/>
                                                <w:color w:val="000000"/>
                                                <w:kern w:val="24"/>
                                                <w:sz w:val="22"/>
                                                <w:szCs w:val="22"/>
                                              </w:rPr>
                                              <m:t>j</m:t>
                                            </m:r>
                                          </m:sub>
                                        </m:sSub>
                                        <m:r>
                                          <w:rPr>
                                            <w:rFonts w:ascii="Cambria Math" w:eastAsia="MS PGothic" w:hAnsi="Cambria Math" w:cs="+mn-cs"/>
                                            <w:color w:val="000000"/>
                                            <w:kern w:val="24"/>
                                            <w:sz w:val="22"/>
                                            <w:szCs w:val="22"/>
                                          </w:rPr>
                                          <m:t>)</m:t>
                                        </m:r>
                                      </m:e>
                                    </m:func>
                                  </m:num>
                                  <m:den>
                                    <m:nary>
                                      <m:naryPr>
                                        <m:chr m:val="∑"/>
                                        <m:limLoc m:val="subSup"/>
                                        <m:ctrlPr>
                                          <w:rPr>
                                            <w:rFonts w:ascii="Cambria Math" w:eastAsia="MS PGothic" w:hAnsi="Cambria Math" w:cs="+mn-cs"/>
                                            <w:i/>
                                            <w:iCs/>
                                            <w:color w:val="000000"/>
                                            <w:kern w:val="24"/>
                                            <w:sz w:val="22"/>
                                            <w:szCs w:val="22"/>
                                          </w:rPr>
                                        </m:ctrlPr>
                                      </m:naryPr>
                                      <m:sub>
                                        <m:r>
                                          <w:rPr>
                                            <w:rFonts w:ascii="Cambria Math" w:eastAsia="MS PGothic" w:hAnsi="Cambria Math" w:cs="+mn-cs"/>
                                            <w:color w:val="000000"/>
                                            <w:kern w:val="24"/>
                                            <w:sz w:val="22"/>
                                            <w:szCs w:val="22"/>
                                          </w:rPr>
                                          <m:t>t=1</m:t>
                                        </m:r>
                                      </m:sub>
                                      <m:sup>
                                        <m:r>
                                          <w:rPr>
                                            <w:rFonts w:ascii="Cambria Math" w:eastAsia="MS PGothic" w:hAnsi="Cambria Math" w:cs="+mn-cs"/>
                                            <w:color w:val="000000"/>
                                            <w:kern w:val="24"/>
                                            <w:sz w:val="22"/>
                                            <w:szCs w:val="22"/>
                                          </w:rPr>
                                          <m:t>T</m:t>
                                        </m:r>
                                      </m:sup>
                                      <m:e>
                                        <m:sSub>
                                          <m:sSubPr>
                                            <m:ctrlPr>
                                              <w:rPr>
                                                <w:rFonts w:ascii="Cambria Math" w:eastAsia="MS PGothic" w:hAnsi="Cambria Math" w:cs="+mn-cs"/>
                                                <w:i/>
                                                <w:iCs/>
                                                <w:color w:val="000000"/>
                                                <w:kern w:val="24"/>
                                                <w:sz w:val="22"/>
                                                <w:szCs w:val="22"/>
                                              </w:rPr>
                                            </m:ctrlPr>
                                          </m:sSubPr>
                                          <m:e>
                                            <m:acc>
                                              <m:accPr>
                                                <m:ctrlPr>
                                                  <w:rPr>
                                                    <w:rFonts w:ascii="Cambria Math" w:eastAsia="MS PGothic" w:hAnsi="Cambria Math" w:cs="+mn-cs"/>
                                                    <w:i/>
                                                    <w:iCs/>
                                                    <w:color w:val="000000"/>
                                                    <w:kern w:val="24"/>
                                                    <w:sz w:val="22"/>
                                                    <w:szCs w:val="22"/>
                                                  </w:rPr>
                                                </m:ctrlPr>
                                              </m:accPr>
                                              <m:e>
                                                <m:r>
                                                  <w:rPr>
                                                    <w:rFonts w:ascii="Cambria Math" w:eastAsia="MS PGothic" w:hAnsi="Cambria Math" w:cs="+mn-cs"/>
                                                    <w:color w:val="000000"/>
                                                    <w:kern w:val="24"/>
                                                    <w:sz w:val="22"/>
                                                    <w:szCs w:val="22"/>
                                                  </w:rPr>
                                                  <m:t>m</m:t>
                                                </m:r>
                                              </m:e>
                                            </m:acc>
                                          </m:e>
                                          <m:sub>
                                            <m:r>
                                              <w:rPr>
                                                <w:rFonts w:ascii="Cambria Math" w:eastAsia="MS PGothic" w:hAnsi="Cambria Math" w:cs="+mn-cs"/>
                                                <w:color w:val="000000"/>
                                                <w:kern w:val="24"/>
                                                <w:sz w:val="22"/>
                                                <w:szCs w:val="22"/>
                                              </w:rPr>
                                              <m:t>t</m:t>
                                            </m:r>
                                          </m:sub>
                                        </m:sSub>
                                        <m:func>
                                          <m:funcPr>
                                            <m:ctrlPr>
                                              <w:rPr>
                                                <w:rFonts w:ascii="Cambria Math" w:eastAsia="MS PGothic" w:hAnsi="Cambria Math" w:cs="+mn-cs"/>
                                                <w:i/>
                                                <w:iCs/>
                                                <w:color w:val="000000"/>
                                                <w:kern w:val="24"/>
                                                <w:sz w:val="22"/>
                                                <w:szCs w:val="22"/>
                                              </w:rPr>
                                            </m:ctrlPr>
                                          </m:funcPr>
                                          <m:fName>
                                            <m:r>
                                              <m:rPr>
                                                <m:sty m:val="p"/>
                                              </m:rPr>
                                              <w:rPr>
                                                <w:rFonts w:ascii="Cambria Math" w:eastAsia="MS PGothic" w:hAnsi="Cambria Math" w:cs="+mn-cs"/>
                                                <w:color w:val="000000"/>
                                                <w:kern w:val="24"/>
                                                <w:sz w:val="22"/>
                                                <w:szCs w:val="22"/>
                                              </w:rPr>
                                              <m:t>Pr</m:t>
                                            </m:r>
                                          </m:fName>
                                          <m:e>
                                            <m:r>
                                              <w:rPr>
                                                <w:rFonts w:ascii="Cambria Math" w:eastAsia="MS PGothic" w:hAnsi="Cambria Math" w:cs="+mn-cs"/>
                                                <w:color w:val="000000"/>
                                                <w:kern w:val="24"/>
                                                <w:sz w:val="22"/>
                                                <w:szCs w:val="22"/>
                                              </w:rPr>
                                              <m:t>(</m:t>
                                            </m:r>
                                            <m:sSub>
                                              <m:sSubPr>
                                                <m:ctrlPr>
                                                  <w:rPr>
                                                    <w:rFonts w:ascii="Cambria Math" w:eastAsia="MS PGothic" w:hAnsi="Cambria Math" w:cs="+mn-cs"/>
                                                    <w:i/>
                                                    <w:iCs/>
                                                    <w:color w:val="000000"/>
                                                    <w:kern w:val="24"/>
                                                    <w:sz w:val="22"/>
                                                    <w:szCs w:val="22"/>
                                                  </w:rPr>
                                                </m:ctrlPr>
                                              </m:sSubPr>
                                              <m:e>
                                                <m:r>
                                                  <m:rPr>
                                                    <m:scr m:val="script"/>
                                                    <m:sty m:val="bi"/>
                                                  </m:rPr>
                                                  <w:rPr>
                                                    <w:rFonts w:ascii="Cambria Math" w:eastAsia="MS PGothic" w:hAnsi="Cambria Math" w:cs="+mn-cs"/>
                                                    <w:color w:val="000000"/>
                                                    <w:kern w:val="24"/>
                                                    <w:sz w:val="22"/>
                                                    <w:szCs w:val="22"/>
                                                  </w:rPr>
                                                  <m:t>M</m:t>
                                                </m:r>
                                              </m:e>
                                              <m:sub>
                                                <m:r>
                                                  <w:rPr>
                                                    <w:rFonts w:ascii="Cambria Math" w:eastAsia="MS PGothic" w:hAnsi="Cambria Math" w:cs="+mn-cs"/>
                                                    <w:color w:val="000000"/>
                                                    <w:kern w:val="24"/>
                                                    <w:sz w:val="22"/>
                                                    <w:szCs w:val="22"/>
                                                  </w:rPr>
                                                  <m:t>t</m:t>
                                                </m:r>
                                              </m:sub>
                                            </m:sSub>
                                            <m:r>
                                              <w:rPr>
                                                <w:rFonts w:ascii="Cambria Math" w:eastAsia="MS PGothic" w:hAnsi="Cambria Math" w:cs="+mn-cs"/>
                                                <w:color w:val="000000"/>
                                                <w:kern w:val="24"/>
                                                <w:sz w:val="22"/>
                                                <w:szCs w:val="22"/>
                                              </w:rPr>
                                              <m:t>)</m:t>
                                            </m:r>
                                          </m:e>
                                        </m:func>
                                      </m:e>
                                    </m:nary>
                                  </m:den>
                                </m:f>
                              </m:oMath>
                            </m:oMathPara>
                          </w:p>
                        </w:txbxContent>
                      </wps:txbx>
                      <wps:bodyPr wrap="square" lIns="0" tIns="0" rIns="0" bIns="0" rtlCol="0">
                        <a:spAutoFit/>
                      </wps:bodyPr>
                    </wps:wsp>
                  </a:graphicData>
                </a:graphic>
              </wp:inline>
            </w:drawing>
          </mc:Choice>
          <mc:Fallback>
            <w:pict>
              <v:shape w14:anchorId="44A39588" id="_x0000_s1027" type="#_x0000_t202" style="width:167.8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" filled="f" stroked="f">
                <v:textbox style="mso-fit-shape-to-text:t" inset="0,0,0,0">
                  <w:txbxContent>
                    <w:p w14:paraId="6CFAE0E6" w14:textId="77777777" w:rsidR="001C340C" w:rsidRPr="00FB5EF8" w:rsidRDefault="001C340C" w:rsidP="001C340C">
                      <w:pPr>
                        <w:pStyle w:val="NormalWeb"/>
                        <w:kinsoku w:val="0"/>
                        <w:overflowPunct w:val="0"/>
                        <w:spacing w:before="0" w:beforeAutospacing="0" w:after="0" w:afterAutospacing="0"/>
                        <w:jc w:val="center"/>
                        <w:textAlignment w:val="baseline"/>
                        <w:rPr>
                          <w:sz w:val="22"/>
                          <w:szCs w:val="22"/>
                        </w:rPr>
                      </w:pPr>
                      <m:oMathPara>
                        <m:oMathParaPr>
                          <m:jc m:val="centerGroup"/>
                        </m:oMathParaPr>
                        <m:oMath>
                          <m:func>
                            <m:funcPr>
                              <m:ctrlPr>
                                <w:rPr>
                                  <w:rFonts w:ascii="Cambria Math" w:eastAsia="MS PGothic" w:hAnsi="Cambria Math" w:cs="+mn-cs"/>
                                  <w:i/>
                                  <w:iCs/>
                                  <w:color w:val="000000"/>
                                  <w:kern w:val="24"/>
                                  <w:sz w:val="22"/>
                                  <w:szCs w:val="22"/>
                                </w:rPr>
                              </m:ctrlPr>
                            </m:funcPr>
                            <m:fName>
                              <m:r>
                                <m:rPr>
                                  <m:sty m:val="p"/>
                                </m:rPr>
                                <w:rPr>
                                  <w:rFonts w:ascii="Cambria Math" w:eastAsia="MS PGothic" w:hAnsi="Cambria Math" w:cs="+mn-cs"/>
                                  <w:color w:val="000000"/>
                                  <w:kern w:val="24"/>
                                  <w:sz w:val="22"/>
                                  <w:szCs w:val="22"/>
                                </w:rPr>
                                <m:t>Pr</m:t>
                              </m:r>
                            </m:fName>
                            <m:e>
                              <m:d>
                                <m:dPr>
                                  <m:ctrlPr>
                                    <w:rPr>
                                      <w:rFonts w:ascii="Cambria Math" w:eastAsia="MS PGothic" w:hAnsi="Cambria Math" w:cs="+mn-cs"/>
                                      <w:i/>
                                      <w:iCs/>
                                      <w:color w:val="000000"/>
                                      <w:kern w:val="24"/>
                                      <w:sz w:val="22"/>
                                      <w:szCs w:val="22"/>
                                    </w:rPr>
                                  </m:ctrlPr>
                                </m:dPr>
                                <m:e>
                                  <m:sSub>
                                    <m:sSubPr>
                                      <m:ctrlPr>
                                        <w:rPr>
                                          <w:rFonts w:ascii="Cambria Math" w:eastAsia="MS PGothic" w:hAnsi="Cambria Math" w:cs="+mn-cs"/>
                                          <w:i/>
                                          <w:iCs/>
                                          <w:color w:val="000000"/>
                                          <w:kern w:val="24"/>
                                          <w:sz w:val="22"/>
                                          <w:szCs w:val="22"/>
                                        </w:rPr>
                                      </m:ctrlPr>
                                    </m:sSubPr>
                                    <m:e>
                                      <m:r>
                                        <m:rPr>
                                          <m:scr m:val="script"/>
                                          <m:sty m:val="bi"/>
                                        </m:rPr>
                                        <w:rPr>
                                          <w:rFonts w:ascii="Cambria Math" w:eastAsia="MS PGothic" w:hAnsi="Cambria Math" w:cs="+mn-cs"/>
                                          <w:color w:val="000000"/>
                                          <w:kern w:val="24"/>
                                          <w:sz w:val="22"/>
                                          <w:szCs w:val="22"/>
                                        </w:rPr>
                                        <m:t>M</m:t>
                                      </m:r>
                                    </m:e>
                                    <m:sub>
                                      <m:r>
                                        <w:rPr>
                                          <w:rFonts w:ascii="Cambria Math" w:eastAsia="MS PGothic" w:hAnsi="Cambria Math" w:cs="+mn-cs"/>
                                          <w:color w:val="000000"/>
                                          <w:kern w:val="24"/>
                                          <w:sz w:val="22"/>
                                          <w:szCs w:val="22"/>
                                        </w:rPr>
                                        <m:t>j</m:t>
                                      </m:r>
                                    </m:sub>
                                  </m:sSub>
                                </m:e>
                                <m:e>
                                  <m:r>
                                    <w:rPr>
                                      <w:rFonts w:ascii="Cambria Math" w:eastAsia="MS PGothic" w:hAnsi="Cambria Math" w:cs="+mn-cs"/>
                                      <w:color w:val="000000"/>
                                      <w:kern w:val="24"/>
                                      <w:sz w:val="22"/>
                                      <w:szCs w:val="22"/>
                                    </w:rPr>
                                    <m:t>Data</m:t>
                                  </m:r>
                                </m:e>
                              </m:d>
                            </m:e>
                          </m:func>
                          <m:r>
                            <w:rPr>
                              <w:rFonts w:ascii="Cambria Math" w:eastAsia="MS PGothic" w:hAnsi="Cambria Math" w:cs="+mn-cs"/>
                              <w:color w:val="000000"/>
                              <w:kern w:val="24"/>
                              <w:sz w:val="22"/>
                              <w:szCs w:val="22"/>
                            </w:rPr>
                            <m:t>=</m:t>
                          </m:r>
                          <m:f>
                            <m:fPr>
                              <m:ctrlPr>
                                <w:rPr>
                                  <w:rFonts w:ascii="Cambria Math" w:eastAsia="MS PGothic" w:hAnsi="Cambria Math" w:cs="+mn-cs"/>
                                  <w:i/>
                                  <w:iCs/>
                                  <w:color w:val="000000"/>
                                  <w:kern w:val="24"/>
                                  <w:sz w:val="22"/>
                                  <w:szCs w:val="22"/>
                                </w:rPr>
                              </m:ctrlPr>
                            </m:fPr>
                            <m:num>
                              <m:sSub>
                                <m:sSubPr>
                                  <m:ctrlPr>
                                    <w:rPr>
                                      <w:rFonts w:ascii="Cambria Math" w:eastAsia="MS PGothic" w:hAnsi="Cambria Math" w:cs="+mn-cs"/>
                                      <w:i/>
                                      <w:iCs/>
                                      <w:color w:val="000000"/>
                                      <w:kern w:val="24"/>
                                      <w:sz w:val="22"/>
                                      <w:szCs w:val="22"/>
                                    </w:rPr>
                                  </m:ctrlPr>
                                </m:sSubPr>
                                <m:e>
                                  <m:acc>
                                    <m:accPr>
                                      <m:ctrlPr>
                                        <w:rPr>
                                          <w:rFonts w:ascii="Cambria Math" w:eastAsia="MS PGothic" w:hAnsi="Cambria Math" w:cs="+mn-cs"/>
                                          <w:i/>
                                          <w:iCs/>
                                          <w:color w:val="000000"/>
                                          <w:kern w:val="24"/>
                                          <w:sz w:val="22"/>
                                          <w:szCs w:val="22"/>
                                        </w:rPr>
                                      </m:ctrlPr>
                                    </m:accPr>
                                    <m:e>
                                      <m:r>
                                        <w:rPr>
                                          <w:rFonts w:ascii="Cambria Math" w:eastAsia="MS PGothic" w:hAnsi="Cambria Math" w:cs="+mn-cs"/>
                                          <w:color w:val="000000"/>
                                          <w:kern w:val="24"/>
                                          <w:sz w:val="22"/>
                                          <w:szCs w:val="22"/>
                                        </w:rPr>
                                        <m:t>m</m:t>
                                      </m:r>
                                    </m:e>
                                  </m:acc>
                                </m:e>
                                <m:sub>
                                  <m:r>
                                    <w:rPr>
                                      <w:rFonts w:ascii="Cambria Math" w:eastAsia="MS PGothic" w:hAnsi="Cambria Math" w:cs="+mn-cs"/>
                                      <w:color w:val="000000"/>
                                      <w:kern w:val="24"/>
                                      <w:sz w:val="22"/>
                                      <w:szCs w:val="22"/>
                                    </w:rPr>
                                    <m:t>j</m:t>
                                  </m:r>
                                </m:sub>
                              </m:sSub>
                              <m:func>
                                <m:funcPr>
                                  <m:ctrlPr>
                                    <w:rPr>
                                      <w:rFonts w:ascii="Cambria Math" w:eastAsia="MS PGothic" w:hAnsi="Cambria Math" w:cs="+mn-cs"/>
                                      <w:i/>
                                      <w:iCs/>
                                      <w:color w:val="000000"/>
                                      <w:kern w:val="24"/>
                                      <w:sz w:val="22"/>
                                      <w:szCs w:val="22"/>
                                    </w:rPr>
                                  </m:ctrlPr>
                                </m:funcPr>
                                <m:fName>
                                  <m:r>
                                    <m:rPr>
                                      <m:sty m:val="p"/>
                                    </m:rPr>
                                    <w:rPr>
                                      <w:rFonts w:ascii="Cambria Math" w:eastAsia="MS PGothic" w:hAnsi="Cambria Math" w:cs="+mn-cs"/>
                                      <w:color w:val="000000"/>
                                      <w:kern w:val="24"/>
                                      <w:sz w:val="22"/>
                                      <w:szCs w:val="22"/>
                                    </w:rPr>
                                    <m:t>Pr</m:t>
                                  </m:r>
                                </m:fName>
                                <m:e>
                                  <m:r>
                                    <w:rPr>
                                      <w:rFonts w:ascii="Cambria Math" w:eastAsia="MS PGothic" w:hAnsi="Cambria Math" w:cs="+mn-cs"/>
                                      <w:color w:val="000000"/>
                                      <w:kern w:val="24"/>
                                      <w:sz w:val="22"/>
                                      <w:szCs w:val="22"/>
                                    </w:rPr>
                                    <m:t>(</m:t>
                                  </m:r>
                                  <m:sSub>
                                    <m:sSubPr>
                                      <m:ctrlPr>
                                        <w:rPr>
                                          <w:rFonts w:ascii="Cambria Math" w:eastAsia="MS PGothic" w:hAnsi="Cambria Math" w:cs="+mn-cs"/>
                                          <w:i/>
                                          <w:iCs/>
                                          <w:color w:val="000000"/>
                                          <w:kern w:val="24"/>
                                          <w:sz w:val="22"/>
                                          <w:szCs w:val="22"/>
                                        </w:rPr>
                                      </m:ctrlPr>
                                    </m:sSubPr>
                                    <m:e>
                                      <m:r>
                                        <m:rPr>
                                          <m:scr m:val="script"/>
                                          <m:sty m:val="bi"/>
                                        </m:rPr>
                                        <w:rPr>
                                          <w:rFonts w:ascii="Cambria Math" w:eastAsia="MS PGothic" w:hAnsi="Cambria Math" w:cs="+mn-cs"/>
                                          <w:color w:val="000000"/>
                                          <w:kern w:val="24"/>
                                          <w:sz w:val="22"/>
                                          <w:szCs w:val="22"/>
                                        </w:rPr>
                                        <m:t>M</m:t>
                                      </m:r>
                                    </m:e>
                                    <m:sub>
                                      <m:r>
                                        <w:rPr>
                                          <w:rFonts w:ascii="Cambria Math" w:eastAsia="MS PGothic" w:hAnsi="Cambria Math" w:cs="+mn-cs"/>
                                          <w:color w:val="000000"/>
                                          <w:kern w:val="24"/>
                                          <w:sz w:val="22"/>
                                          <w:szCs w:val="22"/>
                                        </w:rPr>
                                        <m:t>j</m:t>
                                      </m:r>
                                    </m:sub>
                                  </m:sSub>
                                  <m:r>
                                    <w:rPr>
                                      <w:rFonts w:ascii="Cambria Math" w:eastAsia="MS PGothic" w:hAnsi="Cambria Math" w:cs="+mn-cs"/>
                                      <w:color w:val="000000"/>
                                      <w:kern w:val="24"/>
                                      <w:sz w:val="22"/>
                                      <w:szCs w:val="22"/>
                                    </w:rPr>
                                    <m:t>)</m:t>
                                  </m:r>
                                </m:e>
                              </m:func>
                            </m:num>
                            <m:den>
                              <m:nary>
                                <m:naryPr>
                                  <m:chr m:val="∑"/>
                                  <m:limLoc m:val="subSup"/>
                                  <m:ctrlPr>
                                    <w:rPr>
                                      <w:rFonts w:ascii="Cambria Math" w:eastAsia="MS PGothic" w:hAnsi="Cambria Math" w:cs="+mn-cs"/>
                                      <w:i/>
                                      <w:iCs/>
                                      <w:color w:val="000000"/>
                                      <w:kern w:val="24"/>
                                      <w:sz w:val="22"/>
                                      <w:szCs w:val="22"/>
                                    </w:rPr>
                                  </m:ctrlPr>
                                </m:naryPr>
                                <m:sub>
                                  <m:r>
                                    <w:rPr>
                                      <w:rFonts w:ascii="Cambria Math" w:eastAsia="MS PGothic" w:hAnsi="Cambria Math" w:cs="+mn-cs"/>
                                      <w:color w:val="000000"/>
                                      <w:kern w:val="24"/>
                                      <w:sz w:val="22"/>
                                      <w:szCs w:val="22"/>
                                    </w:rPr>
                                    <m:t>t=1</m:t>
                                  </m:r>
                                </m:sub>
                                <m:sup>
                                  <m:r>
                                    <w:rPr>
                                      <w:rFonts w:ascii="Cambria Math" w:eastAsia="MS PGothic" w:hAnsi="Cambria Math" w:cs="+mn-cs"/>
                                      <w:color w:val="000000"/>
                                      <w:kern w:val="24"/>
                                      <w:sz w:val="22"/>
                                      <w:szCs w:val="22"/>
                                    </w:rPr>
                                    <m:t>T</m:t>
                                  </m:r>
                                </m:sup>
                                <m:e>
                                  <m:sSub>
                                    <m:sSubPr>
                                      <m:ctrlPr>
                                        <w:rPr>
                                          <w:rFonts w:ascii="Cambria Math" w:eastAsia="MS PGothic" w:hAnsi="Cambria Math" w:cs="+mn-cs"/>
                                          <w:i/>
                                          <w:iCs/>
                                          <w:color w:val="000000"/>
                                          <w:kern w:val="24"/>
                                          <w:sz w:val="22"/>
                                          <w:szCs w:val="22"/>
                                        </w:rPr>
                                      </m:ctrlPr>
                                    </m:sSubPr>
                                    <m:e>
                                      <m:acc>
                                        <m:accPr>
                                          <m:ctrlPr>
                                            <w:rPr>
                                              <w:rFonts w:ascii="Cambria Math" w:eastAsia="MS PGothic" w:hAnsi="Cambria Math" w:cs="+mn-cs"/>
                                              <w:i/>
                                              <w:iCs/>
                                              <w:color w:val="000000"/>
                                              <w:kern w:val="24"/>
                                              <w:sz w:val="22"/>
                                              <w:szCs w:val="22"/>
                                            </w:rPr>
                                          </m:ctrlPr>
                                        </m:accPr>
                                        <m:e>
                                          <m:r>
                                            <w:rPr>
                                              <w:rFonts w:ascii="Cambria Math" w:eastAsia="MS PGothic" w:hAnsi="Cambria Math" w:cs="+mn-cs"/>
                                              <w:color w:val="000000"/>
                                              <w:kern w:val="24"/>
                                              <w:sz w:val="22"/>
                                              <w:szCs w:val="22"/>
                                            </w:rPr>
                                            <m:t>m</m:t>
                                          </m:r>
                                        </m:e>
                                      </m:acc>
                                    </m:e>
                                    <m:sub>
                                      <m:r>
                                        <w:rPr>
                                          <w:rFonts w:ascii="Cambria Math" w:eastAsia="MS PGothic" w:hAnsi="Cambria Math" w:cs="+mn-cs"/>
                                          <w:color w:val="000000"/>
                                          <w:kern w:val="24"/>
                                          <w:sz w:val="22"/>
                                          <w:szCs w:val="22"/>
                                        </w:rPr>
                                        <m:t>t</m:t>
                                      </m:r>
                                    </m:sub>
                                  </m:sSub>
                                  <m:func>
                                    <m:funcPr>
                                      <m:ctrlPr>
                                        <w:rPr>
                                          <w:rFonts w:ascii="Cambria Math" w:eastAsia="MS PGothic" w:hAnsi="Cambria Math" w:cs="+mn-cs"/>
                                          <w:i/>
                                          <w:iCs/>
                                          <w:color w:val="000000"/>
                                          <w:kern w:val="24"/>
                                          <w:sz w:val="22"/>
                                          <w:szCs w:val="22"/>
                                        </w:rPr>
                                      </m:ctrlPr>
                                    </m:funcPr>
                                    <m:fName>
                                      <m:r>
                                        <m:rPr>
                                          <m:sty m:val="p"/>
                                        </m:rPr>
                                        <w:rPr>
                                          <w:rFonts w:ascii="Cambria Math" w:eastAsia="MS PGothic" w:hAnsi="Cambria Math" w:cs="+mn-cs"/>
                                          <w:color w:val="000000"/>
                                          <w:kern w:val="24"/>
                                          <w:sz w:val="22"/>
                                          <w:szCs w:val="22"/>
                                        </w:rPr>
                                        <m:t>Pr</m:t>
                                      </m:r>
                                    </m:fName>
                                    <m:e>
                                      <m:r>
                                        <w:rPr>
                                          <w:rFonts w:ascii="Cambria Math" w:eastAsia="MS PGothic" w:hAnsi="Cambria Math" w:cs="+mn-cs"/>
                                          <w:color w:val="000000"/>
                                          <w:kern w:val="24"/>
                                          <w:sz w:val="22"/>
                                          <w:szCs w:val="22"/>
                                        </w:rPr>
                                        <m:t>(</m:t>
                                      </m:r>
                                      <m:sSub>
                                        <m:sSubPr>
                                          <m:ctrlPr>
                                            <w:rPr>
                                              <w:rFonts w:ascii="Cambria Math" w:eastAsia="MS PGothic" w:hAnsi="Cambria Math" w:cs="+mn-cs"/>
                                              <w:i/>
                                              <w:iCs/>
                                              <w:color w:val="000000"/>
                                              <w:kern w:val="24"/>
                                              <w:sz w:val="22"/>
                                              <w:szCs w:val="22"/>
                                            </w:rPr>
                                          </m:ctrlPr>
                                        </m:sSubPr>
                                        <m:e>
                                          <m:r>
                                            <m:rPr>
                                              <m:scr m:val="script"/>
                                              <m:sty m:val="bi"/>
                                            </m:rPr>
                                            <w:rPr>
                                              <w:rFonts w:ascii="Cambria Math" w:eastAsia="MS PGothic" w:hAnsi="Cambria Math" w:cs="+mn-cs"/>
                                              <w:color w:val="000000"/>
                                              <w:kern w:val="24"/>
                                              <w:sz w:val="22"/>
                                              <w:szCs w:val="22"/>
                                            </w:rPr>
                                            <m:t>M</m:t>
                                          </m:r>
                                        </m:e>
                                        <m:sub>
                                          <m:r>
                                            <w:rPr>
                                              <w:rFonts w:ascii="Cambria Math" w:eastAsia="MS PGothic" w:hAnsi="Cambria Math" w:cs="+mn-cs"/>
                                              <w:color w:val="000000"/>
                                              <w:kern w:val="24"/>
                                              <w:sz w:val="22"/>
                                              <w:szCs w:val="22"/>
                                            </w:rPr>
                                            <m:t>t</m:t>
                                          </m:r>
                                        </m:sub>
                                      </m:sSub>
                                      <m:r>
                                        <w:rPr>
                                          <w:rFonts w:ascii="Cambria Math" w:eastAsia="MS PGothic" w:hAnsi="Cambria Math" w:cs="+mn-cs"/>
                                          <w:color w:val="000000"/>
                                          <w:kern w:val="24"/>
                                          <w:sz w:val="22"/>
                                          <w:szCs w:val="22"/>
                                        </w:rPr>
                                        <m:t>)</m:t>
                                      </m:r>
                                    </m:e>
                                  </m:func>
                                </m:e>
                              </m:nary>
                            </m:den>
                          </m:f>
                        </m:oMath>
                      </m:oMathPara>
                    </w:p>
                  </w:txbxContent>
                </v:textbox>
                <w10:anchorlock/>
              </v:shape>
            </w:pict>
          </mc:Fallback>
        </mc:AlternateContent>
      </w:r>
    </w:p>
    <w:p w14:paraId="3D48A9E2" w14:textId="77777777" w:rsidR="001C340C" w:rsidRDefault="001C340C" w:rsidP="001C340C">
      <w:pPr>
        <w:pStyle w:val="NoSpacing"/>
        <w:ind w:left="720"/>
      </w:pPr>
    </w:p>
    <w:p w14:paraId="27AA203D" w14:textId="77777777" w:rsidR="001C340C" w:rsidRDefault="001C340C" w:rsidP="001C340C">
      <w:pPr>
        <w:pStyle w:val="NoSpacing"/>
        <w:ind w:left="720"/>
      </w:pPr>
      <w:r>
        <w:t>Based on the function above, we know that</w:t>
      </w:r>
      <w:r w:rsidRPr="004030CC">
        <w:t xml:space="preserve"> </w:t>
      </w:r>
      <w:r>
        <w:t>the posterior weight of a model will be 0 if the prior weight for the model is specified as 0.</w:t>
      </w:r>
    </w:p>
    <w:p w14:paraId="076DDFB6" w14:textId="77777777" w:rsidR="00E61179" w:rsidRPr="00054B24" w:rsidRDefault="00E61179" w:rsidP="00054B24">
      <w:pPr>
        <w:pStyle w:val="NoSpacing"/>
      </w:pPr>
    </w:p>
    <w:p w14:paraId="467B30CE" w14:textId="77777777" w:rsidR="006D3C9A" w:rsidRPr="00054B24" w:rsidRDefault="006D3C9A" w:rsidP="00054B24">
      <w:pPr>
        <w:pStyle w:val="NoSpacing"/>
      </w:pPr>
    </w:p>
    <w:p w14:paraId="53C9E66F" w14:textId="52B15DF2" w:rsidR="001B596F" w:rsidRPr="00D313DA" w:rsidRDefault="001B596F" w:rsidP="001B596F">
      <w:pPr>
        <w:pStyle w:val="NoSpacing"/>
        <w:ind w:left="720"/>
        <w:outlineLvl w:val="2"/>
      </w:pPr>
      <w:bookmarkStart w:id="30" w:name="_Toc465374262"/>
      <w:r w:rsidRPr="00D313DA">
        <w:t>II.</w:t>
      </w:r>
      <w:r>
        <w:t>5</w:t>
      </w:r>
      <w:r w:rsidRPr="00D313DA">
        <w:t>.</w:t>
      </w:r>
      <w:r>
        <w:t>2</w:t>
      </w:r>
      <w:r w:rsidRPr="00D313DA">
        <w:t xml:space="preserve"> </w:t>
      </w:r>
      <w:r>
        <w:t>Model Averaged BMD Calculation</w:t>
      </w:r>
      <w:bookmarkEnd w:id="30"/>
    </w:p>
    <w:p w14:paraId="2C48D78E" w14:textId="77777777" w:rsidR="00947966" w:rsidRPr="00054B24" w:rsidRDefault="00947966" w:rsidP="00054B24">
      <w:pPr>
        <w:pStyle w:val="NoSpacing"/>
      </w:pPr>
    </w:p>
    <w:p w14:paraId="4D031A1C" w14:textId="4D0CB57D" w:rsidR="001116E5" w:rsidRDefault="001116E5" w:rsidP="001116E5">
      <w:pPr>
        <w:pStyle w:val="NoSpacing"/>
        <w:ind w:left="720"/>
      </w:pPr>
      <w:r>
        <w:t>For each model, we have posterior sample of BMD with the same length as the model parameters. Using default value, we should have:</w:t>
      </w:r>
    </w:p>
    <w:p w14:paraId="0B0D8EA6" w14:textId="77777777" w:rsidR="001116E5" w:rsidRDefault="001116E5" w:rsidP="001116E5">
      <w:pPr>
        <w:pStyle w:val="NoSpacing"/>
        <w:ind w:left="720"/>
      </w:pPr>
    </w:p>
    <w:p w14:paraId="22262E0E" w14:textId="10C18D01" w:rsidR="001116E5" w:rsidRDefault="001116E5" w:rsidP="001116E5">
      <w:pPr>
        <w:pStyle w:val="NoSpacing"/>
        <w:ind w:left="720"/>
        <w:jc w:val="center"/>
      </w:pPr>
      <m:oMath>
        <m:sSub>
          <m:sSubPr>
            <m:ctrlPr>
              <w:rPr>
                <w:rFonts w:ascii="Cambria Math" w:hAnsi="Cambria Math"/>
                <w:i/>
              </w:rPr>
            </m:ctrlPr>
          </m:sSubPr>
          <m:e>
            <m:r>
              <w:rPr>
                <w:rFonts w:ascii="Cambria Math" w:hAnsi="Cambria Math"/>
              </w:rPr>
              <m:t>BMD</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BMD</m:t>
            </m:r>
          </m:e>
          <m:sub>
            <m:r>
              <w:rPr>
                <w:rFonts w:ascii="Cambria Math" w:hAnsi="Cambria Math"/>
              </w:rPr>
              <m:t>1-2</m:t>
            </m:r>
          </m:sub>
        </m:sSub>
        <m:r>
          <w:rPr>
            <w:rFonts w:ascii="Cambria Math" w:hAnsi="Cambria Math"/>
          </w:rPr>
          <m:t xml:space="preserve">, …, </m:t>
        </m:r>
        <m:sSub>
          <m:sSubPr>
            <m:ctrlPr>
              <w:rPr>
                <w:rFonts w:ascii="Cambria Math" w:hAnsi="Cambria Math"/>
                <w:i/>
              </w:rPr>
            </m:ctrlPr>
          </m:sSubPr>
          <m:e>
            <m:r>
              <w:rPr>
                <w:rFonts w:ascii="Cambria Math" w:hAnsi="Cambria Math"/>
              </w:rPr>
              <m:t>BMD</m:t>
            </m:r>
          </m:e>
          <m:sub>
            <m:r>
              <w:rPr>
                <w:rFonts w:ascii="Cambria Math" w:hAnsi="Cambria Math"/>
              </w:rPr>
              <m:t>1-15000</m:t>
            </m:r>
          </m:sub>
        </m:sSub>
      </m:oMath>
      <w:r>
        <w:t xml:space="preserve"> for model 1</w:t>
      </w:r>
    </w:p>
    <w:p w14:paraId="2DC187F5" w14:textId="17581132" w:rsidR="001116E5" w:rsidRDefault="001116E5" w:rsidP="001116E5">
      <w:pPr>
        <w:pStyle w:val="NoSpacing"/>
        <w:ind w:left="720"/>
        <w:jc w:val="center"/>
      </w:pPr>
      <m:oMath>
        <m:sSub>
          <m:sSubPr>
            <m:ctrlPr>
              <w:rPr>
                <w:rFonts w:ascii="Cambria Math" w:hAnsi="Cambria Math"/>
                <w:i/>
              </w:rPr>
            </m:ctrlPr>
          </m:sSubPr>
          <m:e>
            <m:r>
              <w:rPr>
                <w:rFonts w:ascii="Cambria Math" w:hAnsi="Cambria Math"/>
              </w:rPr>
              <m:t>BMD</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BMD</m:t>
            </m:r>
          </m:e>
          <m:sub>
            <m:r>
              <w:rPr>
                <w:rFonts w:ascii="Cambria Math" w:hAnsi="Cambria Math"/>
              </w:rPr>
              <m:t>2-2</m:t>
            </m:r>
          </m:sub>
        </m:sSub>
        <m:r>
          <w:rPr>
            <w:rFonts w:ascii="Cambria Math" w:hAnsi="Cambria Math"/>
          </w:rPr>
          <m:t xml:space="preserve">, …, </m:t>
        </m:r>
        <m:sSub>
          <m:sSubPr>
            <m:ctrlPr>
              <w:rPr>
                <w:rFonts w:ascii="Cambria Math" w:hAnsi="Cambria Math"/>
                <w:i/>
              </w:rPr>
            </m:ctrlPr>
          </m:sSubPr>
          <m:e>
            <m:r>
              <w:rPr>
                <w:rFonts w:ascii="Cambria Math" w:hAnsi="Cambria Math"/>
              </w:rPr>
              <m:t>BMD</m:t>
            </m:r>
          </m:e>
          <m:sub>
            <m:r>
              <w:rPr>
                <w:rFonts w:ascii="Cambria Math" w:hAnsi="Cambria Math"/>
              </w:rPr>
              <m:t>2-15000</m:t>
            </m:r>
          </m:sub>
        </m:sSub>
      </m:oMath>
      <w:r>
        <w:t xml:space="preserve"> for model 2</w:t>
      </w:r>
    </w:p>
    <w:p w14:paraId="748996AC" w14:textId="77777777" w:rsidR="001116E5" w:rsidRPr="00A5695B" w:rsidRDefault="001116E5" w:rsidP="001116E5">
      <w:pPr>
        <w:pStyle w:val="NoSpacing"/>
        <w:ind w:left="720"/>
        <w:jc w:val="center"/>
      </w:pPr>
      <m:oMathPara>
        <m:oMath>
          <m:r>
            <w:rPr>
              <w:rFonts w:ascii="Cambria Math" w:hAnsi="Cambria Math"/>
            </w:rPr>
            <m:t>…</m:t>
          </m:r>
        </m:oMath>
      </m:oMathPara>
    </w:p>
    <w:p w14:paraId="5D662810" w14:textId="77777777" w:rsidR="001116E5" w:rsidRDefault="001116E5" w:rsidP="001116E5">
      <w:pPr>
        <w:pStyle w:val="NoSpacing"/>
        <w:ind w:left="720"/>
      </w:pPr>
    </w:p>
    <w:p w14:paraId="331BD716" w14:textId="77777777" w:rsidR="001116E5" w:rsidRDefault="001116E5" w:rsidP="001116E5">
      <w:pPr>
        <w:pStyle w:val="NoSpacing"/>
        <w:ind w:left="720"/>
      </w:pPr>
      <w:r>
        <w:t>Then, the posterior sample for model averaged BMD is calculated as:</w:t>
      </w:r>
    </w:p>
    <w:p w14:paraId="4E1748B3" w14:textId="77777777" w:rsidR="001116E5" w:rsidRDefault="001116E5" w:rsidP="001116E5">
      <w:pPr>
        <w:pStyle w:val="NoSpacing"/>
        <w:ind w:left="720"/>
      </w:pPr>
    </w:p>
    <w:p w14:paraId="6E4CCF78" w14:textId="77777777" w:rsidR="001116E5" w:rsidRPr="00A5695B" w:rsidRDefault="001116E5" w:rsidP="001116E5">
      <w:pPr>
        <w:pStyle w:val="NoSpacing"/>
        <w:ind w:left="720"/>
      </w:pPr>
      <m:oMathPara>
        <m:oMath>
          <m:sSub>
            <m:sSubPr>
              <m:ctrlPr>
                <w:rPr>
                  <w:rFonts w:ascii="Cambria Math" w:hAnsi="Cambria Math"/>
                  <w:i/>
                </w:rPr>
              </m:ctrlPr>
            </m:sSubPr>
            <m:e>
              <m:r>
                <w:rPr>
                  <w:rFonts w:ascii="Cambria Math" w:hAnsi="Cambria Math"/>
                </w:rPr>
                <m:t>BMD</m:t>
              </m:r>
            </m:e>
            <m:sub>
              <m:r>
                <w:rPr>
                  <w:rFonts w:ascii="Cambria Math" w:hAnsi="Cambria Math"/>
                </w:rPr>
                <m:t>MA-1</m:t>
              </m:r>
            </m:sub>
          </m:sSub>
          <m:r>
            <w:rPr>
              <w:rFonts w:ascii="Cambria Math" w:hAnsi="Cambria Math"/>
            </w:rPr>
            <m:t>=</m:t>
          </m:r>
          <m:sSub>
            <m:sSubPr>
              <m:ctrlPr>
                <w:rPr>
                  <w:rFonts w:ascii="Cambria Math" w:hAnsi="Cambria Math"/>
                  <w:i/>
                </w:rPr>
              </m:ctrlPr>
            </m:sSubPr>
            <m:e>
              <m:r>
                <w:rPr>
                  <w:rFonts w:ascii="Cambria Math" w:hAnsi="Cambria Math"/>
                </w:rPr>
                <m:t>BMD</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BMD</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oMath>
      </m:oMathPara>
    </w:p>
    <w:p w14:paraId="13C023A3" w14:textId="77777777" w:rsidR="001116E5" w:rsidRPr="00A5695B" w:rsidRDefault="001116E5" w:rsidP="001116E5">
      <w:pPr>
        <w:pStyle w:val="NoSpacing"/>
        <w:ind w:left="720"/>
      </w:pPr>
      <m:oMathPara>
        <m:oMath>
          <m:sSub>
            <m:sSubPr>
              <m:ctrlPr>
                <w:rPr>
                  <w:rFonts w:ascii="Cambria Math" w:hAnsi="Cambria Math"/>
                  <w:i/>
                </w:rPr>
              </m:ctrlPr>
            </m:sSubPr>
            <m:e>
              <m:r>
                <w:rPr>
                  <w:rFonts w:ascii="Cambria Math" w:hAnsi="Cambria Math"/>
                </w:rPr>
                <m:t>BMD</m:t>
              </m:r>
            </m:e>
            <m:sub>
              <m:r>
                <w:rPr>
                  <w:rFonts w:ascii="Cambria Math" w:hAnsi="Cambria Math"/>
                </w:rPr>
                <m:t>MA-2</m:t>
              </m:r>
            </m:sub>
          </m:sSub>
          <m:r>
            <w:rPr>
              <w:rFonts w:ascii="Cambria Math" w:hAnsi="Cambria Math"/>
            </w:rPr>
            <m:t>=</m:t>
          </m:r>
          <m:sSub>
            <m:sSubPr>
              <m:ctrlPr>
                <w:rPr>
                  <w:rFonts w:ascii="Cambria Math" w:hAnsi="Cambria Math"/>
                  <w:i/>
                </w:rPr>
              </m:ctrlPr>
            </m:sSubPr>
            <m:e>
              <m:r>
                <w:rPr>
                  <w:rFonts w:ascii="Cambria Math" w:hAnsi="Cambria Math"/>
                </w:rPr>
                <m:t>BMD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BMD</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oMath>
      </m:oMathPara>
    </w:p>
    <w:p w14:paraId="4D23CD33" w14:textId="77777777" w:rsidR="001116E5" w:rsidRPr="00A5695B" w:rsidRDefault="001116E5" w:rsidP="001116E5">
      <w:pPr>
        <w:pStyle w:val="NoSpacing"/>
        <w:ind w:left="720"/>
      </w:pPr>
      <m:oMathPara>
        <m:oMath>
          <m:r>
            <w:rPr>
              <w:rFonts w:ascii="Cambria Math" w:hAnsi="Cambria Math"/>
            </w:rPr>
            <m:t>…</m:t>
          </m:r>
        </m:oMath>
      </m:oMathPara>
    </w:p>
    <w:p w14:paraId="71840513" w14:textId="1DB58436" w:rsidR="001116E5" w:rsidRPr="00A5695B" w:rsidRDefault="001116E5" w:rsidP="001116E5">
      <w:pPr>
        <w:pStyle w:val="NoSpacing"/>
        <w:ind w:left="720"/>
      </w:pPr>
      <m:oMathPara>
        <m:oMath>
          <m:sSub>
            <m:sSubPr>
              <m:ctrlPr>
                <w:rPr>
                  <w:rFonts w:ascii="Cambria Math" w:hAnsi="Cambria Math"/>
                  <w:i/>
                </w:rPr>
              </m:ctrlPr>
            </m:sSubPr>
            <m:e>
              <m:r>
                <w:rPr>
                  <w:rFonts w:ascii="Cambria Math" w:hAnsi="Cambria Math"/>
                </w:rPr>
                <m:t>BMD</m:t>
              </m:r>
            </m:e>
            <m:sub>
              <m:r>
                <w:rPr>
                  <w:rFonts w:ascii="Cambria Math" w:hAnsi="Cambria Math"/>
                </w:rPr>
                <m:t>MA-</m:t>
              </m:r>
              <m:r>
                <w:rPr>
                  <w:rFonts w:ascii="Cambria Math" w:hAnsi="Cambria Math"/>
                </w:rPr>
                <m:t>15000</m:t>
              </m:r>
            </m:sub>
          </m:sSub>
          <m:r>
            <w:rPr>
              <w:rFonts w:ascii="Cambria Math" w:hAnsi="Cambria Math"/>
            </w:rPr>
            <m:t>=</m:t>
          </m:r>
          <m:sSub>
            <m:sSubPr>
              <m:ctrlPr>
                <w:rPr>
                  <w:rFonts w:ascii="Cambria Math" w:hAnsi="Cambria Math"/>
                  <w:i/>
                </w:rPr>
              </m:ctrlPr>
            </m:sSubPr>
            <m:e>
              <m:r>
                <w:rPr>
                  <w:rFonts w:ascii="Cambria Math" w:hAnsi="Cambria Math"/>
                </w:rPr>
                <m:t>BMD</m:t>
              </m:r>
            </m:e>
            <m:sub>
              <m:r>
                <w:rPr>
                  <w:rFonts w:ascii="Cambria Math" w:hAnsi="Cambria Math"/>
                </w:rPr>
                <m:t>1-15000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BMD</m:t>
              </m:r>
            </m:e>
            <m:sub>
              <m:r>
                <w:rPr>
                  <w:rFonts w:ascii="Cambria Math" w:hAnsi="Cambria Math"/>
                </w:rPr>
                <m:t>2-15000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oMath>
      </m:oMathPara>
    </w:p>
    <w:p w14:paraId="70C3AB27" w14:textId="77777777" w:rsidR="001116E5" w:rsidRDefault="001116E5" w:rsidP="001116E5">
      <w:pPr>
        <w:pStyle w:val="NoSpacing"/>
        <w:ind w:left="720"/>
      </w:pPr>
    </w:p>
    <w:p w14:paraId="1D89DDBF" w14:textId="4BBAE6EB" w:rsidR="001116E5" w:rsidRDefault="001116E5" w:rsidP="001116E5">
      <w:pPr>
        <w:pStyle w:val="NoSpacing"/>
        <w:ind w:left="720"/>
      </w:pPr>
      <w:r>
        <w:t xml:space="preserve">Therefore, we will have the same size of posterior sample for model averaged BMD.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m:t>
        </m:r>
      </m:oMath>
      <w:r>
        <w:t xml:space="preserve"> are posterior model weight (prior model weight has been integra</w:t>
      </w:r>
      <w:r w:rsidR="00B21DF1">
        <w:t>ted) calculated from Section II.5.1</w:t>
      </w:r>
      <w:r>
        <w:t xml:space="preserve">. </w:t>
      </w:r>
    </w:p>
    <w:p w14:paraId="64605F56" w14:textId="77777777" w:rsidR="00C91A8B" w:rsidRPr="00054B24" w:rsidRDefault="00C91A8B" w:rsidP="00054B24">
      <w:pPr>
        <w:pStyle w:val="NoSpacing"/>
      </w:pPr>
    </w:p>
    <w:p w14:paraId="71F929D9" w14:textId="77777777" w:rsidR="005A35F4" w:rsidRDefault="005A35F4" w:rsidP="00D44EF6">
      <w:pPr>
        <w:pStyle w:val="NoSpacing"/>
      </w:pPr>
    </w:p>
    <w:p w14:paraId="63281220" w14:textId="77777777" w:rsidR="00D44EF6" w:rsidRDefault="00D44EF6" w:rsidP="00D44EF6">
      <w:pPr>
        <w:pStyle w:val="NoSpacing"/>
      </w:pPr>
    </w:p>
    <w:p w14:paraId="134C3C48" w14:textId="77777777" w:rsidR="00D44EF6" w:rsidRPr="00D44EF6" w:rsidRDefault="00D44EF6" w:rsidP="002F3619">
      <w:pPr>
        <w:pStyle w:val="NoSpacing"/>
        <w:outlineLvl w:val="0"/>
        <w:rPr>
          <w:b/>
          <w:sz w:val="24"/>
        </w:rPr>
      </w:pPr>
      <w:bookmarkStart w:id="31" w:name="_Toc465374263"/>
      <w:r w:rsidRPr="00D44EF6">
        <w:rPr>
          <w:b/>
          <w:sz w:val="24"/>
        </w:rPr>
        <w:t>References</w:t>
      </w:r>
      <w:bookmarkEnd w:id="31"/>
    </w:p>
    <w:p w14:paraId="6EB143C9" w14:textId="77777777" w:rsidR="00D44EF6" w:rsidRDefault="00D44EF6" w:rsidP="00D44EF6">
      <w:pPr>
        <w:pStyle w:val="NoSpacing"/>
      </w:pPr>
    </w:p>
    <w:p w14:paraId="22CDB399" w14:textId="508489CA" w:rsidR="00D44EF6" w:rsidRDefault="00B7236A" w:rsidP="00D44EF6">
      <w:pPr>
        <w:pStyle w:val="NoSpacing"/>
      </w:pPr>
      <w:r w:rsidRPr="003C196F">
        <w:t>Crump KS. 1995. Calculation of benchmark doses from contin</w:t>
      </w:r>
      <w:r>
        <w:t>uous data. Risk Analysis, 15(1):</w:t>
      </w:r>
      <w:r w:rsidRPr="003C196F">
        <w:t xml:space="preserve"> 79-89.</w:t>
      </w:r>
    </w:p>
    <w:p w14:paraId="66687605" w14:textId="77777777" w:rsidR="00B7236A" w:rsidRDefault="00B7236A" w:rsidP="00D44EF6">
      <w:pPr>
        <w:pStyle w:val="NoSpacing"/>
      </w:pPr>
    </w:p>
    <w:p w14:paraId="41A2748B" w14:textId="2715A153" w:rsidR="00B7236A" w:rsidRDefault="00D44EF6" w:rsidP="00B7236A">
      <w:pPr>
        <w:pStyle w:val="NoSpacing"/>
      </w:pPr>
      <w:r w:rsidRPr="00D44EF6">
        <w:t>Gelman, A., Carlin, J.B., Stern, H.S., Rubin, D.B. (2003). Bayesian Data Analysis. Second Edition. Boca Raton, FL: Chapman and Hall/CRC Press.</w:t>
      </w:r>
    </w:p>
    <w:p w14:paraId="0252E832" w14:textId="77777777" w:rsidR="00B7236A" w:rsidRDefault="00B7236A" w:rsidP="00D44EF6">
      <w:pPr>
        <w:pStyle w:val="NoSpacing"/>
      </w:pPr>
    </w:p>
    <w:p w14:paraId="22BAE650" w14:textId="77777777" w:rsidR="00B7236A" w:rsidRDefault="00B7236A" w:rsidP="00B7236A">
      <w:pPr>
        <w:pStyle w:val="NoSpacing"/>
      </w:pPr>
      <w:r w:rsidRPr="00FD063D">
        <w:t>Slob W. 2002. Dose-response modeling of continuous endpoint</w:t>
      </w:r>
      <w:r>
        <w:t>s. Toxicological Science, 66(2):</w:t>
      </w:r>
      <w:r w:rsidRPr="00FD063D">
        <w:t xml:space="preserve"> 298-312.</w:t>
      </w:r>
    </w:p>
    <w:p w14:paraId="105DE30D" w14:textId="77777777" w:rsidR="00B7236A" w:rsidRDefault="00B7236A" w:rsidP="00D44EF6">
      <w:pPr>
        <w:pStyle w:val="NoSpacing"/>
      </w:pPr>
    </w:p>
    <w:p w14:paraId="295FCF15" w14:textId="77777777" w:rsidR="00B7236A" w:rsidRDefault="00B7236A" w:rsidP="00B7236A">
      <w:pPr>
        <w:pStyle w:val="NoSpacing"/>
      </w:pPr>
      <w:r w:rsidRPr="00D44EF6">
        <w:t>Wasserman, L. (2000). Bayesian model selection and model averaging. Journal of Mathematical Psychology, 44(1), 92-107.</w:t>
      </w:r>
    </w:p>
    <w:p w14:paraId="7CF04A50" w14:textId="77777777" w:rsidR="00B7236A" w:rsidRPr="00A5695B" w:rsidRDefault="00B7236A" w:rsidP="00D44EF6">
      <w:pPr>
        <w:pStyle w:val="NoSpacing"/>
      </w:pPr>
    </w:p>
    <w:sectPr w:rsidR="00B7236A" w:rsidRPr="00A5695B" w:rsidSect="00F6549B">
      <w:footerReference w:type="default" r:id="rId2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19ECDF" w14:textId="77777777" w:rsidR="00363CE3" w:rsidRDefault="00363CE3" w:rsidP="00145F70">
      <w:pPr>
        <w:spacing w:after="0" w:line="240" w:lineRule="auto"/>
      </w:pPr>
      <w:r>
        <w:separator/>
      </w:r>
    </w:p>
  </w:endnote>
  <w:endnote w:type="continuationSeparator" w:id="0">
    <w:p w14:paraId="051AEED9" w14:textId="77777777" w:rsidR="00363CE3" w:rsidRDefault="00363CE3" w:rsidP="00145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3134868"/>
      <w:docPartObj>
        <w:docPartGallery w:val="Page Numbers (Bottom of Page)"/>
        <w:docPartUnique/>
      </w:docPartObj>
    </w:sdtPr>
    <w:sdtContent>
      <w:sdt>
        <w:sdtPr>
          <w:id w:val="1728636285"/>
          <w:docPartObj>
            <w:docPartGallery w:val="Page Numbers (Top of Page)"/>
            <w:docPartUnique/>
          </w:docPartObj>
        </w:sdtPr>
        <w:sdtContent>
          <w:p w14:paraId="52618276" w14:textId="77777777" w:rsidR="006D3C9A" w:rsidRDefault="006D3C9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1453B">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1453B">
              <w:rPr>
                <w:b/>
                <w:bCs/>
                <w:noProof/>
              </w:rPr>
              <w:t>28</w:t>
            </w:r>
            <w:r>
              <w:rPr>
                <w:b/>
                <w:bCs/>
                <w:sz w:val="24"/>
                <w:szCs w:val="24"/>
              </w:rPr>
              <w:fldChar w:fldCharType="end"/>
            </w:r>
          </w:p>
        </w:sdtContent>
      </w:sdt>
    </w:sdtContent>
  </w:sdt>
  <w:p w14:paraId="01D6C3AF" w14:textId="77777777" w:rsidR="006D3C9A" w:rsidRDefault="006D3C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7A7EB8" w14:textId="77777777" w:rsidR="00363CE3" w:rsidRDefault="00363CE3" w:rsidP="00145F70">
      <w:pPr>
        <w:spacing w:after="0" w:line="240" w:lineRule="auto"/>
      </w:pPr>
      <w:r>
        <w:separator/>
      </w:r>
    </w:p>
  </w:footnote>
  <w:footnote w:type="continuationSeparator" w:id="0">
    <w:p w14:paraId="30684AEB" w14:textId="77777777" w:rsidR="00363CE3" w:rsidRDefault="00363CE3" w:rsidP="00145F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1050"/>
    <w:multiLevelType w:val="multilevel"/>
    <w:tmpl w:val="ABE85022"/>
    <w:lvl w:ilvl="0">
      <w:start w:val="1"/>
      <w:numFmt w:val="upperRoman"/>
      <w:lvlText w:val="%1."/>
      <w:lvlJc w:val="left"/>
      <w:pPr>
        <w:ind w:left="720" w:hanging="360"/>
      </w:pPr>
      <w:rPr>
        <w:rFonts w:hint="default"/>
      </w:rPr>
    </w:lvl>
    <w:lvl w:ilvl="1">
      <w:start w:val="1"/>
      <w:numFmt w:val="decimal"/>
      <w:isLgl/>
      <w:lvlText w:val="I.%2"/>
      <w:lvlJc w:val="left"/>
      <w:pPr>
        <w:ind w:left="720" w:hanging="360"/>
      </w:pPr>
      <w:rPr>
        <w:rFonts w:hint="default"/>
      </w:rPr>
    </w:lvl>
    <w:lvl w:ilvl="2">
      <w:start w:val="1"/>
      <w:numFmt w:val="upperRoman"/>
      <w:lvlText w:val="%3.5.1"/>
      <w:lvlJc w:val="left"/>
      <w:pPr>
        <w:ind w:left="1080" w:hanging="720"/>
      </w:pPr>
      <w:rPr>
        <w:rFonts w:hint="eastAsia"/>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41D03A4"/>
    <w:multiLevelType w:val="hybridMultilevel"/>
    <w:tmpl w:val="14AA3A3E"/>
    <w:lvl w:ilvl="0" w:tplc="05A26F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B2F92"/>
    <w:multiLevelType w:val="multilevel"/>
    <w:tmpl w:val="2848B344"/>
    <w:lvl w:ilvl="0">
      <w:start w:val="1"/>
      <w:numFmt w:val="none"/>
      <w:lvlText w:val="II"/>
      <w:lvlJc w:val="left"/>
      <w:pPr>
        <w:ind w:left="360" w:hanging="360"/>
      </w:pPr>
      <w:rPr>
        <w:rFonts w:hint="eastAsia"/>
      </w:rPr>
    </w:lvl>
    <w:lvl w:ilvl="1">
      <w:start w:val="1"/>
      <w:numFmt w:val="decimal"/>
      <w:lvlText w:val="II.%2"/>
      <w:lvlJc w:val="left"/>
      <w:pPr>
        <w:ind w:left="720" w:hanging="360"/>
      </w:pPr>
      <w:rPr>
        <w:rFonts w:hint="eastAsia"/>
      </w:rPr>
    </w:lvl>
    <w:lvl w:ilvl="2">
      <w:start w:val="1"/>
      <w:numFmt w:val="decimal"/>
      <w:lvlText w:val="II.1.%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 w15:restartNumberingAfterBreak="0">
    <w:nsid w:val="256A15DA"/>
    <w:multiLevelType w:val="hybridMultilevel"/>
    <w:tmpl w:val="429A5C80"/>
    <w:lvl w:ilvl="0" w:tplc="8FF05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DD1742"/>
    <w:multiLevelType w:val="hybridMultilevel"/>
    <w:tmpl w:val="B1301142"/>
    <w:lvl w:ilvl="0" w:tplc="6EFAE6E6">
      <w:start w:val="1"/>
      <w:numFmt w:val="upperRoman"/>
      <w:lvlText w:val="%1."/>
      <w:lvlJc w:val="righ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AD0792"/>
    <w:multiLevelType w:val="multilevel"/>
    <w:tmpl w:val="7BA254D8"/>
    <w:lvl w:ilvl="0">
      <w:start w:val="1"/>
      <w:numFmt w:val="decimal"/>
      <w:lvlText w:val="%1)"/>
      <w:lvlJc w:val="left"/>
      <w:pPr>
        <w:ind w:left="360" w:hanging="360"/>
      </w:pPr>
      <w:rPr>
        <w:rFonts w:hint="eastAsia"/>
      </w:rPr>
    </w:lvl>
    <w:lvl w:ilvl="1">
      <w:start w:val="1"/>
      <w:numFmt w:val="decimal"/>
      <w:lvlText w:val="II.%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6" w15:restartNumberingAfterBreak="0">
    <w:nsid w:val="379C2845"/>
    <w:multiLevelType w:val="hybridMultilevel"/>
    <w:tmpl w:val="93E65010"/>
    <w:lvl w:ilvl="0" w:tplc="8BF83D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D331472"/>
    <w:multiLevelType w:val="multilevel"/>
    <w:tmpl w:val="9048882E"/>
    <w:lvl w:ilvl="0">
      <w:start w:val="1"/>
      <w:numFmt w:val="upperRoman"/>
      <w:lvlText w:val="%1."/>
      <w:lvlJc w:val="left"/>
      <w:pPr>
        <w:ind w:left="720" w:hanging="360"/>
      </w:pPr>
      <w:rPr>
        <w:rFonts w:hint="default"/>
      </w:rPr>
    </w:lvl>
    <w:lvl w:ilvl="1">
      <w:start w:val="1"/>
      <w:numFmt w:val="decimal"/>
      <w:isLgl/>
      <w:lvlText w:val="I.%2"/>
      <w:lvlJc w:val="left"/>
      <w:pPr>
        <w:ind w:left="720" w:hanging="360"/>
      </w:pPr>
      <w:rPr>
        <w:rFonts w:hint="default"/>
      </w:rPr>
    </w:lvl>
    <w:lvl w:ilvl="2">
      <w:start w:val="1"/>
      <w:numFmt w:val="upperRoman"/>
      <w:lvlText w:val="%3.5.1"/>
      <w:lvlJc w:val="left"/>
      <w:pPr>
        <w:ind w:left="1080" w:hanging="720"/>
      </w:pPr>
      <w:rPr>
        <w:rFonts w:hint="eastAsia"/>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E5870E9"/>
    <w:multiLevelType w:val="hybridMultilevel"/>
    <w:tmpl w:val="2FFAD0A6"/>
    <w:lvl w:ilvl="0" w:tplc="E8B85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C8627E"/>
    <w:multiLevelType w:val="hybridMultilevel"/>
    <w:tmpl w:val="24BCA5E6"/>
    <w:lvl w:ilvl="0" w:tplc="764835FA">
      <w:start w:val="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7B078A"/>
    <w:multiLevelType w:val="hybridMultilevel"/>
    <w:tmpl w:val="F6221F60"/>
    <w:lvl w:ilvl="0" w:tplc="98183E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6016C"/>
    <w:multiLevelType w:val="multilevel"/>
    <w:tmpl w:val="85024868"/>
    <w:lvl w:ilvl="0">
      <w:start w:val="1"/>
      <w:numFmt w:val="upperRoman"/>
      <w:lvlText w:val="%1."/>
      <w:lvlJc w:val="left"/>
      <w:pPr>
        <w:ind w:left="720" w:hanging="360"/>
      </w:pPr>
      <w:rPr>
        <w:rFonts w:hint="default"/>
      </w:rPr>
    </w:lvl>
    <w:lvl w:ilvl="1">
      <w:start w:val="1"/>
      <w:numFmt w:val="none"/>
      <w:isLgl/>
      <w:lvlText w:val="I.7"/>
      <w:lvlJc w:val="left"/>
      <w:pPr>
        <w:ind w:left="720" w:hanging="360"/>
      </w:pPr>
      <w:rPr>
        <w:rFonts w:hint="default"/>
      </w:rPr>
    </w:lvl>
    <w:lvl w:ilvl="2">
      <w:start w:val="1"/>
      <w:numFmt w:val="upperRoman"/>
      <w:lvlText w:val="%3.5.1"/>
      <w:lvlJc w:val="left"/>
      <w:pPr>
        <w:ind w:left="1080" w:hanging="720"/>
      </w:pPr>
      <w:rPr>
        <w:rFonts w:hint="eastAsia"/>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8B13D8E"/>
    <w:multiLevelType w:val="hybridMultilevel"/>
    <w:tmpl w:val="F2ECD70E"/>
    <w:lvl w:ilvl="0" w:tplc="DEC6E190">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137778"/>
    <w:multiLevelType w:val="hybridMultilevel"/>
    <w:tmpl w:val="127A27D8"/>
    <w:lvl w:ilvl="0" w:tplc="1F5C8D58">
      <w:start w:val="7"/>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DC2DED"/>
    <w:multiLevelType w:val="hybridMultilevel"/>
    <w:tmpl w:val="2B1C1DAC"/>
    <w:lvl w:ilvl="0" w:tplc="61E636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3E05C65"/>
    <w:multiLevelType w:val="multilevel"/>
    <w:tmpl w:val="2848B344"/>
    <w:lvl w:ilvl="0">
      <w:start w:val="1"/>
      <w:numFmt w:val="none"/>
      <w:lvlText w:val="II"/>
      <w:lvlJc w:val="left"/>
      <w:pPr>
        <w:ind w:left="360" w:hanging="360"/>
      </w:pPr>
      <w:rPr>
        <w:rFonts w:hint="eastAsia"/>
      </w:rPr>
    </w:lvl>
    <w:lvl w:ilvl="1">
      <w:start w:val="1"/>
      <w:numFmt w:val="decimal"/>
      <w:lvlText w:val="II.%2"/>
      <w:lvlJc w:val="left"/>
      <w:pPr>
        <w:ind w:left="720" w:hanging="360"/>
      </w:pPr>
      <w:rPr>
        <w:rFonts w:hint="eastAsia"/>
      </w:rPr>
    </w:lvl>
    <w:lvl w:ilvl="2">
      <w:start w:val="1"/>
      <w:numFmt w:val="decimal"/>
      <w:lvlText w:val="II.1.%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66436BC9"/>
    <w:multiLevelType w:val="hybridMultilevel"/>
    <w:tmpl w:val="44E2EB9E"/>
    <w:lvl w:ilvl="0" w:tplc="D9EE0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A839DC"/>
    <w:multiLevelType w:val="hybridMultilevel"/>
    <w:tmpl w:val="CCB6006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184D11"/>
    <w:multiLevelType w:val="multilevel"/>
    <w:tmpl w:val="A26C8476"/>
    <w:lvl w:ilvl="0">
      <w:start w:val="1"/>
      <w:numFmt w:val="upperRoman"/>
      <w:lvlText w:val="%1."/>
      <w:lvlJc w:val="left"/>
      <w:pPr>
        <w:ind w:left="720" w:hanging="360"/>
      </w:pPr>
      <w:rPr>
        <w:rFonts w:hint="default"/>
      </w:rPr>
    </w:lvl>
    <w:lvl w:ilvl="1">
      <w:start w:val="1"/>
      <w:numFmt w:val="decimal"/>
      <w:isLgl/>
      <w:lvlText w:val="I.%2"/>
      <w:lvlJc w:val="left"/>
      <w:pPr>
        <w:ind w:left="720" w:hanging="360"/>
      </w:pPr>
      <w:rPr>
        <w:rFonts w:hint="default"/>
      </w:rPr>
    </w:lvl>
    <w:lvl w:ilvl="2">
      <w:start w:val="1"/>
      <w:numFmt w:val="upperRoman"/>
      <w:lvlText w:val="%3.5.1"/>
      <w:lvlJc w:val="left"/>
      <w:pPr>
        <w:ind w:left="1080" w:hanging="720"/>
      </w:pPr>
      <w:rPr>
        <w:rFonts w:hint="eastAsia"/>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287F85"/>
    <w:multiLevelType w:val="hybridMultilevel"/>
    <w:tmpl w:val="7AC8B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173745"/>
    <w:multiLevelType w:val="hybridMultilevel"/>
    <w:tmpl w:val="219260C8"/>
    <w:lvl w:ilvl="0" w:tplc="AB36AC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8F805CB"/>
    <w:multiLevelType w:val="hybridMultilevel"/>
    <w:tmpl w:val="E8E8C112"/>
    <w:lvl w:ilvl="0" w:tplc="986E2D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BB069F"/>
    <w:multiLevelType w:val="hybridMultilevel"/>
    <w:tmpl w:val="5D46D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9"/>
  </w:num>
  <w:num w:numId="3">
    <w:abstractNumId w:val="0"/>
  </w:num>
  <w:num w:numId="4">
    <w:abstractNumId w:val="16"/>
  </w:num>
  <w:num w:numId="5">
    <w:abstractNumId w:val="3"/>
  </w:num>
  <w:num w:numId="6">
    <w:abstractNumId w:val="13"/>
  </w:num>
  <w:num w:numId="7">
    <w:abstractNumId w:val="12"/>
  </w:num>
  <w:num w:numId="8">
    <w:abstractNumId w:val="17"/>
  </w:num>
  <w:num w:numId="9">
    <w:abstractNumId w:val="1"/>
  </w:num>
  <w:num w:numId="10">
    <w:abstractNumId w:val="8"/>
  </w:num>
  <w:num w:numId="11">
    <w:abstractNumId w:val="4"/>
  </w:num>
  <w:num w:numId="12">
    <w:abstractNumId w:val="10"/>
  </w:num>
  <w:num w:numId="13">
    <w:abstractNumId w:val="9"/>
  </w:num>
  <w:num w:numId="14">
    <w:abstractNumId w:val="18"/>
  </w:num>
  <w:num w:numId="15">
    <w:abstractNumId w:val="21"/>
  </w:num>
  <w:num w:numId="16">
    <w:abstractNumId w:val="14"/>
  </w:num>
  <w:num w:numId="17">
    <w:abstractNumId w:val="6"/>
  </w:num>
  <w:num w:numId="18">
    <w:abstractNumId w:val="7"/>
  </w:num>
  <w:num w:numId="19">
    <w:abstractNumId w:val="11"/>
  </w:num>
  <w:num w:numId="20">
    <w:abstractNumId w:val="20"/>
  </w:num>
  <w:num w:numId="21">
    <w:abstractNumId w:val="5"/>
  </w:num>
  <w:num w:numId="22">
    <w:abstractNumId w:val="1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C00"/>
    <w:rsid w:val="00005EFD"/>
    <w:rsid w:val="00007B2B"/>
    <w:rsid w:val="000146D2"/>
    <w:rsid w:val="00017A51"/>
    <w:rsid w:val="00031AF7"/>
    <w:rsid w:val="00036323"/>
    <w:rsid w:val="00037178"/>
    <w:rsid w:val="000506CB"/>
    <w:rsid w:val="00054B24"/>
    <w:rsid w:val="00055022"/>
    <w:rsid w:val="00061B05"/>
    <w:rsid w:val="00061CE1"/>
    <w:rsid w:val="000704AF"/>
    <w:rsid w:val="000735A0"/>
    <w:rsid w:val="00074173"/>
    <w:rsid w:val="00077951"/>
    <w:rsid w:val="000806F9"/>
    <w:rsid w:val="00090174"/>
    <w:rsid w:val="00093E92"/>
    <w:rsid w:val="000961DC"/>
    <w:rsid w:val="000B096F"/>
    <w:rsid w:val="000C312B"/>
    <w:rsid w:val="000D782C"/>
    <w:rsid w:val="000D7CAC"/>
    <w:rsid w:val="000E0B79"/>
    <w:rsid w:val="000F1977"/>
    <w:rsid w:val="000F25BE"/>
    <w:rsid w:val="000F300A"/>
    <w:rsid w:val="000F5206"/>
    <w:rsid w:val="001116E5"/>
    <w:rsid w:val="00111C00"/>
    <w:rsid w:val="00114673"/>
    <w:rsid w:val="00116157"/>
    <w:rsid w:val="00131167"/>
    <w:rsid w:val="0013392F"/>
    <w:rsid w:val="00142699"/>
    <w:rsid w:val="0014305F"/>
    <w:rsid w:val="00143C82"/>
    <w:rsid w:val="00144D36"/>
    <w:rsid w:val="00145F70"/>
    <w:rsid w:val="00146D88"/>
    <w:rsid w:val="00152A72"/>
    <w:rsid w:val="001639B0"/>
    <w:rsid w:val="0017095D"/>
    <w:rsid w:val="00171425"/>
    <w:rsid w:val="001727D4"/>
    <w:rsid w:val="0017452B"/>
    <w:rsid w:val="00176626"/>
    <w:rsid w:val="00180311"/>
    <w:rsid w:val="00181323"/>
    <w:rsid w:val="00182A73"/>
    <w:rsid w:val="001B596F"/>
    <w:rsid w:val="001B5BE2"/>
    <w:rsid w:val="001C0C6C"/>
    <w:rsid w:val="001C340C"/>
    <w:rsid w:val="001C3646"/>
    <w:rsid w:val="001D03B5"/>
    <w:rsid w:val="001D52B8"/>
    <w:rsid w:val="001F5CF3"/>
    <w:rsid w:val="00201BA9"/>
    <w:rsid w:val="002023DA"/>
    <w:rsid w:val="0020540A"/>
    <w:rsid w:val="00206A20"/>
    <w:rsid w:val="0021453B"/>
    <w:rsid w:val="00217CB1"/>
    <w:rsid w:val="00217DE0"/>
    <w:rsid w:val="00221FB8"/>
    <w:rsid w:val="00244CD2"/>
    <w:rsid w:val="002552EB"/>
    <w:rsid w:val="0027531D"/>
    <w:rsid w:val="00283258"/>
    <w:rsid w:val="00283728"/>
    <w:rsid w:val="002857BF"/>
    <w:rsid w:val="00287408"/>
    <w:rsid w:val="00287D95"/>
    <w:rsid w:val="00294495"/>
    <w:rsid w:val="002B78AB"/>
    <w:rsid w:val="002C27BE"/>
    <w:rsid w:val="002C53B1"/>
    <w:rsid w:val="002D0554"/>
    <w:rsid w:val="002E5DD3"/>
    <w:rsid w:val="002F27B9"/>
    <w:rsid w:val="002F3619"/>
    <w:rsid w:val="003061AA"/>
    <w:rsid w:val="00312FB3"/>
    <w:rsid w:val="00321C4A"/>
    <w:rsid w:val="00332A24"/>
    <w:rsid w:val="00336FD7"/>
    <w:rsid w:val="0034131F"/>
    <w:rsid w:val="00363AEA"/>
    <w:rsid w:val="00363CE3"/>
    <w:rsid w:val="003735F9"/>
    <w:rsid w:val="00377F18"/>
    <w:rsid w:val="00394A92"/>
    <w:rsid w:val="003B0382"/>
    <w:rsid w:val="003B6A99"/>
    <w:rsid w:val="003B7156"/>
    <w:rsid w:val="003D03A8"/>
    <w:rsid w:val="003E5AC8"/>
    <w:rsid w:val="003F0393"/>
    <w:rsid w:val="003F1291"/>
    <w:rsid w:val="003F20D4"/>
    <w:rsid w:val="003F3C55"/>
    <w:rsid w:val="004030CC"/>
    <w:rsid w:val="00405508"/>
    <w:rsid w:val="00422215"/>
    <w:rsid w:val="004239B3"/>
    <w:rsid w:val="00427CC0"/>
    <w:rsid w:val="00430BD6"/>
    <w:rsid w:val="0043775A"/>
    <w:rsid w:val="0045082C"/>
    <w:rsid w:val="00454A52"/>
    <w:rsid w:val="00466AA1"/>
    <w:rsid w:val="00470064"/>
    <w:rsid w:val="00470724"/>
    <w:rsid w:val="00470FD1"/>
    <w:rsid w:val="0048020C"/>
    <w:rsid w:val="00480B1B"/>
    <w:rsid w:val="00494711"/>
    <w:rsid w:val="004957A7"/>
    <w:rsid w:val="004A365E"/>
    <w:rsid w:val="004A3C1C"/>
    <w:rsid w:val="004B6759"/>
    <w:rsid w:val="004C1723"/>
    <w:rsid w:val="004C2AAF"/>
    <w:rsid w:val="004C7AA9"/>
    <w:rsid w:val="004E2BF9"/>
    <w:rsid w:val="004E346A"/>
    <w:rsid w:val="004F6C8D"/>
    <w:rsid w:val="004F719C"/>
    <w:rsid w:val="005155F0"/>
    <w:rsid w:val="00522A04"/>
    <w:rsid w:val="00526C5B"/>
    <w:rsid w:val="00533B82"/>
    <w:rsid w:val="00536EED"/>
    <w:rsid w:val="0055142D"/>
    <w:rsid w:val="005555E2"/>
    <w:rsid w:val="00562C57"/>
    <w:rsid w:val="0057009F"/>
    <w:rsid w:val="005803F9"/>
    <w:rsid w:val="0058171D"/>
    <w:rsid w:val="00596A2D"/>
    <w:rsid w:val="005A31A5"/>
    <w:rsid w:val="005A35F4"/>
    <w:rsid w:val="005A6891"/>
    <w:rsid w:val="005A70BD"/>
    <w:rsid w:val="005B4D9B"/>
    <w:rsid w:val="005B6771"/>
    <w:rsid w:val="005C192A"/>
    <w:rsid w:val="005C4BB8"/>
    <w:rsid w:val="005C51A9"/>
    <w:rsid w:val="005D0437"/>
    <w:rsid w:val="005D0D7F"/>
    <w:rsid w:val="005E2A5D"/>
    <w:rsid w:val="00601E79"/>
    <w:rsid w:val="00603E54"/>
    <w:rsid w:val="00606D3F"/>
    <w:rsid w:val="00613AD4"/>
    <w:rsid w:val="00620AF3"/>
    <w:rsid w:val="006410C2"/>
    <w:rsid w:val="00642944"/>
    <w:rsid w:val="00650CF7"/>
    <w:rsid w:val="00656122"/>
    <w:rsid w:val="00656AAB"/>
    <w:rsid w:val="006624B4"/>
    <w:rsid w:val="006628AD"/>
    <w:rsid w:val="006A35FB"/>
    <w:rsid w:val="006B173C"/>
    <w:rsid w:val="006B3CC7"/>
    <w:rsid w:val="006C2539"/>
    <w:rsid w:val="006D3C9A"/>
    <w:rsid w:val="006D74C2"/>
    <w:rsid w:val="006E76BD"/>
    <w:rsid w:val="006F2228"/>
    <w:rsid w:val="006F42B3"/>
    <w:rsid w:val="006F7274"/>
    <w:rsid w:val="00700C37"/>
    <w:rsid w:val="00706E1F"/>
    <w:rsid w:val="00713E35"/>
    <w:rsid w:val="00722B9C"/>
    <w:rsid w:val="00734C09"/>
    <w:rsid w:val="00745B91"/>
    <w:rsid w:val="00752249"/>
    <w:rsid w:val="00766234"/>
    <w:rsid w:val="0077129A"/>
    <w:rsid w:val="007767E6"/>
    <w:rsid w:val="00784147"/>
    <w:rsid w:val="0079724E"/>
    <w:rsid w:val="007A0CDF"/>
    <w:rsid w:val="007A7D4C"/>
    <w:rsid w:val="007B0469"/>
    <w:rsid w:val="007B10B6"/>
    <w:rsid w:val="007B7E3F"/>
    <w:rsid w:val="007C435D"/>
    <w:rsid w:val="007C62EA"/>
    <w:rsid w:val="007D171C"/>
    <w:rsid w:val="007D7612"/>
    <w:rsid w:val="007E2F1A"/>
    <w:rsid w:val="007E59F7"/>
    <w:rsid w:val="007F5330"/>
    <w:rsid w:val="00817C57"/>
    <w:rsid w:val="008278DD"/>
    <w:rsid w:val="0084058E"/>
    <w:rsid w:val="008430EB"/>
    <w:rsid w:val="008443A0"/>
    <w:rsid w:val="00850853"/>
    <w:rsid w:val="00850AD0"/>
    <w:rsid w:val="00854166"/>
    <w:rsid w:val="00860D9D"/>
    <w:rsid w:val="00867D33"/>
    <w:rsid w:val="00882EBB"/>
    <w:rsid w:val="00890C6C"/>
    <w:rsid w:val="008940A4"/>
    <w:rsid w:val="008A750F"/>
    <w:rsid w:val="008B022B"/>
    <w:rsid w:val="008B3645"/>
    <w:rsid w:val="008B4651"/>
    <w:rsid w:val="008B515E"/>
    <w:rsid w:val="008B6191"/>
    <w:rsid w:val="008C5BFB"/>
    <w:rsid w:val="008C65BA"/>
    <w:rsid w:val="008C6855"/>
    <w:rsid w:val="008E7122"/>
    <w:rsid w:val="008F1250"/>
    <w:rsid w:val="008F5EA4"/>
    <w:rsid w:val="00906B5E"/>
    <w:rsid w:val="009110E7"/>
    <w:rsid w:val="00916452"/>
    <w:rsid w:val="00917CC8"/>
    <w:rsid w:val="00927855"/>
    <w:rsid w:val="00927864"/>
    <w:rsid w:val="00927DB0"/>
    <w:rsid w:val="00934AC3"/>
    <w:rsid w:val="00935F17"/>
    <w:rsid w:val="00937FFD"/>
    <w:rsid w:val="00940475"/>
    <w:rsid w:val="00941434"/>
    <w:rsid w:val="00942CEE"/>
    <w:rsid w:val="00947852"/>
    <w:rsid w:val="00947966"/>
    <w:rsid w:val="00960C29"/>
    <w:rsid w:val="00970992"/>
    <w:rsid w:val="009717D8"/>
    <w:rsid w:val="009812F0"/>
    <w:rsid w:val="009831C0"/>
    <w:rsid w:val="00983F4B"/>
    <w:rsid w:val="009850E8"/>
    <w:rsid w:val="009A2417"/>
    <w:rsid w:val="009A6C66"/>
    <w:rsid w:val="009B19FF"/>
    <w:rsid w:val="009B514A"/>
    <w:rsid w:val="009B56A3"/>
    <w:rsid w:val="009C1BED"/>
    <w:rsid w:val="009C30BE"/>
    <w:rsid w:val="009D1426"/>
    <w:rsid w:val="009D60DE"/>
    <w:rsid w:val="009E0C07"/>
    <w:rsid w:val="009F74EE"/>
    <w:rsid w:val="00A01C26"/>
    <w:rsid w:val="00A11E3E"/>
    <w:rsid w:val="00A166E1"/>
    <w:rsid w:val="00A2195A"/>
    <w:rsid w:val="00A3079B"/>
    <w:rsid w:val="00A34876"/>
    <w:rsid w:val="00A44782"/>
    <w:rsid w:val="00A45127"/>
    <w:rsid w:val="00A50C42"/>
    <w:rsid w:val="00A52726"/>
    <w:rsid w:val="00A5695B"/>
    <w:rsid w:val="00A56A72"/>
    <w:rsid w:val="00A60249"/>
    <w:rsid w:val="00A636FE"/>
    <w:rsid w:val="00A6485D"/>
    <w:rsid w:val="00A70A26"/>
    <w:rsid w:val="00A717EE"/>
    <w:rsid w:val="00A84C5E"/>
    <w:rsid w:val="00A84E76"/>
    <w:rsid w:val="00A86284"/>
    <w:rsid w:val="00A8643E"/>
    <w:rsid w:val="00A86C24"/>
    <w:rsid w:val="00A870DD"/>
    <w:rsid w:val="00AB059D"/>
    <w:rsid w:val="00AB2BD3"/>
    <w:rsid w:val="00AB4E39"/>
    <w:rsid w:val="00AB6FA3"/>
    <w:rsid w:val="00AC244E"/>
    <w:rsid w:val="00AC3876"/>
    <w:rsid w:val="00AC58D5"/>
    <w:rsid w:val="00AC6A31"/>
    <w:rsid w:val="00AD12BB"/>
    <w:rsid w:val="00AD500C"/>
    <w:rsid w:val="00AE12EE"/>
    <w:rsid w:val="00AE4109"/>
    <w:rsid w:val="00AE7C42"/>
    <w:rsid w:val="00AF5FF5"/>
    <w:rsid w:val="00AF7454"/>
    <w:rsid w:val="00AF7969"/>
    <w:rsid w:val="00B11C64"/>
    <w:rsid w:val="00B21DF1"/>
    <w:rsid w:val="00B254B2"/>
    <w:rsid w:val="00B27132"/>
    <w:rsid w:val="00B328B6"/>
    <w:rsid w:val="00B32F88"/>
    <w:rsid w:val="00B35A4A"/>
    <w:rsid w:val="00B36414"/>
    <w:rsid w:val="00B432A3"/>
    <w:rsid w:val="00B57C47"/>
    <w:rsid w:val="00B7236A"/>
    <w:rsid w:val="00B7765C"/>
    <w:rsid w:val="00B803F1"/>
    <w:rsid w:val="00B950C6"/>
    <w:rsid w:val="00BB1256"/>
    <w:rsid w:val="00BC54A8"/>
    <w:rsid w:val="00BC6C36"/>
    <w:rsid w:val="00BC7175"/>
    <w:rsid w:val="00BD6EEE"/>
    <w:rsid w:val="00BE0C12"/>
    <w:rsid w:val="00BE0CC8"/>
    <w:rsid w:val="00BE2CDF"/>
    <w:rsid w:val="00BE3386"/>
    <w:rsid w:val="00BF3ED4"/>
    <w:rsid w:val="00BF7A38"/>
    <w:rsid w:val="00C02575"/>
    <w:rsid w:val="00C0744E"/>
    <w:rsid w:val="00C14C7B"/>
    <w:rsid w:val="00C14D55"/>
    <w:rsid w:val="00C3164E"/>
    <w:rsid w:val="00C3466E"/>
    <w:rsid w:val="00C37CFE"/>
    <w:rsid w:val="00C37DAF"/>
    <w:rsid w:val="00C42E56"/>
    <w:rsid w:val="00C7112E"/>
    <w:rsid w:val="00C73C33"/>
    <w:rsid w:val="00C8373E"/>
    <w:rsid w:val="00C91A8B"/>
    <w:rsid w:val="00CA1183"/>
    <w:rsid w:val="00CA218F"/>
    <w:rsid w:val="00CA49E7"/>
    <w:rsid w:val="00CB09AE"/>
    <w:rsid w:val="00CD41DA"/>
    <w:rsid w:val="00CE4701"/>
    <w:rsid w:val="00CE6AF1"/>
    <w:rsid w:val="00CF3A18"/>
    <w:rsid w:val="00D04802"/>
    <w:rsid w:val="00D04CBE"/>
    <w:rsid w:val="00D14666"/>
    <w:rsid w:val="00D2064D"/>
    <w:rsid w:val="00D21C1D"/>
    <w:rsid w:val="00D27739"/>
    <w:rsid w:val="00D313DA"/>
    <w:rsid w:val="00D44EF6"/>
    <w:rsid w:val="00D45830"/>
    <w:rsid w:val="00D503A4"/>
    <w:rsid w:val="00D57A74"/>
    <w:rsid w:val="00D707C0"/>
    <w:rsid w:val="00D81563"/>
    <w:rsid w:val="00D85E3B"/>
    <w:rsid w:val="00D863DC"/>
    <w:rsid w:val="00D93311"/>
    <w:rsid w:val="00DB0376"/>
    <w:rsid w:val="00DB36E2"/>
    <w:rsid w:val="00DB46A2"/>
    <w:rsid w:val="00DC482B"/>
    <w:rsid w:val="00DD63B2"/>
    <w:rsid w:val="00DD7B87"/>
    <w:rsid w:val="00DE2A6A"/>
    <w:rsid w:val="00DF081F"/>
    <w:rsid w:val="00DF1149"/>
    <w:rsid w:val="00DF1864"/>
    <w:rsid w:val="00DF1CEC"/>
    <w:rsid w:val="00E27648"/>
    <w:rsid w:val="00E3625E"/>
    <w:rsid w:val="00E365BB"/>
    <w:rsid w:val="00E374EC"/>
    <w:rsid w:val="00E40E1D"/>
    <w:rsid w:val="00E43EEF"/>
    <w:rsid w:val="00E45A25"/>
    <w:rsid w:val="00E47C57"/>
    <w:rsid w:val="00E52078"/>
    <w:rsid w:val="00E55EEC"/>
    <w:rsid w:val="00E61179"/>
    <w:rsid w:val="00E622D5"/>
    <w:rsid w:val="00E63600"/>
    <w:rsid w:val="00E636ED"/>
    <w:rsid w:val="00E63B5B"/>
    <w:rsid w:val="00E667D6"/>
    <w:rsid w:val="00E6701F"/>
    <w:rsid w:val="00E74F36"/>
    <w:rsid w:val="00E75D02"/>
    <w:rsid w:val="00E76F40"/>
    <w:rsid w:val="00E77AE1"/>
    <w:rsid w:val="00E84B3C"/>
    <w:rsid w:val="00E84C00"/>
    <w:rsid w:val="00E97945"/>
    <w:rsid w:val="00EA3921"/>
    <w:rsid w:val="00EA7BAE"/>
    <w:rsid w:val="00EC15D3"/>
    <w:rsid w:val="00EC2F20"/>
    <w:rsid w:val="00ED5AB3"/>
    <w:rsid w:val="00ED6FC6"/>
    <w:rsid w:val="00EE7EDF"/>
    <w:rsid w:val="00EF3B44"/>
    <w:rsid w:val="00EF5DC7"/>
    <w:rsid w:val="00EF6580"/>
    <w:rsid w:val="00F11762"/>
    <w:rsid w:val="00F12403"/>
    <w:rsid w:val="00F15CFC"/>
    <w:rsid w:val="00F30C4D"/>
    <w:rsid w:val="00F3612C"/>
    <w:rsid w:val="00F36A60"/>
    <w:rsid w:val="00F377EC"/>
    <w:rsid w:val="00F44DED"/>
    <w:rsid w:val="00F46C4C"/>
    <w:rsid w:val="00F47D9E"/>
    <w:rsid w:val="00F50D3D"/>
    <w:rsid w:val="00F51C93"/>
    <w:rsid w:val="00F53E01"/>
    <w:rsid w:val="00F57E8D"/>
    <w:rsid w:val="00F6549B"/>
    <w:rsid w:val="00F719D0"/>
    <w:rsid w:val="00F77971"/>
    <w:rsid w:val="00F83AEE"/>
    <w:rsid w:val="00F84B91"/>
    <w:rsid w:val="00F91E83"/>
    <w:rsid w:val="00F920DF"/>
    <w:rsid w:val="00F9353B"/>
    <w:rsid w:val="00FA0464"/>
    <w:rsid w:val="00FA475B"/>
    <w:rsid w:val="00FA4811"/>
    <w:rsid w:val="00FB1BC2"/>
    <w:rsid w:val="00FB28ED"/>
    <w:rsid w:val="00FB5EF8"/>
    <w:rsid w:val="00FC4D3E"/>
    <w:rsid w:val="00FD14EE"/>
    <w:rsid w:val="00FD3D90"/>
    <w:rsid w:val="00FD61D4"/>
    <w:rsid w:val="00FD6843"/>
    <w:rsid w:val="00FD704F"/>
    <w:rsid w:val="00FE54DA"/>
    <w:rsid w:val="00FE698E"/>
    <w:rsid w:val="00FF2439"/>
    <w:rsid w:val="00FF5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72FA6B"/>
  <w15:docId w15:val="{CD06047F-2FDE-4945-BE55-6A13625E3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1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6414"/>
    <w:pPr>
      <w:spacing w:after="0" w:line="240" w:lineRule="auto"/>
    </w:pPr>
  </w:style>
  <w:style w:type="character" w:styleId="Hyperlink">
    <w:name w:val="Hyperlink"/>
    <w:basedOn w:val="DefaultParagraphFont"/>
    <w:uiPriority w:val="99"/>
    <w:unhideWhenUsed/>
    <w:rsid w:val="00C8373E"/>
    <w:rPr>
      <w:color w:val="0563C1" w:themeColor="hyperlink"/>
      <w:u w:val="single"/>
    </w:rPr>
  </w:style>
  <w:style w:type="table" w:styleId="TableGrid">
    <w:name w:val="Table Grid"/>
    <w:basedOn w:val="TableNormal"/>
    <w:uiPriority w:val="39"/>
    <w:rsid w:val="00AC3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023DA"/>
    <w:rPr>
      <w:color w:val="808080"/>
    </w:rPr>
  </w:style>
  <w:style w:type="character" w:customStyle="1" w:styleId="Heading1Char">
    <w:name w:val="Heading 1 Char"/>
    <w:basedOn w:val="DefaultParagraphFont"/>
    <w:link w:val="Heading1"/>
    <w:uiPriority w:val="9"/>
    <w:rsid w:val="00A717E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717EE"/>
    <w:pPr>
      <w:outlineLvl w:val="9"/>
    </w:pPr>
    <w:rPr>
      <w:lang w:eastAsia="en-US"/>
    </w:rPr>
  </w:style>
  <w:style w:type="paragraph" w:styleId="NormalWeb">
    <w:name w:val="Normal (Web)"/>
    <w:basedOn w:val="Normal"/>
    <w:uiPriority w:val="99"/>
    <w:semiHidden/>
    <w:unhideWhenUsed/>
    <w:rsid w:val="00AB059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5F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F70"/>
  </w:style>
  <w:style w:type="paragraph" w:styleId="Footer">
    <w:name w:val="footer"/>
    <w:basedOn w:val="Normal"/>
    <w:link w:val="FooterChar"/>
    <w:uiPriority w:val="99"/>
    <w:unhideWhenUsed/>
    <w:rsid w:val="0014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F70"/>
  </w:style>
  <w:style w:type="paragraph" w:styleId="TOC2">
    <w:name w:val="toc 2"/>
    <w:basedOn w:val="Normal"/>
    <w:next w:val="Normal"/>
    <w:autoRedefine/>
    <w:uiPriority w:val="39"/>
    <w:unhideWhenUsed/>
    <w:rsid w:val="005E2A5D"/>
    <w:pPr>
      <w:spacing w:after="100"/>
      <w:ind w:left="220"/>
    </w:pPr>
    <w:rPr>
      <w:rFonts w:cs="Times New Roman"/>
      <w:lang w:eastAsia="en-US"/>
    </w:rPr>
  </w:style>
  <w:style w:type="paragraph" w:styleId="TOC1">
    <w:name w:val="toc 1"/>
    <w:basedOn w:val="Normal"/>
    <w:next w:val="Normal"/>
    <w:autoRedefine/>
    <w:uiPriority w:val="39"/>
    <w:unhideWhenUsed/>
    <w:rsid w:val="005E2A5D"/>
    <w:pPr>
      <w:spacing w:after="100"/>
    </w:pPr>
    <w:rPr>
      <w:rFonts w:cs="Times New Roman"/>
      <w:lang w:eastAsia="en-US"/>
    </w:rPr>
  </w:style>
  <w:style w:type="paragraph" w:styleId="TOC3">
    <w:name w:val="toc 3"/>
    <w:basedOn w:val="Normal"/>
    <w:next w:val="Normal"/>
    <w:autoRedefine/>
    <w:uiPriority w:val="39"/>
    <w:unhideWhenUsed/>
    <w:rsid w:val="005E2A5D"/>
    <w:pPr>
      <w:spacing w:after="100"/>
      <w:ind w:left="440"/>
    </w:pPr>
    <w:rPr>
      <w:rFonts w:cs="Times New Roman"/>
      <w:lang w:eastAsia="en-US"/>
    </w:rPr>
  </w:style>
  <w:style w:type="paragraph" w:styleId="Index1">
    <w:name w:val="index 1"/>
    <w:basedOn w:val="Normal"/>
    <w:next w:val="Normal"/>
    <w:autoRedefine/>
    <w:uiPriority w:val="99"/>
    <w:semiHidden/>
    <w:unhideWhenUsed/>
    <w:rsid w:val="0077129A"/>
    <w:pPr>
      <w:spacing w:after="0" w:line="240" w:lineRule="auto"/>
      <w:ind w:left="220" w:hanging="220"/>
    </w:pPr>
  </w:style>
  <w:style w:type="paragraph" w:styleId="BalloonText">
    <w:name w:val="Balloon Text"/>
    <w:basedOn w:val="Normal"/>
    <w:link w:val="BalloonTextChar"/>
    <w:uiPriority w:val="99"/>
    <w:semiHidden/>
    <w:unhideWhenUsed/>
    <w:rsid w:val="002D055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D055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nchmarkdose.org"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github.com/stan-dev/stan/releases/download/v2.9.0/stan-reference-2.9.0.pdf"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096D5-787F-4E04-8F23-697E08F2E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2878</TotalTime>
  <Pages>28</Pages>
  <Words>5884</Words>
  <Characters>33543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Shao</dc:creator>
  <cp:keywords/>
  <dc:description/>
  <cp:lastModifiedBy>Kan Shao</cp:lastModifiedBy>
  <cp:revision>292</cp:revision>
  <dcterms:created xsi:type="dcterms:W3CDTF">2015-12-12T04:22:00Z</dcterms:created>
  <dcterms:modified xsi:type="dcterms:W3CDTF">2016-10-28T03:30:00Z</dcterms:modified>
</cp:coreProperties>
</file>