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多智能体协同开发系统搭建方案</w:t>
      </w:r>
    </w:p>
    <w:p>
      <w:pPr>
        <w:pStyle w:val="Subtitle"/>
      </w:pPr>
      <w:r>
        <w:t>多 Harness 协作优化版 2.0    2026 年 10 月 12 日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本版用于指导后续搭建。目标是让 Codex、DeepSeek Harness、Kimi Code、ZCode 四个真实 Harness 按职责协作，并优先复用开源实现。M0 将 CCTeam 作为跨 Harness 派发优先验证候选（公开支持 Codex、DSH、Kimi），Omnigent 作为隔离 worker/worktree 备选；Codex 负责规划与发起任务，外部状态机负责阶段审批。ZCode 适配是否可复用需单独验证，不能预设开箱即用。质量优先，不设降本目标。</w:t>
      </w:r>
    </w:p>
    <w:p>
      <w:pPr>
        <w:pStyle w:val="Heading1"/>
      </w:pPr>
      <w:r>
        <w:t>1 本次调整与最终目标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四个 Harness 的真实接入是最终验收条件；切换模型或双 Agent 演示只算中间成果。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7"/>
        <w:gridCol w:w="8277"/>
      </w:tblGrid>
      <w:tr>
        <w:trPr>
          <w:cantSplit/>
          <w:tblHeader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DF5"/>
          </w:tcPr>
          <w:p>
            <w:pPr>
              <w:keepNext/>
              <w:spacing w:after="20" w:line="270" w:lineRule="exact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000000"/>
                <w:sz w:val="19"/>
              </w:rPr>
              <w:t>决策</w:t>
            </w:r>
          </w:p>
        </w:tc>
        <w:tc>
          <w:tcPr>
            <w:tcW w:type="dxa" w:w="82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DF5"/>
          </w:tcPr>
          <w:p>
            <w:pPr>
              <w:keepNext/>
              <w:spacing w:after="20" w:line="27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000000"/>
                <w:sz w:val="19"/>
              </w:rPr>
              <w:t>本版处理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顶层结构</w:t>
            </w:r>
          </w:p>
        </w:tc>
        <w:tc>
          <w:tcPr>
            <w:tcW w:type="dxa" w:w="82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M0 对比 CCTeam 的跨 Harness 会话派发与 Omnigent 的隔离 worker/worktree；Codex 担任规划入口，外部状态机唯一审批阶段和派发。底座是否正式采用由 M0 结果决定。[1]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开发流程</w:t>
            </w:r>
          </w:p>
        </w:tc>
        <w:tc>
          <w:tcPr>
            <w:tcW w:type="dxa" w:w="82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六阶段保留为检查项，按任务合并执行；已批准范围内免逐工具审批，测试、独立评审和发布授权仍是硬门禁。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外部控制</w:t>
            </w:r>
          </w:p>
        </w:tc>
        <w:tc>
          <w:tcPr>
            <w:tcW w:type="dxa" w:w="82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保留独立于模型的确定性任务账本与权限控制，复用已有实现；不再新增第二套通用编排框架。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接入范围</w:t>
            </w:r>
          </w:p>
        </w:tc>
        <w:tc>
          <w:tcPr>
            <w:tcW w:type="dxa" w:w="82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四个 Harness 都纳入本期目标，分里程碑接通；DSH、ZCode 需要自定义适配，不能预报开箱即用。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模型与成本</w:t>
            </w:r>
          </w:p>
        </w:tc>
        <w:tc>
          <w:tcPr>
            <w:tcW w:type="dxa" w:w="82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Codex 使用官方 ChatGPT 订阅；其余沿用第三方云端 API。接受 DeepSeek 服务端路由，不自动切模，不做成本优化。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平台独立安装于 WSL2，以项目配置接入仓库。</w:t>
      </w:r>
      <w:r>
        <w:rPr>
          <w:rFonts w:ascii="Consolas" w:hAnsi="Consolas" w:eastAsia="Microsoft YaHei" w:cs="Consolas"/>
          <w:b w:val="0"/>
          <w:i w:val="0"/>
          <w:color w:val="000000"/>
          <w:sz w:val="21"/>
        </w:rPr>
        <w:t>D:\mingjing-develop\国庆后的原型</w:t>
      </w:r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 xml:space="preserve"> 作为真实试点。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运行关系为：用户 → Codex 规划会话 → 外部任务账本/权限网关审批 → 跨 Harness 派发层 → 指定 Harness 独立会话执行 → 确定性测试器 → 独立评审 → 用户授权交付。MCP/CLI 负责传递任务卡和产物引用，不把整个主会话拼成超长提示；原生工具与 MCP 工具均须受角色策略、网关和操作系统隔离约束。</w:t>
      </w:r>
    </w:p>
    <w:p>
      <w:pPr>
        <w:pStyle w:val="Heading2"/>
      </w:pPr>
      <w:r>
        <w:t>四个 Harness 的初始职责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3231"/>
        <w:gridCol w:w="487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DF5"/>
          </w:tcPr>
          <w:p>
            <w:pPr>
              <w:keepNext/>
              <w:spacing w:after="20" w:line="270" w:lineRule="exact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000000"/>
                <w:sz w:val="19"/>
              </w:rPr>
              <w:t>Harness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DF5"/>
          </w:tcPr>
          <w:p>
            <w:pPr>
              <w:keepNext/>
              <w:spacing w:after="20" w:line="27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000000"/>
                <w:sz w:val="19"/>
              </w:rPr>
              <w:t>初始职责</w:t>
            </w:r>
          </w:p>
        </w:tc>
        <w:tc>
          <w:tcPr>
            <w:tcW w:type="dxa" w:w="48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DF5"/>
          </w:tcPr>
          <w:p>
            <w:pPr>
              <w:keepNext/>
              <w:spacing w:after="20" w:line="27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000000"/>
                <w:sz w:val="19"/>
              </w:rPr>
              <w:t>权限与交付物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Codex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需求澄清、架构、任务拆分、选择已注册 Worker、终审</w:t>
            </w:r>
          </w:p>
        </w:tc>
        <w:tc>
          <w:tcPr>
            <w:tcW w:type="dxa" w:w="48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业务代码只读；通过受控接口管理任务。终审使用新的只读会话，读取 diff 与测试证据。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DeepSeek Harness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边界明确的功能实现、经批准的缺陷修复</w:t>
            </w:r>
          </w:p>
        </w:tc>
        <w:tc>
          <w:tcPr>
            <w:tcW w:type="dxa" w:w="48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独占任务 worktree；提交文件清单、diff 和说明。沿用策略 A，记录供应商返回的模型标识。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Kimi Code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大范围代码阅读、上下文整理、计划挑刺、独立审查</w:t>
            </w:r>
          </w:p>
        </w:tc>
        <w:tc>
          <w:tcPr>
            <w:tcW w:type="dxa" w:w="48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首期只读；输出文件定位、影响范围与问题清单。测试方案建议交给确定性测试器执行。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ZCode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前端页面、交互实现与 UI 问题修复</w:t>
            </w:r>
          </w:p>
        </w:tc>
        <w:tc>
          <w:tcPr>
            <w:tcW w:type="dxa" w:w="48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独占任务 worktree；提交实现和浏览器验收要求，共用受控浏览器验证。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职责优势须用同类任务验证；调整模型或新增写权限须显式记录。</w:t>
      </w:r>
    </w:p>
    <w:p>
      <w:pPr>
        <w:pStyle w:val="Heading1"/>
        <w:pageBreakBefore/>
        <w:spacing w:before="0"/>
      </w:pPr>
      <w:r>
        <w:t>2 开源复用与现有资产迁移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 xml:space="preserve">跨 Harness 派发优先检查 CCTeam：其常驻 daemon 用 MCP </w:t>
      </w:r>
      <w:r>
        <w:rPr>
          <w:rFonts w:ascii="Consolas" w:hAnsi="Consolas" w:eastAsia="Microsoft YaHei" w:cs="Consolas"/>
          <w:b w:val="0"/>
          <w:i w:val="0"/>
          <w:color w:val="000000"/>
          <w:sz w:val="21"/>
        </w:rPr>
        <w:t>agent</w:t>
      </w:r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/</w:t>
      </w:r>
      <w:r>
        <w:rPr>
          <w:rFonts w:ascii="Consolas" w:hAnsi="Consolas" w:eastAsia="Microsoft YaHei" w:cs="Consolas"/>
          <w:b w:val="0"/>
          <w:i w:val="0"/>
          <w:color w:val="000000"/>
          <w:sz w:val="21"/>
        </w:rPr>
        <w:t>agent_read</w:t>
      </w:r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 xml:space="preserve"> 和 JS Flow 创建真实的 Codex、DSH、Kimi、OpenCode 等独立会话，并记录派发/回传；公开清单未列 ZCode。其 Flow 文档明确说明并行编辑共享 project working tree，未提供 per-hire worktree 隔离，因此需保留 ZCode 适配与写任务隔离工作。[14] Omnigent 列有 Codex（fully supported）和 Kimi（community-supported）；其 Polly 通过不同 Harness 的 worker 和独立 worktree 实现委派、交叉评审及各 worker 单独创建 PR。[2][3] Polly 默认 roster 不含 DSH、ZCode，但通用 ACP agent 和动态子会话配置可能提供接入路径，须在 M0 验证，不能把通用协议等同于现成兼容。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Polly headless worker 的文档示例使用 bypass 运行；虽说明 Omnigent 的 blast_radius policy 仍会拒绝灾难性操作，本项目仍须分别验证原生工具、MCP、OS sandbox 和审计覆盖，不能直接复制 bypass 配置。[3] 保留失败现场、人工确认后处置，不复用自动修复和自动回滚。Omnigent Alpha 版本固定后再运行本机验证。[1]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本次对照了三类高关注项目：AWS CLI Agent Orchestrator（CAO，约 1.4k stars）用本地 server 管理真实 CLI 与 tmux session，profile 显式绑定 provider，支持 Codex、Kimi、OpenCode；可参考 provider adapter、状态检测和 worker 生命周期，但不替代 SQLite 状态门禁。[10][11] Vibe Kanban（约 28.3k stars）以任务卡、agent attempt 和隔离工作区管理多种 CLI；适合参考任务隔离与人工看差异，官方文档没有证明其能在同一个任务中自动编排四个目标 Harness。[12][13]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Morning Star（约 63 stars）声明可在 Codex、DSH、Kimi Code、ZCode 等 Host 安装同一套 workflow/role plugin；每次由当前 Host 会话中的 PM 驱动本 Host 流程，不能据此推断它会启动其它 Harness。[15] CCTeam 则明确提供跨 Harness 会话委派；任务提示和文件/技能路径被传递，各 Harness 保持独立会话并按各自机制读取项目指令，不会自动复制完整主会话历史。[14] 其 Flow 文档还明确写出并行任务共享项目 working tree、没有 per-hire 隔离；写任务要先创建各自 worktree 再派发。dsh-alpha（约 3 stars）列出 Codex、DSH、Kimi、ZCode 等 Worker，适合作为协议桥设计参考，不作为首期稳定底座。[16] 上述项目详细比较与边界记录在 [多 Harness 参考项目调研](./多Harness参考项目调研.md)。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44"/>
        <w:gridCol w:w="3402"/>
        <w:gridCol w:w="4819"/>
      </w:tblGrid>
      <w:tr>
        <w:trPr>
          <w:cantSplit/>
          <w:tblHeader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DF5"/>
          </w:tcPr>
          <w:p>
            <w:pPr>
              <w:keepNext/>
              <w:spacing w:after="20" w:line="270" w:lineRule="exact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000000"/>
                <w:sz w:val="19"/>
              </w:rPr>
              <w:t>分类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DF5"/>
          </w:tcPr>
          <w:p>
            <w:pPr>
              <w:keepNext/>
              <w:spacing w:after="20" w:line="27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000000"/>
                <w:sz w:val="19"/>
              </w:rPr>
              <w:t>组件</w:t>
            </w:r>
          </w:p>
        </w:tc>
        <w:tc>
          <w:tcPr>
            <w:tcW w:type="dxa" w:w="481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DF5"/>
          </w:tcPr>
          <w:p>
            <w:pPr>
              <w:keepNext/>
              <w:spacing w:after="20" w:line="27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000000"/>
                <w:sz w:val="19"/>
              </w:rPr>
              <w:t>本版落地方式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复用开源组件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候选：CCTeam 会话/跨 Harness 派发；Omnigent worker、worktree 与评审机制</w:t>
            </w:r>
          </w:p>
        </w:tc>
        <w:tc>
          <w:tcPr>
            <w:tcW w:type="dxa" w:w="481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M0 用最小任务比较两者的 Codex/DSH/Kimi 启动、隔离、事件、权限及恢复；固定发行版本及源码提交后再定底座。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复用已有自研组件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SQLite 控制器、角色鉴权、MCP 网关、DeepSeek 代理、浏览器网关</w:t>
            </w:r>
          </w:p>
        </w:tc>
        <w:tc>
          <w:tcPr>
            <w:tcW w:type="dxa" w:w="481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逐项验证兼容性；保留审计、乐观锁、证据摘要和失败现场逻辑，调整固定阶段约束。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复用开源组件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Git worktree、bubblewrap、Playwright、Python MCP SDK</w:t>
            </w:r>
          </w:p>
        </w:tc>
        <w:tc>
          <w:tcPr>
            <w:tcW w:type="dxa" w:w="481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分别承担任务目录、操作系统边界、浏览器验证和工具协议。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需自研组件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SQLite 流程门禁、角色权限网关、任务卡与统一账本桥接、审计与角色凭据隔离；ZCode 适配（若候选框架不支持）</w:t>
            </w:r>
          </w:p>
        </w:tc>
        <w:tc>
          <w:tcPr>
            <w:tcW w:type="dxa" w:w="481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 xml:space="preserve">不重写 Agent 推理循环。按 M0 结果选择现成 DSH/Kimi 适配；ZCode </w:t>
            </w:r>
            <w:r>
              <w:rPr>
                <w:rFonts w:ascii="Consolas" w:hAnsi="Consolas" w:eastAsia="Microsoft YaHei" w:cs="Consolas"/>
                <w:b w:val="0"/>
                <w:i w:val="0"/>
                <w:color w:val="000000"/>
                <w:sz w:val="19"/>
              </w:rPr>
              <w:t>app-server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 xml:space="preserve"> 是自有协议，需验证桥接或受限 headless 方案。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后续扩展项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Vibe Kanban 界面、更多 Harness、远程执行、自动角色选择</w:t>
            </w:r>
          </w:p>
        </w:tc>
        <w:tc>
          <w:tcPr>
            <w:tcW w:type="dxa" w:w="481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首期复用其任务隔离思路；不同时部署第二套任务平台。成本调度不纳入。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 xml:space="preserve">Omnigent 社区 Harness 插件接口面向 Direct／Headless 扩展，暂不支持任意第三方 Native TUI 插件。[4] Kimi Code 有 Omnigent 已有实现；DSH 有可供核验的 ACP profile；ZCode </w:t>
      </w:r>
      <w:r>
        <w:rPr>
          <w:rFonts w:ascii="Consolas" w:hAnsi="Consolas" w:eastAsia="Microsoft YaHei" w:cs="Consolas"/>
          <w:b w:val="0"/>
          <w:i w:val="0"/>
          <w:color w:val="000000"/>
          <w:sz w:val="21"/>
        </w:rPr>
        <w:t>app-server</w:t>
      </w:r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 xml:space="preserve"> 使用自有 ZCode Protocol，不能按 ACP 直接配置。若采用 bridge，必须证明工具请求经权限策略、可中断且结果可审计。</w:t>
      </w:r>
    </w:p>
    <w:p>
      <w:pPr>
        <w:pStyle w:val="Heading2"/>
      </w:pPr>
      <w:r>
        <w:t>各 Harness 接入条件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Codex 优先验证 Omnigent 现有适配与官方 CLI 的订阅登录；目标模型仍为 GPT-6.1 Sol，实际可用性在原生 Codex 中确认。Kimi Code 的第三方 Base URL、模型配置和工具调用兼容性必须单独验证，不能据 Omnigent 的官方登录示例假定已经兼容第三方供应商。[5][6]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DSH 登记 CLI 来源、版本和无头参数后实现插件。ZCode 官方已有 CLI 源码；须核验本机 CLI、Linux 运行、机器输出和中断接口。[7]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本机预检（2026-10-12）：</w:t>
      </w:r>
      <w:r>
        <w:rPr>
          <w:rFonts w:ascii="Consolas" w:hAnsi="Consolas" w:eastAsia="Microsoft YaHei" w:cs="Consolas"/>
          <w:b w:val="0"/>
          <w:i w:val="0"/>
          <w:color w:val="000000"/>
          <w:sz w:val="21"/>
        </w:rPr>
        <w:t>dsh --profile acp --help</w:t>
      </w:r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 xml:space="preserve"> 和 </w:t>
      </w:r>
      <w:r>
        <w:rPr>
          <w:rFonts w:ascii="Consolas" w:hAnsi="Consolas" w:eastAsia="Microsoft YaHei" w:cs="Consolas"/>
          <w:b w:val="0"/>
          <w:i w:val="0"/>
          <w:color w:val="000000"/>
          <w:sz w:val="21"/>
        </w:rPr>
        <w:t>kimi acp --help</w:t>
      </w:r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 xml:space="preserve"> 已确认 ACP stdio 入口存在；尚未做 ACP 握手与真实模型请求。Omnigent CLI 有 Codex/Kimi/Polly 入口而无 DSH 内置项。隔离安装的 Codex CLI 状态为未登录。ZCode 0.16.9 有 </w:t>
      </w:r>
      <w:r>
        <w:rPr>
          <w:rFonts w:ascii="Consolas" w:hAnsi="Consolas" w:eastAsia="Microsoft YaHei" w:cs="Consolas"/>
          <w:b w:val="0"/>
          <w:i w:val="0"/>
          <w:color w:val="000000"/>
          <w:sz w:val="21"/>
        </w:rPr>
        <w:t>--prompt</w:t>
      </w:r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、</w:t>
      </w:r>
      <w:r>
        <w:rPr>
          <w:rFonts w:ascii="Consolas" w:hAnsi="Consolas" w:eastAsia="Microsoft YaHei" w:cs="Consolas"/>
          <w:b w:val="0"/>
          <w:i w:val="0"/>
          <w:color w:val="000000"/>
          <w:sz w:val="21"/>
        </w:rPr>
        <w:t>--json</w:t>
      </w:r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、</w:t>
      </w:r>
      <w:r>
        <w:rPr>
          <w:rFonts w:ascii="Consolas" w:hAnsi="Consolas" w:eastAsia="Microsoft YaHei" w:cs="Consolas"/>
          <w:b w:val="0"/>
          <w:i w:val="0"/>
          <w:color w:val="000000"/>
          <w:sz w:val="21"/>
        </w:rPr>
        <w:t>--disallowed-tools</w:t>
      </w:r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、</w:t>
      </w:r>
      <w:r>
        <w:rPr>
          <w:rFonts w:ascii="Consolas" w:hAnsi="Consolas" w:eastAsia="Microsoft YaHei" w:cs="Consolas"/>
          <w:b w:val="0"/>
          <w:i w:val="0"/>
          <w:color w:val="000000"/>
          <w:sz w:val="21"/>
        </w:rPr>
        <w:t>--mode guarded</w:t>
      </w:r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 xml:space="preserve">；其 </w:t>
      </w:r>
      <w:r>
        <w:rPr>
          <w:rFonts w:ascii="Consolas" w:hAnsi="Consolas" w:eastAsia="Microsoft YaHei" w:cs="Consolas"/>
          <w:b w:val="0"/>
          <w:i w:val="0"/>
          <w:color w:val="000000"/>
          <w:sz w:val="21"/>
        </w:rPr>
        <w:t>app-server</w:t>
      </w:r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 xml:space="preserve"> 是 ZCode Protocol，不是 ACP。以上仅为 CLI 接口预检，不计作 Harness 接入通过。</w:t>
      </w:r>
    </w:p>
    <w:p>
      <w:pPr>
        <w:pStyle w:val="Heading2"/>
      </w:pPr>
      <w:r>
        <w:t>当前进度与迁移边界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 xml:space="preserve">2026 年 10 月 12 日盘点：WSL 用户 </w:t>
      </w:r>
      <w:r>
        <w:rPr>
          <w:rFonts w:ascii="Consolas" w:hAnsi="Consolas" w:eastAsia="Microsoft YaHei" w:cs="Consolas"/>
          <w:b w:val="0"/>
          <w:i w:val="0"/>
          <w:color w:val="000000"/>
          <w:sz w:val="21"/>
        </w:rPr>
        <w:t>mvpdev</w:t>
      </w:r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 xml:space="preserve"> 的 </w:t>
      </w:r>
      <w:r>
        <w:rPr>
          <w:rFonts w:ascii="Consolas" w:hAnsi="Consolas" w:eastAsia="Microsoft YaHei" w:cs="Consolas"/>
          <w:b w:val="0"/>
          <w:i w:val="0"/>
          <w:color w:val="000000"/>
          <w:sz w:val="21"/>
        </w:rPr>
        <w:t>/home/mvpdev/worktrees/multi-agent-workflow</w:t>
      </w:r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 xml:space="preserve"> 已有控制器与网关代码，包含未提交改动；任务清单列出真实项目闭环待验收。本次未重跑运行验收。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旧工作树、数据库和配置保留。先在新目录验证 Omnigent；通过后导入任务摘要并重新建立权限映射。每个任务仅有一个权威账本，旧任务标记为旧运行时管理，新任务进入新账本；禁止两个控制器同时推进同一任务。</w:t>
      </w:r>
    </w:p>
    <w:p>
      <w:pPr>
        <w:pStyle w:val="Heading1"/>
        <w:pageBreakBefore/>
        <w:spacing w:before="0"/>
      </w:pPr>
      <w:r>
        <w:t>3 任务流程与交接规则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流程根据任务选择。只读调查执行“问题与范围 → 调查 → 证据审阅”；小改动执行“简短任务卡 → 实现 → 测试 → 独立评审 → 交付”；跨模块或架构任务执行完整 spec → plan → build → test → review → ship。任务卡须说明采用路径及检查项不适用的理由。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已有明确授权的日常任务不重复询问每一阶段。范围变化、重大架构取舍、失败处置及外部发布仍遵守用户授权与项目规则。若用户明确说“按流水线处理”，必须执行全局 AGENTS.md 中 planner → planner_cross → 用户确认的指定流程；该触发规则不被本方案替代。</w:t>
      </w:r>
    </w:p>
    <w:p>
      <w:pPr>
        <w:pStyle w:val="Heading2"/>
      </w:pPr>
      <w:r>
        <w:t>独立于 Agent 的任务账本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沿用现有 SQLite 服务作为本期任务权威记录，Omnigent 会话状态作为运行观测。账本状态为：待执行、执行中、待评审、受阻、待授权交付、完成、取消。阶段检查项作为证据字段，不再只允许六阶段机械相邻跳转。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Agent 提交产物与建议，控制服务按任务、授权与证据放行；revision、事务和 request_id 拒绝过期审批及重复提交。所有派发入口接到账本，内部子 Agent 继承任务权限与审计；未验证的旁路派发禁用。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代码变更须范围已授权、当前测试证据有效、独立评审通过且阻断问题清零。测试不适用须说明理由并经评审确认；本地提交按项目 AGENTS.md 执行。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推荐一次授权项目、任务分支前缀和草稿 PR 创建权限；此后通过测试与评审的任务由独立发布器自动 push 并建 Draft PR，无需每次重新确认。未取得该授权时先输出本地交付包。合并、部署、强推、删除分支不包含在草稿 PR 授权内；代码 Agent 始终不持有发布凭据。</w:t>
      </w:r>
    </w:p>
    <w:p>
      <w:pPr>
        <w:pStyle w:val="Heading2"/>
      </w:pPr>
      <w:r>
        <w:t>交接契约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任务卡包含 task_id、父任务、项目、基线提交、目标、验收条件、依赖、允许路径、Harness／角色／模型、credential_ref、状态及 revision。Worker 接收本任务上下文与产物引用。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回传结果包含完成说明、变更文件、diff 摘要、测试日志引用、风险、未完成事项和退出状态。测试与评审绑定基线提交、当前 diff 摘要和验收条件摘要；代码或验收条件变化后，旧证据失效。结构化结果不完整时进入受阻，不根据自然语言“已完成”放行。</w:t>
      </w:r>
    </w:p>
    <w:p>
      <w:pPr>
        <w:pStyle w:val="Heading2"/>
      </w:pPr>
      <w:r>
        <w:t>并行与失败处置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首轮最多同时运行 2 个 Worker。每个独立写任务使用不同 worktree；同一 worktree 同时只能有一个写者。依赖未完成的任务排队，跨分支集成由受控集成器执行，集成后的完整改动重新测试和评审。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测试、评审或工具失败时保留 worktree、浏览器证据和日志，形成修复简报；用户确认后才进入修复轮，不自动修复、不自动回滚。涉及范围外问题时遵守项目适用的子流水线规则。恢复任务先检查进程、基线和产物，不能直接重放上次写命令。</w:t>
      </w:r>
    </w:p>
    <w:p>
      <w:pPr>
        <w:pStyle w:val="Heading1"/>
        <w:pageBreakBefore/>
        <w:spacing w:before="0"/>
      </w:pPr>
      <w:r>
        <w:t>4 权限与云端调用治理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Codex 主控负责提出调度决策；控制服务负责验证能否执行。角色身份从启动配置和独立凭据绑定，不能由 Agent 在工具参数中自报。审查业务代码只读；运行时可以写各自临时目录与受控会话元数据。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3628"/>
        <w:gridCol w:w="4479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DF5"/>
          </w:tcPr>
          <w:p>
            <w:pPr>
              <w:keepNext/>
              <w:spacing w:after="20" w:line="270" w:lineRule="exact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000000"/>
                <w:sz w:val="19"/>
              </w:rPr>
              <w:t>角色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DF5"/>
          </w:tcPr>
          <w:p>
            <w:pPr>
              <w:keepNext/>
              <w:spacing w:after="20" w:line="27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000000"/>
                <w:sz w:val="19"/>
              </w:rPr>
              <w:t>允许操作</w:t>
            </w:r>
          </w:p>
        </w:tc>
        <w:tc>
          <w:tcPr>
            <w:tcW w:type="dxa" w:w="447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DF5"/>
          </w:tcPr>
          <w:p>
            <w:pPr>
              <w:keepNext/>
              <w:spacing w:after="20" w:line="27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000000"/>
                <w:sz w:val="19"/>
              </w:rPr>
              <w:t>强制限制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主控与审查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读源码、diff、证据；主控可请求建任务和派发 Worker</w:t>
            </w:r>
          </w:p>
        </w:tc>
        <w:tc>
          <w:tcPr>
            <w:tcW w:type="dxa" w:w="447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不写业务代码，不获得人工审批凭据，不执行任意 Shell。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DSH 与 ZCode 写者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写批准路径，申请固定构建／测试命令，读 Git 状态和 diff</w:t>
            </w:r>
          </w:p>
        </w:tc>
        <w:tc>
          <w:tcPr>
            <w:tcW w:type="dxa" w:w="447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禁止 push、生产数据库写入、修改网关配置、访问其他任务凭据。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测试器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执行批准的检查与浏览器断言</w:t>
            </w:r>
          </w:p>
        </w:tc>
        <w:tc>
          <w:tcPr>
            <w:tcW w:type="dxa" w:w="447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测试使用隔离临时输出；不得借测试命令改源码、访问生产系统。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集成与发布器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校验产物、生成本地提交；通过门禁后自动创建已授权的 Draft PR</w:t>
            </w:r>
          </w:p>
        </w:tc>
        <w:tc>
          <w:tcPr>
            <w:tcW w:type="dxa" w:w="447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发布凭据不提供给 Agent；固定仓库与分支前缀，禁止强推、自动合并，证据过期即停止。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默认免逐工具审批：读文件、批准路径内写入、固定构建和测试自动执行。首次启用时验证所选 bypass 模式仍受外层策略、操作系统边界和审计控制；权限变更、任务外操作和破坏性操作由网关拒绝或请求明确授权，避免把常规开发变成逐次点击确认。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MCP 网关只能控制经它调用的工具。原生文件、Shell、Git 必须通过各 Harness 的执行前权限钩子与操作系统隔离共同约束；不能以 MCP 工具列表证明原生工具安全。命令使用固定参数接口；目录需校验真实路径、符号链接、允许范围和 Git 元数据访问。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Omnigent 文档明确 MCP Server 子进程不自动处于其 OS Sandbox 内，因此 MCP 服务自身也须限权和隔离。逐 Harness 核验原生工具拦截和审计覆盖；做不到的 Harness 暂不开放写权限。Ubuntu 24.04 的 namespace／AppArmor 限制须实测，沙箱失败不得自动降级为无沙箱。[8]</w:t>
      </w:r>
    </w:p>
    <w:p>
      <w:pPr>
        <w:pStyle w:val="Heading2"/>
      </w:pPr>
      <w:r>
        <w:t>认证与模型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Codex 通过官方 ChatGPT 登录保留订阅认证，不把 OAuth 凭据改造成通用第三方 API Key。清除可能覆盖订阅选择的默认 Provider，并核对实际登录类型；额度不足或模型不可用时阻断，不转成付费 API 或其他模型。[5][6]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 xml:space="preserve">DSH、Kimi Code、ZCode 使用第三方云端接口，无自托管模型或专属节点。沿用已确认的 DeepSeek 请求 ID </w:t>
      </w:r>
      <w:r>
        <w:rPr>
          <w:rFonts w:ascii="Consolas" w:hAnsi="Consolas" w:eastAsia="Microsoft YaHei" w:cs="Consolas"/>
          <w:b w:val="0"/>
          <w:i w:val="0"/>
          <w:color w:val="000000"/>
          <w:sz w:val="21"/>
        </w:rPr>
        <w:t>deepseek-v4-pro-0813</w:t>
      </w:r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，接受供应商服务端实际路由；</w:t>
      </w:r>
      <w:r>
        <w:rPr>
          <w:rFonts w:ascii="Consolas" w:hAnsi="Consolas" w:eastAsia="Microsoft YaHei" w:cs="Consolas"/>
          <w:b w:val="0"/>
          <w:i w:val="0"/>
          <w:color w:val="000000"/>
          <w:sz w:val="21"/>
        </w:rPr>
        <w:t>response.model</w:t>
      </w:r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 xml:space="preserve"> 只标注“供应商返回标识”，不能证明底层权重版本。其他角色的模型 ID 在 M0 登记后固定。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各 API 角色分别使用供应商子 Key 和独立配置，禁止全局环境共享。Codex 同一官方账号下的会话使用角色隔离和最小权限，不伪称为独立订阅账号。供应商不支持角色子 Key 或 CLI 不能隔离配置时，记录缺口供用户取舍。首期不实施敏感代码识别或禁止外发规则；任务所需代码按既定云端调用方式处理。</w:t>
      </w:r>
    </w:p>
    <w:p>
      <w:pPr>
        <w:pStyle w:val="Heading2"/>
      </w:pPr>
      <w:r>
        <w:t>审计与重试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每次调用记录 task_id、角色、Harness 及版本、request_id、工具名或请求模型 ID、返回模型标识、token 用量、耗时、状态码、结果及错误类别。不可获得的字段写 null 并说明来源，不推测。审计保存参数摘要与产物引用，不记录完整提示、密钥、代码原文或原始 HTTP 包；会话正文与审计分开限权，关闭正文调试日志。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每个任务执行轮沿用最多 2 次额外失败重试预算。超时、429 和可恢复服务错误统一分类并按 Retry-After／退避处理；401／403 不重试。核验 CLI、SDK、代理的内部重试，避免叠加。结果不明的写操作和整个 Agent 任务不自动重放；耗尽预算即受阻，不自动换模型。审计落盘失败时拒绝写操作。</w:t>
      </w:r>
    </w:p>
    <w:p>
      <w:pPr>
        <w:pStyle w:val="Heading1"/>
        <w:pageBreakBefore/>
        <w:spacing w:before="0"/>
      </w:pPr>
      <w:r>
        <w:t>5 Git 浏览器与 Windows 落地规则</w:t>
      </w:r>
    </w:p>
    <w:p>
      <w:pPr>
        <w:pStyle w:val="Heading2"/>
      </w:pPr>
      <w:r>
        <w:t>真实项目与 Git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 xml:space="preserve">平台运行于 WSL2 Ubuntu 24.04。试点基线为 </w:t>
      </w:r>
      <w:r>
        <w:rPr>
          <w:rFonts w:ascii="Consolas" w:hAnsi="Consolas" w:eastAsia="Microsoft YaHei" w:cs="Consolas"/>
          <w:b w:val="0"/>
          <w:i w:val="0"/>
          <w:color w:val="000000"/>
          <w:sz w:val="21"/>
        </w:rPr>
        <w:t>/home/mvpdev/projects/mingjing-prototype-base</w:t>
      </w:r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 xml:space="preserve">，任务副本为 </w:t>
      </w:r>
      <w:r>
        <w:rPr>
          <w:rFonts w:ascii="Consolas" w:hAnsi="Consolas" w:eastAsia="Microsoft YaHei" w:cs="Consolas"/>
          <w:b w:val="0"/>
          <w:i w:val="0"/>
          <w:color w:val="000000"/>
          <w:sz w:val="21"/>
        </w:rPr>
        <w:t>/home/mvpdev/mvp-worktrees/mingjing-prototype-onboard</w:t>
      </w:r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 xml:space="preserve">。Windows 源目录属于 </w:t>
      </w:r>
      <w:r>
        <w:rPr>
          <w:rFonts w:ascii="Consolas" w:hAnsi="Consolas" w:eastAsia="Microsoft YaHei" w:cs="Consolas"/>
          <w:b w:val="0"/>
          <w:i w:val="0"/>
          <w:color w:val="000000"/>
          <w:sz w:val="21"/>
        </w:rPr>
        <w:t>D:\mingjing-develop</w:t>
      </w:r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 xml:space="preserve"> 父仓库。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新任务登记源目录、源提交或文件摘要、WSL 基线与任务分支；仓库和依赖使用 WSL Linux 文件系统。worktree 并非权限沙箱，共享 Git 元数据必须由网关限制；Worker 不得获得整个父仓库及其其他产品目录的读写权限。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 xml:space="preserve">失败仅冻结本任务。禁止自动 </w:t>
      </w:r>
      <w:r>
        <w:rPr>
          <w:rFonts w:ascii="Consolas" w:hAnsi="Consolas" w:eastAsia="Microsoft YaHei" w:cs="Consolas"/>
          <w:b w:val="0"/>
          <w:i w:val="0"/>
          <w:color w:val="000000"/>
          <w:sz w:val="21"/>
        </w:rPr>
        <w:t>git checkout -- .</w:t>
      </w:r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、</w:t>
      </w:r>
      <w:r>
        <w:rPr>
          <w:rFonts w:ascii="Consolas" w:hAnsi="Consolas" w:eastAsia="Microsoft YaHei" w:cs="Consolas"/>
          <w:b w:val="0"/>
          <w:i w:val="0"/>
          <w:color w:val="000000"/>
          <w:sz w:val="21"/>
        </w:rPr>
        <w:t>reset --hard</w:t>
      </w:r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、</w:t>
      </w:r>
      <w:r>
        <w:rPr>
          <w:rFonts w:ascii="Consolas" w:hAnsi="Consolas" w:eastAsia="Microsoft YaHei" w:cs="Consolas"/>
          <w:b w:val="0"/>
          <w:i w:val="0"/>
          <w:color w:val="000000"/>
          <w:sz w:val="21"/>
        </w:rPr>
        <w:t>clean -fd</w:t>
      </w:r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 xml:space="preserve"> 和全盘重置。人工确认处置范围后才允许清理任务文件或归档 worktree。补丁使用 Git 原生文件输出并保留二进制、重命名和删除信息，应用前执行检查；不经 PowerShell 文本管道转码。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WSL 快照不自动同步回 Windows。回写前比较源文件基线摘要，源端已改动则停止并列出冲突；仅处理批准的任务文件，包括新增、删除和重命名。合并后在最终目标目录重新执行适用检查，再按项目规则本地提交。</w:t>
      </w:r>
    </w:p>
    <w:p>
      <w:pPr>
        <w:pStyle w:val="Heading2"/>
      </w:pPr>
      <w:r>
        <w:t>浏览器验收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每个任务使用独立临时 user-data-dir 或隔离 context；不连接个人 Profile。Profile 独占锁绑定任务和进程，启动前判断残留进程，不能直接删除正在使用的锁。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使用明确的本地站点 URL，导航后等待目标 DOM／业务就绪信号；出现 about:blank、重定向异常、页面错误或超时时保留证据并阻断。记录最终 URL、关键 DOM 断言、控制台及页面错误、网络失败和 HTTP 错误；截图用于辅助检查。允许的已知噪声须逐条记录理由，不忽略全部控制台错误。失败保留 Profile 与证据，成功后按任务归档规则清理。</w:t>
      </w:r>
    </w:p>
    <w:p>
      <w:pPr>
        <w:pStyle w:val="Heading2"/>
      </w:pPr>
      <w:r>
        <w:t>Windows 与 WSL 高频问题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PowerShell 文件写入固定 UTF-8，WSL 使用 UTF-8 locale；中文路径通过参数传递，避免拼接 Shell。项目统一换行策略，核验大小写、可执行位和符号链接，Windows 与 WSL 不同时修改同一任务目录。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代理、OAuth 回调和本地端口分别检查 Windows 与 WSL 可达性；localhost 代理警告不等于 Ubuntu 初始化失败。按实际网络模式配置代理，不盲目关闭隔离。停止或恢复 WSL 前记录活动任务；重启后核对进程与端口归属，不能重复启动写任务或批量杀死浏览器。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运行平台绑定回环地址，固定 Python、Node、Harness、MCP 与浏览器版本。第三方依赖安装由受控环境步骤完成；任务源码、Skills 和项目插件不能自行扩大权限或加载新的可执行配置。</w:t>
      </w:r>
    </w:p>
    <w:p>
      <w:pPr>
        <w:pStyle w:val="Heading1"/>
        <w:pageBreakBefore/>
        <w:spacing w:before="0"/>
      </w:pPr>
      <w:r>
        <w:t>6 实施里程碑与 M0 核验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各里程碑交付配置、证据和通过／失败结果；核心兼容冲突先形成最小复现及备选对比，再请用户取舍。</w:t>
      </w:r>
    </w:p>
    <w:p>
      <w:pPr>
        <w:pStyle w:val="Heading2"/>
      </w:pPr>
      <w:r>
        <w:t>M0 验证底座与四个接入路径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1. 固定 Omnigent 发行版本、提交和许可证；安装于新目录，登记现有工作树及数据库备份位置，避免覆盖未提交资产。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2. 核验 WSL 的 bwrap、namespace、进程中断与端口；分别验证 Runner 和 MCP Server 的权限边界；确认开启免逐工具提示后，越权仍被拒绝。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3. 四个 Harness 均登记 CLI 来源、版本、启动方式、认证类型、请求模型 ID、返回标识与输出协议。Codex 在官方 CLI 中验证 GPT-6.1 Sol 和订阅认证。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4. 对三条第三方路径分别验证 Base URL、TLS、鉴权、文本响应、流式输出、多轮上下文、工具调用和错误返回；已有 ZCode 或 OpenCode 成功记录不能替代另一个 CLI 的核验。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5. 用受控模拟验证超时、429、401／403及重试预算；真实接口做基础连通性与耗时检查，不以压垮供应商触发限流为测试手段。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6. 各 Harness 执行一次只读文件调查，核对真实 CLI 进程、工具事件、结果引用和审计；测试停止后无残留写进程。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7. DSH、ZCode 完成最小 Headless 插件验证；不能取得机器输出、执行前控制或完整工具事件时，登记阻断，不通过 UI 自动点击冒充正式适配。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 xml:space="preserve">M0 输出 </w:t>
      </w:r>
      <w:r>
        <w:rPr>
          <w:rFonts w:ascii="Consolas" w:hAnsi="Consolas" w:eastAsia="Microsoft YaHei" w:cs="Consolas"/>
          <w:b w:val="0"/>
          <w:i w:val="0"/>
          <w:color w:val="000000"/>
          <w:sz w:val="21"/>
        </w:rPr>
        <w:t>compatibility-matrix</w:t>
      </w:r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：逐 Harness 标记通过、只读可用、待适配或阻断，并附证据。仅模型 HTTP 200 不算接入通过。</w:t>
      </w:r>
    </w:p>
    <w:p>
      <w:pPr>
        <w:pStyle w:val="Heading2"/>
      </w:pPr>
      <w:r>
        <w:t>M1 建立第一条真实协作链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Codex 派发给已通过 M0 的 Kimi Code 做只读调查，结构化回传并由 Codex 汇总；随后接入 DSH 完成一个隔离小改动，经确定性测试器与只读评审交付。连接现有账本和网关，验证故障阻断及恢复；有发布授权时核验自动 Draft PR，无授权时验证本地交付包。此时只证明部分链路，不能宣称四 Harness 完成。</w:t>
      </w:r>
    </w:p>
    <w:p>
      <w:pPr>
        <w:pStyle w:val="Heading2"/>
      </w:pPr>
      <w:r>
        <w:t>M2 接通四个 Harness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加入 ZCode 前端写任务，完成 Kimi 独立评审和 Codex 终审；跑通 DSH、ZCode 不同 worktree 的协作与最终集成验证。每个 Harness 均须收到真实任务并产生产物，满足角色权限、凭据隔离和完整工具审计。</w:t>
      </w:r>
    </w:p>
    <w:p>
      <w:pPr>
        <w:pStyle w:val="Heading2"/>
      </w:pPr>
      <w:r>
        <w:t>M3 在真实项目完成质量验收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在原型的 WSL 副本执行 10 个小中型任务，覆盖只读调查、前端交互、逻辑修改、跨文件任务及失败恢复。至少 1 个任务经用户确认完成回写检查，验证 WSL 与 Windows 的交付路径。系统代码、配置、锁文件、适配器源码、操作手册、审计样例和未解决问题清单一并交付。</w:t>
      </w:r>
    </w:p>
    <w:p>
      <w:pPr>
        <w:pStyle w:val="Heading2"/>
      </w:pPr>
      <w:r>
        <w:t>M0 不通过时的取舍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若 Omnigent 的核心隔离或原生驱动不满足要求，提交“Codex 官方 app-server／CLI + 已有网关 + 自定义适配器”备选及开发量，由用户取舍。[9] 单个 Harness 不兼容第三方 API 时，明确列出更换接入或推迟的影响，不能用模型替身算接入成功。</w:t>
      </w:r>
    </w:p>
    <w:p>
      <w:pPr>
        <w:pStyle w:val="Heading1"/>
        <w:pageBreakBefore/>
        <w:spacing w:before="0"/>
      </w:pPr>
      <w:r>
        <w:t>7 验收标准与主要风险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7767"/>
      </w:tblGrid>
      <w:tr>
        <w:trPr>
          <w:cantSplit/>
          <w:tblHeader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DF5"/>
          </w:tcPr>
          <w:p>
            <w:pPr>
              <w:keepNext/>
              <w:spacing w:after="20" w:line="270" w:lineRule="exact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000000"/>
                <w:sz w:val="19"/>
              </w:rPr>
              <w:t>指标</w:t>
            </w:r>
          </w:p>
        </w:tc>
        <w:tc>
          <w:tcPr>
            <w:tcW w:type="dxa" w:w="776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5EDF5"/>
          </w:tcPr>
          <w:p>
            <w:pPr>
              <w:keepNext/>
              <w:spacing w:after="20" w:line="27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000000"/>
                <w:sz w:val="19"/>
              </w:rPr>
              <w:t>首期通过标准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四 Harness 实接</w:t>
            </w:r>
          </w:p>
        </w:tc>
        <w:tc>
          <w:tcPr>
            <w:tcW w:type="dxa" w:w="776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四者都有真实 CLI／原生运行记录、独立会话、任务输入、工具事件和可核对产物；双 Agent 演示不计完整交付。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自动化体验</w:t>
            </w:r>
          </w:p>
        </w:tc>
        <w:tc>
          <w:tcPr>
            <w:tcW w:type="dxa" w:w="776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已批准范围内常规工具无需逐次确认；只有通过测试与评审的产物才能自动创建已授权 Draft PR，未授权仓库或分支被拒绝。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交付成功率</w:t>
            </w:r>
          </w:p>
        </w:tc>
        <w:tc>
          <w:tcPr>
            <w:tcW w:type="dxa" w:w="776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10 个预先登记任务至少 9 个通过全部适用验收；失败和放弃均计入分母，人工补写代码的任务单列辅助成功。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人工干预</w:t>
            </w:r>
          </w:p>
        </w:tc>
        <w:tc>
          <w:tcPr>
            <w:tcW w:type="dxa" w:w="776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已按任务预定的授权单列；成功任务非计划干预平均 ≤2 次，同时报告总次数及人工补写次数。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缺陷逃逸</w:t>
            </w:r>
          </w:p>
        </w:tc>
        <w:tc>
          <w:tcPr>
            <w:tcW w:type="dxa" w:w="776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交付后 7 日内高严重度缺陷为 0；报告逃逸数与全部确认缺陷数，逃逸比例目标 ≤10%。无确认缺陷时记 N/A。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权限与门禁</w:t>
            </w:r>
          </w:p>
        </w:tc>
        <w:tc>
          <w:tcPr>
            <w:tcW w:type="dxa" w:w="776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原生工具及 MCP 越权拒绝检查全部通过；评审写业务代码、Worker push、任务外写入和无授权数据库写入均为 0。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证据与审计</w:t>
            </w:r>
          </w:p>
        </w:tc>
        <w:tc>
          <w:tcPr>
            <w:tcW w:type="dxa" w:w="776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每个工具调用均有脱敏审计；缺失模型字段如实标注。过期 diff／过期审批不能放行，不产生密钥或代码原文审计。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恢复与集成</w:t>
            </w:r>
          </w:p>
        </w:tc>
        <w:tc>
          <w:tcPr>
            <w:tcW w:type="dxa" w:w="776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重启、取消、超时后无重复写入；失败现场可检查；并行任务不串目录，集成后重新验证。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浏览器与回写</w:t>
            </w:r>
          </w:p>
        </w:tc>
        <w:tc>
          <w:tcPr>
            <w:tcW w:type="dxa" w:w="776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keepNext w:val="0"/>
              <w:spacing w:after="20" w:line="27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000000"/>
                <w:sz w:val="19"/>
              </w:rPr>
              <w:t>使用任务独立 Profile，URL／DOM／错误检查完整；Windows 源端冲突可阻断，批准范围外文件无变化。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10 个任务为试点，稳定使用前累计观察至少 30 个。token 与耗时仅用于诊断和审计。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高风险：Omnigent alpha 与适配变动；DSH 官方标注 developer preview 且可能有破坏性兼容变更。固定版本并先在独立环境验证/升级；DSH／ZCode 适配与 Kimi 第三方 Provider 配置经 M0 实测后才开放写权限。[17]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高风险：原生工具绕过、Git 元数据与 MCP 沙箱缺口，逐项做越权验证。第三方供应商可能共用，须记录共同故障和模型映射风险；跨 Harness 评审不等于跨模型或跨供应商评审。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中风险：旧状态迁移和 Windows 回写，保留旧资产、绑定证据、逐任务迁移并检查冲突。复用与稳定性实质冲突时由用户取舍。</w:t>
      </w:r>
    </w:p>
    <w:p>
      <w:pPr>
        <w:pStyle w:val="Heading1"/>
      </w:pPr>
      <w:r>
        <w:t>8 官方依据</w:t>
      </w:r>
    </w:p>
    <w:p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以下资料用于核对组件能力；本方案的职责、门禁和验收数值为本项目设计。</w:t>
      </w:r>
    </w:p>
    <w:p>
      <w:pPr>
        <w:spacing w:after="80" w:line="270" w:lineRule="exact"/>
      </w:pPr>
      <w:hyperlink r:id="rId18">
        <w:r>
          <w:rPr>
            <w:color w:val="174A72"/>
            <w:sz w:val="19"/>
            <w:rFonts w:ascii="Microsoft YaHei" w:eastAsia="Microsoft YaHei"/>
          </w:rPr>
          <w:t>[1] Databricks Omnigent 发布介绍与 alpha 定位</w:t>
        </w:r>
      </w:hyperlink>
    </w:p>
    <w:p>
      <w:pPr>
        <w:spacing w:after="80" w:line="270" w:lineRule="exact"/>
      </w:pPr>
      <w:hyperlink r:id="rId19">
        <w:r>
          <w:rPr>
            <w:color w:val="174A72"/>
            <w:sz w:val="19"/>
            <w:rFonts w:ascii="Microsoft YaHei" w:eastAsia="Microsoft YaHei"/>
          </w:rPr>
          <w:t>[2] Omnigent 支持矩阵与执行模式</w:t>
        </w:r>
      </w:hyperlink>
    </w:p>
    <w:p>
      <w:pPr>
        <w:spacing w:after="80" w:line="270" w:lineRule="exact"/>
      </w:pPr>
      <w:hyperlink r:id="rId20">
        <w:r>
          <w:rPr>
            <w:color w:val="174A72"/>
            <w:sz w:val="19"/>
            <w:rFonts w:ascii="Microsoft YaHei" w:eastAsia="Microsoft YaHei"/>
          </w:rPr>
          <w:t>[3] Polly 协作机制与默认权限行为</w:t>
        </w:r>
      </w:hyperlink>
    </w:p>
    <w:p>
      <w:pPr>
        <w:spacing w:after="80" w:line="270" w:lineRule="exact"/>
      </w:pPr>
      <w:hyperlink r:id="rId21">
        <w:r>
          <w:rPr>
            <w:color w:val="174A72"/>
            <w:sz w:val="19"/>
            <w:rFonts w:ascii="Microsoft YaHei" w:eastAsia="Microsoft YaHei"/>
          </w:rPr>
          <w:t>[4] Omnigent 社区 Harness 插件边界</w:t>
        </w:r>
      </w:hyperlink>
    </w:p>
    <w:p>
      <w:pPr>
        <w:spacing w:after="80" w:line="270" w:lineRule="exact"/>
      </w:pPr>
      <w:hyperlink r:id="rId22">
        <w:r>
          <w:rPr>
            <w:color w:val="174A72"/>
            <w:sz w:val="19"/>
            <w:rFonts w:ascii="Microsoft YaHei" w:eastAsia="Microsoft YaHei"/>
          </w:rPr>
          <w:t>[5] Omnigent 各 Harness 认证和配置</w:t>
        </w:r>
      </w:hyperlink>
    </w:p>
    <w:p>
      <w:pPr>
        <w:spacing w:after="80" w:line="270" w:lineRule="exact"/>
      </w:pPr>
      <w:hyperlink r:id="rId23">
        <w:r>
          <w:rPr>
            <w:color w:val="174A72"/>
            <w:sz w:val="19"/>
            <w:rFonts w:ascii="Microsoft YaHei" w:eastAsia="Microsoft YaHei"/>
          </w:rPr>
          <w:t>[6] OpenAI Codex 官方认证文档</w:t>
        </w:r>
      </w:hyperlink>
    </w:p>
    <w:p>
      <w:pPr>
        <w:spacing w:after="80" w:line="270" w:lineRule="exact"/>
      </w:pPr>
      <w:hyperlink r:id="rId24">
        <w:r>
          <w:rPr>
            <w:color w:val="174A72"/>
            <w:sz w:val="19"/>
            <w:rFonts w:ascii="Microsoft YaHei" w:eastAsia="Microsoft YaHei"/>
          </w:rPr>
          <w:t>[7] Z.ai ZCode 官方仓库与 CLI</w:t>
        </w:r>
      </w:hyperlink>
    </w:p>
    <w:p>
      <w:pPr>
        <w:spacing w:after="80" w:line="270" w:lineRule="exact"/>
      </w:pPr>
      <w:hyperlink r:id="rId25">
        <w:r>
          <w:rPr>
            <w:color w:val="174A72"/>
            <w:sz w:val="19"/>
            <w:rFonts w:ascii="Microsoft YaHei" w:eastAsia="Microsoft YaHei"/>
          </w:rPr>
          <w:t>[8] Omnigent OS Sandbox 覆盖与限制</w:t>
        </w:r>
      </w:hyperlink>
    </w:p>
    <w:p>
      <w:pPr>
        <w:spacing w:after="80" w:line="270" w:lineRule="exact"/>
      </w:pPr>
      <w:hyperlink r:id="rId26">
        <w:r>
          <w:rPr>
            <w:color w:val="174A72"/>
            <w:sz w:val="19"/>
            <w:rFonts w:ascii="Microsoft YaHei" w:eastAsia="Microsoft YaHei"/>
          </w:rPr>
          <w:t>[9] Codex 官方 app-server 接口</w:t>
        </w:r>
      </w:hyperlink>
    </w:p>
    <w:p>
      <w:pPr>
        <w:spacing w:after="80" w:line="270" w:lineRule="exact"/>
      </w:pPr>
      <w:hyperlink r:id="rId27">
        <w:r>
          <w:rPr>
            <w:color w:val="174A72"/>
            <w:sz w:val="19"/>
            <w:rFonts w:ascii="Microsoft YaHei" w:eastAsia="Microsoft YaHei"/>
          </w:rPr>
          <w:t>[10] AWS Labs CLI Agent Orchestrator 与本次 GitHub stars</w:t>
        </w:r>
      </w:hyperlink>
    </w:p>
    <w:p>
      <w:pPr>
        <w:spacing w:after="80" w:line="270" w:lineRule="exact"/>
      </w:pPr>
      <w:hyperlink r:id="rId28">
        <w:r>
          <w:rPr>
            <w:color w:val="174A72"/>
            <w:sz w:val="19"/>
            <w:rFonts w:ascii="Microsoft YaHei" w:eastAsia="Microsoft YaHei"/>
          </w:rPr>
          <w:t>[11] CAO 多 Provider 委派与 profile 配置</w:t>
        </w:r>
      </w:hyperlink>
    </w:p>
    <w:p>
      <w:pPr>
        <w:spacing w:after="80" w:line="270" w:lineRule="exact"/>
      </w:pPr>
      <w:hyperlink r:id="rId29">
        <w:r>
          <w:rPr>
            <w:color w:val="174A72"/>
            <w:sz w:val="19"/>
            <w:rFonts w:ascii="Microsoft YaHei" w:eastAsia="Microsoft YaHei"/>
          </w:rPr>
          <w:t>[12] Vibe Kanban 与本次 GitHub stars</w:t>
        </w:r>
      </w:hyperlink>
    </w:p>
    <w:p>
      <w:pPr>
        <w:spacing w:after="80" w:line="270" w:lineRule="exact"/>
      </w:pPr>
      <w:hyperlink r:id="rId30">
        <w:r>
          <w:rPr>
            <w:color w:val="174A72"/>
            <w:sz w:val="19"/>
            <w:rFonts w:ascii="Microsoft YaHei" w:eastAsia="Microsoft YaHei"/>
          </w:rPr>
          <w:t>[13] Vibe Kanban 支持的 Coding Agent</w:t>
        </w:r>
      </w:hyperlink>
    </w:p>
    <w:p>
      <w:pPr>
        <w:spacing w:after="80" w:line="270" w:lineRule="exact"/>
      </w:pPr>
      <w:hyperlink r:id="rId31">
        <w:r>
          <w:rPr>
            <w:color w:val="174A72"/>
            <w:sz w:val="19"/>
            <w:rFonts w:ascii="Microsoft YaHei" w:eastAsia="Microsoft YaHei"/>
          </w:rPr>
          <w:t>[14] CCTeam 跨 Harness 会话派发与本次 GitHub stars</w:t>
        </w:r>
      </w:hyperlink>
    </w:p>
    <w:p>
      <w:pPr>
        <w:spacing w:after="80" w:line="270" w:lineRule="exact"/>
      </w:pPr>
      <w:hyperlink r:id="rId32">
        <w:r>
          <w:rPr>
            <w:color w:val="174A72"/>
            <w:sz w:val="19"/>
            <w:rFonts w:ascii="Microsoft YaHei" w:eastAsia="Microsoft YaHei"/>
          </w:rPr>
          <w:t>[15] Morning Star 跨 Host 安装与本次 GitHub stars</w:t>
        </w:r>
      </w:hyperlink>
    </w:p>
    <w:p>
      <w:pPr>
        <w:spacing w:after="80" w:line="270" w:lineRule="exact"/>
      </w:pPr>
      <w:hyperlink r:id="rId33">
        <w:r>
          <w:rPr>
            <w:color w:val="174A72"/>
            <w:sz w:val="19"/>
            <w:rFonts w:ascii="Microsoft YaHei" w:eastAsia="Microsoft YaHei"/>
          </w:rPr>
          <w:t>[16] dsh-alpha 的 Worker/运行时清单与当前限制</w:t>
        </w:r>
      </w:hyperlink>
    </w:p>
    <w:p>
      <w:pPr>
        <w:spacing w:after="80" w:line="270" w:lineRule="exact"/>
      </w:pPr>
      <w:hyperlink r:id="rId34">
        <w:r>
          <w:rPr>
            <w:color w:val="174A72"/>
            <w:sz w:val="19"/>
            <w:rFonts w:ascii="Microsoft YaHei" w:eastAsia="Microsoft YaHei"/>
          </w:rPr>
          <w:t>[17] DeepSeek Harness 官方仓库中的 Developer Preview 与兼容性说明</w:t>
        </w:r>
      </w:hyperlink>
    </w:p>
    <w:sectPr w:rsidR="00FC693F" w:rsidRPr="0006063C" w:rsidSect="00034616">
      <w:footerReference w:type="default" r:id="rId16"/>
      <w:headerReference w:type="default" r:id="rId17"/>
      <w:pgSz w:w="11906" w:h="16838"/>
      <w:pgMar w:top="964" w:right="1020" w:bottom="964" w:left="1020" w:header="397" w:footer="454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Microsoft YaHei" w:hAnsi="Microsoft YaHei" w:eastAsia="Microsoft YaHei" w:cs="Microsoft YaHei"/>
        <w:b w:val="0"/>
        <w:i w:val="0"/>
        <w:color w:val="000000"/>
        <w:sz w:val="18"/>
      </w:rP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100" w:line="290" w:lineRule="exact"/>
      <w:snapToGrid w:val="0"/>
    </w:pPr>
    <w:rPr>
      <w:rFonts w:ascii="Microsoft YaHei" w:hAnsi="Microsoft YaHei" w:eastAsia="Microsoft YaHei" w:cs="Microsoft YaHei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80" w:after="120" w:line="400" w:lineRule="exact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80" w:line="340" w:lineRule="exact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600" w:lineRule="exact" w:before="0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i w:val="0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100" w:line="320" w:lineRule="exact"/>
      <w:snapToGrid w:val="0"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 w:val="0"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111827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Next w:val="0"/>
      <w:widowControl/>
      <w:numPr>
        <w:numId w:val="5"/>
      </w:numPr>
      <w:spacing w:before="0" w:after="100" w:line="290" w:lineRule="exact"/>
      <w:contextualSpacing/>
      <w:snapToGrid w:val="0"/>
    </w:pPr>
    <w:rPr>
      <w:rFonts w:ascii="Microsoft YaHei" w:hAnsi="Microsoft YaHei" w:eastAsia="Microsoft YaHei" w:cs="Microsoft YaHei"/>
      <w:b w:val="0"/>
      <w:i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opencode.ai/docs/windows-wsl/" TargetMode="External"/><Relationship Id="rId10" Type="http://schemas.openxmlformats.org/officeDocument/2006/relationships/hyperlink" Target="https://docs.opencode.ai/docs/permissions/" TargetMode="External"/><Relationship Id="rId11" Type="http://schemas.openxmlformats.org/officeDocument/2006/relationships/hyperlink" Target="https://github.com/addyosmani/agent-skills" TargetMode="External"/><Relationship Id="rId12" Type="http://schemas.openxmlformats.org/officeDocument/2006/relationships/hyperlink" Target="https://github.com/microsoft/playwright-mcp" TargetMode="External"/><Relationship Id="rId13" Type="http://schemas.openxmlformats.org/officeDocument/2006/relationships/hyperlink" Target="https://docs.opencode.ai/docs/providers/" TargetMode="External"/><Relationship Id="rId14" Type="http://schemas.openxmlformats.org/officeDocument/2006/relationships/hyperlink" Target="https://learn.chatgpt.com/docs/models" TargetMode="External"/><Relationship Id="rId15" Type="http://schemas.openxmlformats.org/officeDocument/2006/relationships/hyperlink" Target="https://deepseek.com/en/news/deepseek-v4-1-flash/" TargetMode="External"/><Relationship Id="rId16" Type="http://schemas.openxmlformats.org/officeDocument/2006/relationships/footer" Target="footer1.xml"/><Relationship Id="rId17" Type="http://schemas.openxmlformats.org/officeDocument/2006/relationships/header" Target="header1.xml"/><Relationship Id="rId18" Type="http://schemas.openxmlformats.org/officeDocument/2006/relationships/hyperlink" Target="https://www.databricks.com/blog/introducing-omnigent-meta-harness-combine-control-and-share-your-agents" TargetMode="External"/><Relationship Id="rId19" Type="http://schemas.openxmlformats.org/officeDocument/2006/relationships/hyperlink" Target="https://omnigent.ai/docs/build/harnesses/supported" TargetMode="External"/><Relationship Id="rId20" Type="http://schemas.openxmlformats.org/officeDocument/2006/relationships/hyperlink" Target="https://omnigent.ai/docs/use/builtin-agents/polly" TargetMode="External"/><Relationship Id="rId21" Type="http://schemas.openxmlformats.org/officeDocument/2006/relationships/hyperlink" Target="https://omnigent.ai/docs/build/harnesses/community" TargetMode="External"/><Relationship Id="rId22" Type="http://schemas.openxmlformats.org/officeDocument/2006/relationships/hyperlink" Target="https://omnigent.ai/docs/build/harnesses/configuration" TargetMode="External"/><Relationship Id="rId23" Type="http://schemas.openxmlformats.org/officeDocument/2006/relationships/hyperlink" Target="https://learn.chatgpt.com/docs/auth" TargetMode="External"/><Relationship Id="rId24" Type="http://schemas.openxmlformats.org/officeDocument/2006/relationships/hyperlink" Target="https://github.com/zai-org/ZCode" TargetMode="External"/><Relationship Id="rId25" Type="http://schemas.openxmlformats.org/officeDocument/2006/relationships/hyperlink" Target="https://omnigent.ai/docs/reference/configuration/os-sandbox" TargetMode="External"/><Relationship Id="rId26" Type="http://schemas.openxmlformats.org/officeDocument/2006/relationships/hyperlink" Target="https://learn.chatgpt.com/docs/app-server" TargetMode="External"/><Relationship Id="rId27" Type="http://schemas.openxmlformats.org/officeDocument/2006/relationships/hyperlink" Target="https://github.com/awslabs/cli-agent-orchestrator" TargetMode="External"/><Relationship Id="rId28" Type="http://schemas.openxmlformats.org/officeDocument/2006/relationships/hyperlink" Target="https://github.com/awslabs/cli-agent-orchestrator/blob/main/docusaurus/docs/features/multi-provider.md" TargetMode="External"/><Relationship Id="rId29" Type="http://schemas.openxmlformats.org/officeDocument/2006/relationships/hyperlink" Target="https://github.com/BloopAI/vibe-kanban" TargetMode="External"/><Relationship Id="rId30" Type="http://schemas.openxmlformats.org/officeDocument/2006/relationships/hyperlink" Target="https://github.com/BloopAI/vibe-kanban/blob/main/docs/supported-coding-agents.mdx" TargetMode="External"/><Relationship Id="rId31" Type="http://schemas.openxmlformats.org/officeDocument/2006/relationships/hyperlink" Target="https://github.com/firstintent/ccteam" TargetMode="External"/><Relationship Id="rId32" Type="http://schemas.openxmlformats.org/officeDocument/2006/relationships/hyperlink" Target="https://github.com/btspoony/mstar-harness" TargetMode="External"/><Relationship Id="rId33" Type="http://schemas.openxmlformats.org/officeDocument/2006/relationships/hyperlink" Target="https://github.com/songofhawk/dsh-alpha" TargetMode="External"/><Relationship Id="rId34" Type="http://schemas.openxmlformats.org/officeDocument/2006/relationships/hyperlink" Target="https://github.com/deepseek-ai/deepseek-harne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多智能体协同开发系统搭建方案</dc:title>
  <dc:subject>多 Harness 协作优化版 2.0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