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7DC31">
      <w:pPr>
        <w:bidi w:val="0"/>
        <w:rPr>
          <w:rFonts w:hint="eastAsia"/>
          <w:lang w:val="en-US" w:eastAsia="zh-CN"/>
        </w:rPr>
      </w:pPr>
    </w:p>
    <w:p>
      <w:r/>
      <w:r>
        <w:t>【物资采购合同解除协议】</w:t>
        <w:br/>
      </w:r>
      <w:r>
        <w:t>甲方（采购方）：成都盈狐科技有限公司</w:t>
        <w:br/>
      </w:r>
      <w:r>
        <w:t>住所：中国（四川）自由贸易试验区成都高新区府城大道西段399号7栋2单元17层1705号</w:t>
        <w:br/>
      </w:r>
      <w:r>
        <w:t>税号：91510100MAEK4Q994E</w:t>
        <w:br/>
      </w:r>
      <w:r>
        <w:t xml:space="preserve">联系电话：17708121887 </w:t>
      </w:r>
      <w:r/>
    </w:p>
    <w:p>
      <w:r/>
      <w:r>
        <w:t>乙方（供应方）：广州慕禾科技有限公司</w:t>
        <w:br/>
      </w:r>
      <w:r>
        <w:t>住所：广州市南沙区进港大道80号2205房A28</w:t>
        <w:br/>
      </w:r>
      <w:r>
        <w:t>税号：91440115MADPBGBB73</w:t>
        <w:br/>
      </w:r>
      <w:r>
        <w:t xml:space="preserve">联系电话：17726149179 </w:t>
      </w:r>
      <w:r/>
    </w:p>
    <w:p>
      <w:r/>
      <w:r>
        <w:t>鉴于：</w:t>
        <w:br/>
      </w:r>
      <w:r>
        <w:t xml:space="preserve">甲乙双方于2025年10月16日签订了《物资采购合同》（以下简称“原合同”），约定由乙方向甲方供应服务器设备，合同总金额为人民币陆万壹仟陆佰元整（¥61,600.00，含13%增值税专用发票）。 </w:t>
      </w:r>
      <w:r/>
    </w:p>
    <w:p>
      <w:r/>
      <w:r>
        <w:t xml:space="preserve">现经双方平等、自愿、友好协商，就提前解除原合同事宜达成一致，特订立本解除协议如下： </w:t>
      </w:r>
      <w:r/>
    </w:p>
    <w:p>
      <w:r/>
      <w:r>
        <w:t>第一条 合同解除</w:t>
        <w:br/>
      </w:r>
      <w:r>
        <w:t>1.1 双方一致同意，自本协议签署之日起，原合同正式解除，原合同项下尚未履行的义务不再履行。</w:t>
        <w:br/>
      </w:r>
      <w:r>
        <w:t xml:space="preserve">1.2 原合同解除系双方协商一致的结果，任何一方均不视为违约，互不追究对方的违约责任，亦不向对方主张任何违约金、赔偿金、罚金或其他经济补偿。 </w:t>
      </w:r>
      <w:r/>
    </w:p>
    <w:p>
      <w:r/>
      <w:r>
        <w:t>第二条 履行情况确认</w:t>
        <w:br/>
      </w:r>
      <w:r>
        <w:t>2.1 双方确认，截至本协议签署之日，甲方尚未向乙方支付原合同项下任何款项，乙方亦未向甲方交付任何货物或提供相关服务。</w:t>
        <w:br/>
      </w:r>
      <w:r>
        <w:t xml:space="preserve">2.2 双方确认，原合同项下不存在任何已履行部分的结算、退货、退款、维修、验收或其他遗留事项。 </w:t>
      </w:r>
      <w:r/>
    </w:p>
    <w:p>
      <w:r/>
      <w:r>
        <w:t>第三条 保密与承诺</w:t>
        <w:br/>
      </w:r>
      <w:r>
        <w:t>3.1 双方承诺对本协议内容及原合同履行过程中知悉的对方商业信息予以保密，未经对方书面同意，不得向任何第三方披露。</w:t>
        <w:br/>
      </w:r>
      <w:r>
        <w:t xml:space="preserve">3.2 双方承诺不再就原合同的签订、履行或解除向对方提出任何形式的权利主张、索赔、诉讼或仲裁请求。 </w:t>
      </w:r>
      <w:r/>
    </w:p>
    <w:p>
      <w:r/>
      <w:r>
        <w:t>第四条 争议解决</w:t>
        <w:br/>
      </w:r>
      <w:r>
        <w:t xml:space="preserve">4.1 因本协议引起的或与本协议有关的任何争议，双方应友好协商解决；协商不成的，任何一方均有权向甲方所在地有管辖权的人民法院提起诉讼。 </w:t>
      </w:r>
      <w:r/>
    </w:p>
    <w:p>
      <w:r/>
      <w:r>
        <w:t>第五条 其他</w:t>
        <w:br/>
      </w:r>
      <w:r>
        <w:t>5.1 本协议自双方签字或盖章之日起生效。</w:t>
        <w:br/>
      </w:r>
      <w:r>
        <w:t>5.2 本协议一式贰份，甲乙双方各执壹份，具有同等法律效力。</w:t>
        <w:br/>
      </w:r>
      <w:r>
        <w:t xml:space="preserve">5.3 本协议为原合同的补充协议，与原合同具有同等法律效力；本协议未尽事宜，以原合同相关条款为准，但原合同中与本协议冲突的内容，以本协议为准。 </w:t>
      </w:r>
      <w:r/>
    </w:p>
    <w:p>
      <w:r/>
      <w:r>
        <w:t xml:space="preserve">（以下无正文） </w:t>
      </w:r>
      <w:r/>
    </w:p>
    <w:p>
      <w:r/>
      <w:r>
        <w:t>甲方（盖章）：成都盈狐科技有限公司</w:t>
        <w:br/>
      </w:r>
      <w:r>
        <w:t>法定代表人或授权代表（签字）：</w:t>
        <w:br/>
      </w:r>
      <w:r>
        <w:t xml:space="preserve">签署日期：2025年 月 日 </w:t>
      </w:r>
      <w:r/>
    </w:p>
    <w:p>
      <w:r/>
      <w:r>
        <w:t>乙方（盖章）：广州慕禾科技有限公司</w:t>
        <w:br/>
      </w:r>
      <w:r>
        <w:t>法定代表人或授权代表（签字）：</w:t>
        <w:br/>
      </w:r>
      <w:r>
        <w:t xml:space="preserve">签署日期：2025年 月 日 </w:t>
      </w:r>
      <w:r/>
    </w:p>
    <w:p>
      <w:r/>
      <w:r>
        <w:t>【主要修改说明】</w:t>
        <w:br/>
      </w:r>
      <w:r>
        <w:t>- 修改点一：在第一条第1.2款中，将“违约金、赔偿金或其他经济补偿”扩展为“违约金、赔偿金、罚金或其他经济补偿”，以全面覆盖原合同中约定的各类责任形式（如原合同第四条约定的“罚金”），避免遗漏。</w:t>
        <w:br/>
      </w:r>
      <w:r>
        <w:t>- 修改点二：在第三条第3.2款中，将“权利主张或诉讼、仲裁请求”明确为“权利主张、索赔、诉讼或仲裁请求”，表述更完整、专业，涵盖潜在的非诉主张。</w:t>
        <w:br/>
      </w:r>
      <w:r>
        <w:t>- 修改点三：在第五条第5.3款中，将“补充与变更”调整为“补充协议”，符合《民法典》对协议性质的规范表述，并删除冗余措辞，使条款更严谨。</w:t>
        <w:br/>
      </w:r>
      <w:r>
        <w:t xml:space="preserve">- 修改点四：保留原合同约定的争议解决地（甲方所在地），未作变更；初稿中“成都市青羊区或高新区”表述不准确，已统一为“甲方所在地有管辖权的人民法院”，与原合同第八条保持一致，确保法律适用统一性。 </w:t>
      </w:r>
      <w:r/>
    </w:p>
    <w:p>
      <w:r/>
      <w:r>
        <w:t>【重要风险提示】</w:t>
        <w:br/>
      </w:r>
      <w:r>
        <w:t>- 风险一：本协议虽约定“互不承担违约责任”，但若一方在签署本协议前已存在违约行为（如乙方已逾期交货或甲方已逾期付款），而双方未在本协议中明确放弃对该等既往行为的追责权利，则仍可能引发争议。建议在第二条中进一步明确“双方确认截至本协议签署之日，均无任何违约行为”或“双方自愿放弃对截至本协议签署之日前所有行为的追责权利”。</w:t>
        <w:br/>
      </w:r>
      <w:r>
        <w:t>- 风险二：保密义务未约定期限，根据《民法典》及相关司法实践，保密义务通常应持续至相关信息进入公知领域为止，但为增强可操作性，建议明确保密期限（如“自本协议生效之日起三年内”），否则可能因义务边界不清导致履约争议。【物资采购合同解除协议】</w:t>
        <w:br/>
      </w:r>
      <w:r>
        <w:t>甲方（采购方）：成都盈狐科技有限公司</w:t>
        <w:br/>
      </w:r>
      <w:r>
        <w:t>住所：中国（四川）自由贸易试验区成都高新区府城大道西段399号7栋2单元17层1705号</w:t>
        <w:br/>
      </w:r>
      <w:r>
        <w:t>税号：91510100MAEK4Q994E</w:t>
        <w:br/>
      </w:r>
      <w:r>
        <w:t xml:space="preserve">联系电话：17708121887 </w:t>
      </w:r>
      <w:r/>
    </w:p>
    <w:p>
      <w:r/>
      <w:r>
        <w:t>乙方（供应方）：广州慕禾科技有限公司</w:t>
        <w:br/>
      </w:r>
      <w:r>
        <w:t>住所：广州市南沙区进港大道80号2205房A28</w:t>
        <w:br/>
      </w:r>
      <w:r>
        <w:t>税号：91440115MADPBGBB73</w:t>
        <w:br/>
      </w:r>
      <w:r>
        <w:t xml:space="preserve">联系电话：17726149179 </w:t>
      </w:r>
      <w:r/>
    </w:p>
    <w:p>
      <w:r/>
      <w:r>
        <w:t>鉴于：</w:t>
        <w:br/>
      </w:r>
      <w:r>
        <w:t xml:space="preserve">甲乙双方于2025年10月16日签订了《物资采购合同》（以下简称“原合同”），约定由乙方向甲方供应服务器设备，合同总金额为人民币陆万壹仟陆佰元整（¥61,600.00，含13%增值税专用发票）。 </w:t>
      </w:r>
      <w:r/>
    </w:p>
    <w:p>
      <w:r/>
      <w:r>
        <w:t xml:space="preserve">现经双方平等、自愿、友好协商，就提前解除原合同事宜达成一致，特订立本解除协议如下： </w:t>
      </w:r>
      <w:r/>
    </w:p>
    <w:p>
      <w:r/>
      <w:r>
        <w:t>第一条 合同解除</w:t>
        <w:br/>
      </w:r>
      <w:r>
        <w:t>1.1 双方一致同意，自本协议签署之日起，原合同正式解除，原合同项下尚未履行的义务不再履行。</w:t>
        <w:br/>
      </w:r>
      <w:r>
        <w:t xml:space="preserve">1.2 原合同解除系双方协商一致的结果，任何一方均不视为违约，互不追究对方的违约责任，亦不向对方主张任何违约金、赔偿金、罚金或其他经济补偿。 </w:t>
      </w:r>
      <w:r/>
    </w:p>
    <w:p>
      <w:r/>
      <w:r>
        <w:t>第二条 履行情况确认</w:t>
        <w:br/>
      </w:r>
      <w:r>
        <w:t>2.1 双方确认，截至本协议签署之日，甲方尚未向乙方支付原合同项下任何款项，乙方亦未向甲方交付任何货物或提供相关服务。</w:t>
        <w:br/>
      </w:r>
      <w:r>
        <w:t xml:space="preserve">2.2 双方确认，原合同项下不存在任何已履行部分的结算、退货、退款、维修、验收或其他遗留事项。 </w:t>
      </w:r>
      <w:r/>
    </w:p>
    <w:p>
      <w:r/>
      <w:r>
        <w:t>第三条 保密与承诺</w:t>
        <w:br/>
      </w:r>
      <w:r>
        <w:t>3.1 双方承诺对本协议内容及原合同履行过程中知悉的对方商业信息予以保密，未经对方书面同意，不得向任何第三方披露。</w:t>
        <w:br/>
      </w:r>
      <w:r>
        <w:t xml:space="preserve">3.2 双方承诺不再就原合同的签订、履行或解除向对方提出任何形式的权利主张、索赔、诉讼或仲裁请求。 </w:t>
      </w:r>
      <w:r/>
    </w:p>
    <w:p>
      <w:r/>
      <w:r>
        <w:t>第四条 争议解决</w:t>
        <w:br/>
      </w:r>
      <w:r>
        <w:t xml:space="preserve">4.1 因本协议引起的或与本协议有关的任何争议，双方应友好协商解决；协商不成的，任何一方均有权向甲方所在地有管辖权的人民法院提起诉讼。 </w:t>
      </w:r>
      <w:r/>
    </w:p>
    <w:p>
      <w:r/>
      <w:r>
        <w:t>第五条 其他</w:t>
        <w:br/>
      </w:r>
      <w:r>
        <w:t>5.1 本协议自双方签字或盖章之日起生效。</w:t>
        <w:br/>
      </w:r>
      <w:r>
        <w:t>5.2 本协议一式贰份，甲乙双方各执壹份，具有同等法律效力。</w:t>
        <w:br/>
      </w:r>
      <w:r>
        <w:t xml:space="preserve">5.3 本协议为原合同的补充协议，与原合同具有同等法律效力；本协议未尽事宜，以原合同相关条款为准，但原合同中与本协议冲突的内容，以本协议为准。 </w:t>
      </w:r>
      <w:r/>
    </w:p>
    <w:p>
      <w:r/>
      <w:r>
        <w:t xml:space="preserve">（以下无正文） </w:t>
      </w:r>
      <w:r/>
    </w:p>
    <w:p>
      <w:r/>
      <w:r>
        <w:t>甲方（盖章）：成都盈狐科技有限公司</w:t>
        <w:br/>
      </w:r>
      <w:r>
        <w:t>法定代表人或授权代表（签字）：</w:t>
        <w:br/>
      </w:r>
      <w:r>
        <w:t xml:space="preserve">签署日期：2025年 月 日 </w:t>
      </w:r>
      <w:r/>
    </w:p>
    <w:p>
      <w:r/>
      <w:r>
        <w:t>乙方（盖章）：广州慕禾科技有限公司</w:t>
        <w:br/>
      </w:r>
      <w:r>
        <w:t>法定代表人或授权代表（签字）：</w:t>
        <w:br/>
      </w:r>
      <w:r>
        <w:t xml:space="preserve">签署日期：2025年 月 日 </w:t>
      </w:r>
      <w:r/>
    </w:p>
    <w:p>
      <w:r/>
      <w:r>
        <w:t>【主要修改说明】</w:t>
        <w:br/>
      </w:r>
      <w:r>
        <w:t>- 修改点一：在第一条第1.2款中，将“违约金、赔偿金或其他经济补偿”扩展为“违约金、赔偿金、罚金或其他经济补偿”，以全面覆盖原合同中约定的各类责任形式（如原合同第四条约定的“罚金”），避免遗漏。</w:t>
        <w:br/>
      </w:r>
      <w:r>
        <w:t>- 修改点二：在第三条第3.2款中，将“权利主张或诉讼、仲裁请求”明确为“权利主张、索赔、诉讼或仲裁请求”，表述更完整、专业，涵盖潜在的非诉主张。</w:t>
        <w:br/>
      </w:r>
      <w:r>
        <w:t>- 修改点三：在第五条第5.3款中，将“补充与变更”调整为“补充协议”，符合《民法典》对协议性质的规范表述，并删除冗余措辞，使条款更严谨。</w:t>
        <w:br/>
      </w:r>
      <w:r>
        <w:t xml:space="preserve">- 修改点四：保留原合同约定的争议解决地（甲方所在地），未作变更；初稿中“成都市青羊区或高新区”表述不准确，已统一为“甲方所在地有管辖权的人民法院”，与原合同第八条保持一致，确保法律适用统一性。 </w:t>
      </w:r>
      <w:r/>
    </w:p>
    <w:p>
      <w:r/>
      <w:r>
        <w:t>【重要风险提示】</w:t>
        <w:br/>
      </w:r>
      <w:r>
        <w:t>- 风险一：本协议虽约定“互不承担违约责任”，但若一方在签署本协议前已存在违约行为（如乙方已逾期交货或甲方已逾期付款），而双方未在本协议中明确放弃对该等既往行为的追责权利，则仍可能引发争议。建议在第二条中进一步明确“双方确认截至本协议签署之日，均无任何违约行为”或“双方自愿放弃对截至本协议签署之日前所有行为的追责权利”。</w:t>
        <w:br/>
      </w:r>
      <w:r>
        <w:t>- 风险二：保密义务未约定期限，根据《民法典》及相关司法实践，保密义务通常应持续至相关信息进入公知领域为止，但为增强可操作性，建议明确保密期限（如“自本协议生效之日起三年内”），否则可能因义务边界不清导致履约争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西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val="left" w:pos="0"/>
        </w:tabs>
        <w:ind w:left="0" w:firstLine="0"/>
      </w:pPr>
      <w:rPr>
        <w:rFonts w:hint="eastAsia" w:eastAsia="仿宋"/>
        <w:sz w:val="24"/>
      </w:rPr>
    </w:lvl>
    <w:lvl w:ilvl="1" w:tentative="0">
      <w:start w:val="1"/>
      <w:numFmt w:val="decimal"/>
      <w:pStyle w:val="43"/>
      <w:suff w:val="nothing"/>
      <w:lvlText w:val="%2."/>
      <w:lvlJc w:val="left"/>
      <w:pPr>
        <w:tabs>
          <w:tab w:val="left" w:pos="0"/>
        </w:tabs>
        <w:ind w:left="0" w:firstLine="0"/>
      </w:pPr>
      <w:rPr>
        <w:rFonts w:hint="eastAsia" w:eastAsia="仿宋"/>
        <w:sz w:val="24"/>
      </w:rPr>
    </w:lvl>
    <w:lvl w:ilvl="2" w:tentative="0">
      <w:start w:val="1"/>
      <w:numFmt w:val="decimal"/>
      <w:pStyle w:val="44"/>
      <w:suff w:val="nothing"/>
      <w:lvlText w:val="%3.1"/>
      <w:lvlJc w:val="left"/>
      <w:pPr>
        <w:ind w:left="0" w:firstLine="400"/>
      </w:pPr>
      <w:rPr>
        <w:rFonts w:hint="eastAsia" w:eastAsia="仿宋"/>
        <w:sz w:val="24"/>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B44C1D7E"/>
    <w:multiLevelType w:val="multilevel"/>
    <w:tmpl w:val="B44C1D7E"/>
    <w:lvl w:ilvl="0" w:tentative="0">
      <w:start w:val="1"/>
      <w:numFmt w:val="chineseCounting"/>
      <w:pStyle w:val="2"/>
      <w:suff w:val="nothing"/>
      <w:lvlText w:val="%1、"/>
      <w:lvlJc w:val="left"/>
      <w:pPr>
        <w:tabs>
          <w:tab w:val="left" w:pos="0"/>
        </w:tabs>
        <w:ind w:left="0" w:firstLine="400"/>
      </w:pPr>
      <w:rPr>
        <w:rFonts w:hint="eastAsia" w:eastAsia="仿宋"/>
        <w:b/>
        <w:sz w:val="24"/>
      </w:rPr>
    </w:lvl>
    <w:lvl w:ilvl="1" w:tentative="0">
      <w:start w:val="1"/>
      <w:numFmt w:val="decimal"/>
      <w:pStyle w:val="3"/>
      <w:suff w:val="nothing"/>
      <w:lvlText w:val="%2．"/>
      <w:lvlJc w:val="left"/>
      <w:pPr>
        <w:ind w:left="0" w:firstLine="400"/>
      </w:pPr>
      <w:rPr>
        <w:rFonts w:hint="eastAsia" w:eastAsia="仿宋"/>
        <w:sz w:val="24"/>
      </w:rPr>
    </w:lvl>
    <w:lvl w:ilvl="2" w:tentative="0">
      <w:start w:val="1"/>
      <w:numFmt w:val="decimal"/>
      <w:pStyle w:val="4"/>
      <w:suff w:val="nothing"/>
      <w:lvlText w:val="%3.1.1"/>
      <w:lvlJc w:val="left"/>
      <w:pPr>
        <w:ind w:left="0" w:firstLine="402"/>
      </w:pPr>
      <w:rPr>
        <w:rFonts w:hint="eastAsia" w:eastAsia="仿宋"/>
        <w:sz w:val="24"/>
      </w:rPr>
    </w:lvl>
    <w:lvl w:ilvl="3" w:tentative="0">
      <w:start w:val="1"/>
      <w:numFmt w:val="decimal"/>
      <w:pStyle w:val="5"/>
      <w:suff w:val="nothing"/>
      <w:lvlText w:val="(%4 )"/>
      <w:lvlJc w:val="left"/>
      <w:pPr>
        <w:ind w:left="0" w:firstLine="402"/>
      </w:pPr>
      <w:rPr>
        <w:rFonts w:hint="eastAsia"/>
        <w:sz w:val="24"/>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D995CD62"/>
    <w:multiLevelType w:val="multilevel"/>
    <w:tmpl w:val="D995CD62"/>
    <w:lvl w:ilvl="0" w:tentative="0">
      <w:start w:val="1"/>
      <w:numFmt w:val="chineseCounting"/>
      <w:pStyle w:val="42"/>
      <w:suff w:val="nothing"/>
      <w:lvlText w:val="%1、"/>
      <w:lvlJc w:val="left"/>
      <w:pPr>
        <w:tabs>
          <w:tab w:val="left" w:pos="0"/>
        </w:tabs>
        <w:ind w:left="420" w:leftChars="0" w:hanging="420" w:firstLineChars="0"/>
      </w:pPr>
      <w:rPr>
        <w:rFonts w:hint="eastAsia" w:eastAsia="仿宋"/>
        <w:b/>
        <w:sz w:val="24"/>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mYWRkY2IzMGQxMTIwYzc3OWYwMTkxYjEwNmJiMjQifQ=="/>
  </w:docVars>
  <w:rsids>
    <w:rsidRoot w:val="00172A27"/>
    <w:rsid w:val="0106517A"/>
    <w:rsid w:val="2CCE6F5F"/>
    <w:rsid w:val="51446561"/>
    <w:rsid w:val="6ED3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60" w:firstLineChars="200"/>
      <w:jc w:val="both"/>
    </w:pPr>
    <w:rPr>
      <w:rFonts w:ascii="+西文正文" w:hAnsi="+西文正文" w:eastAsia="仿宋" w:cstheme="minorBidi"/>
      <w:kern w:val="2"/>
      <w:sz w:val="24"/>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Lines="0" w:beforeAutospacing="0" w:after="80" w:afterLines="80" w:afterAutospacing="0" w:line="288" w:lineRule="auto"/>
      <w:ind w:firstLine="400" w:firstLineChars="0"/>
      <w:jc w:val="left"/>
      <w:outlineLvl w:val="0"/>
    </w:pPr>
    <w:rPr>
      <w:b/>
      <w:bCs/>
      <w:kern w:val="44"/>
      <w:szCs w:val="36"/>
    </w:rPr>
  </w:style>
  <w:style w:type="paragraph" w:styleId="3">
    <w:name w:val="heading 2"/>
    <w:basedOn w:val="1"/>
    <w:next w:val="1"/>
    <w:unhideWhenUsed/>
    <w:qFormat/>
    <w:uiPriority w:val="0"/>
    <w:pPr>
      <w:keepNext/>
      <w:keepLines/>
      <w:numPr>
        <w:ilvl w:val="1"/>
        <w:numId w:val="1"/>
      </w:numPr>
      <w:spacing w:before="120" w:beforeLines="120" w:beforeAutospacing="0" w:after="80" w:afterLines="80" w:afterAutospacing="0" w:line="288" w:lineRule="auto"/>
      <w:ind w:firstLine="400" w:firstLineChars="0"/>
      <w:jc w:val="left"/>
      <w:outlineLvl w:val="1"/>
    </w:pPr>
    <w:rPr>
      <w:bCs/>
      <w:sz w:val="24"/>
      <w:szCs w:val="32"/>
    </w:rPr>
  </w:style>
  <w:style w:type="paragraph" w:styleId="4">
    <w:name w:val="heading 3"/>
    <w:basedOn w:val="1"/>
    <w:next w:val="1"/>
    <w:unhideWhenUsed/>
    <w:qFormat/>
    <w:uiPriority w:val="0"/>
    <w:pPr>
      <w:keepNext/>
      <w:keepLines/>
      <w:numPr>
        <w:ilvl w:val="2"/>
        <w:numId w:val="1"/>
      </w:numPr>
      <w:spacing w:before="120" w:beforeLines="120" w:beforeAutospacing="0" w:after="80" w:afterLines="80" w:afterAutospacing="0" w:line="288" w:lineRule="auto"/>
      <w:ind w:firstLine="402" w:firstLineChars="0"/>
      <w:jc w:val="left"/>
      <w:outlineLvl w:val="2"/>
    </w:pPr>
    <w:rPr>
      <w:bCs/>
      <w:sz w:val="24"/>
      <w:szCs w:val="30"/>
    </w:rPr>
  </w:style>
  <w:style w:type="paragraph" w:styleId="5">
    <w:name w:val="heading 4"/>
    <w:basedOn w:val="1"/>
    <w:next w:val="1"/>
    <w:unhideWhenUsed/>
    <w:qFormat/>
    <w:uiPriority w:val="0"/>
    <w:pPr>
      <w:keepNext/>
      <w:keepLines/>
      <w:numPr>
        <w:ilvl w:val="3"/>
        <w:numId w:val="1"/>
      </w:numPr>
      <w:spacing w:before="120" w:beforeLines="120" w:beforeAutospacing="0" w:after="80" w:afterLines="80" w:afterAutospacing="0" w:line="288" w:lineRule="auto"/>
      <w:ind w:firstLine="402" w:firstLineChars="0"/>
      <w:jc w:val="left"/>
      <w:outlineLvl w:val="3"/>
    </w:pPr>
    <w:rPr>
      <w:bCs/>
      <w:sz w:val="24"/>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0">
    <w:name w:val="合同标题"/>
    <w:qFormat/>
    <w:uiPriority w:val="0"/>
    <w:pPr>
      <w:jc w:val="center"/>
    </w:pPr>
    <w:rPr>
      <w:rFonts w:ascii="Times New Roman" w:hAnsi="Times New Roman" w:eastAsia="仿宋" w:cs="Times New Roman"/>
      <w:b/>
      <w:sz w:val="32"/>
      <w:lang w:eastAsia="zh-CN"/>
    </w:rPr>
  </w:style>
  <w:style w:type="paragraph" w:customStyle="1" w:styleId="41">
    <w:name w:val="合同正文"/>
    <w:qFormat/>
    <w:uiPriority w:val="0"/>
    <w:pPr>
      <w:spacing w:line="360" w:lineRule="auto"/>
      <w:ind w:firstLine="480" w:firstLineChars="200"/>
      <w:jc w:val="both"/>
    </w:pPr>
    <w:rPr>
      <w:rFonts w:hint="eastAsia" w:ascii="Times New Roman" w:hAnsi="Times New Roman" w:eastAsia="仿宋" w:cs="Times New Roman"/>
      <w:sz w:val="24"/>
      <w:lang w:val="en-US"/>
    </w:rPr>
  </w:style>
  <w:style w:type="paragraph" w:customStyle="1" w:styleId="42">
    <w:name w:val="1级编号"/>
    <w:next w:val="41"/>
    <w:link w:val="46"/>
    <w:qFormat/>
    <w:uiPriority w:val="0"/>
    <w:pPr>
      <w:keepNext/>
      <w:keepLines/>
      <w:numPr>
        <w:ilvl w:val="0"/>
        <w:numId w:val="2"/>
      </w:numPr>
      <w:tabs>
        <w:tab w:val="left" w:pos="420"/>
      </w:tabs>
      <w:bidi w:val="0"/>
      <w:spacing w:before="40" w:beforeLines="0" w:after="40" w:afterLines="0" w:line="576" w:lineRule="auto"/>
      <w:ind w:left="0" w:leftChars="0" w:firstLine="0" w:firstLineChars="0"/>
      <w:jc w:val="left"/>
      <w:outlineLvl w:val="0"/>
    </w:pPr>
    <w:rPr>
      <w:rFonts w:ascii="Times New Roman" w:hAnsi="Times New Roman" w:eastAsia="仿宋" w:cs="Times New Roman"/>
      <w:b/>
      <w:kern w:val="44"/>
      <w:sz w:val="24"/>
      <w:lang w:val="en-US" w:eastAsia="zh-CN"/>
    </w:rPr>
  </w:style>
  <w:style w:type="paragraph" w:customStyle="1" w:styleId="43">
    <w:name w:val="2级编号"/>
    <w:basedOn w:val="1"/>
    <w:qFormat/>
    <w:uiPriority w:val="0"/>
    <w:pPr>
      <w:keepNext/>
      <w:keepLines/>
      <w:numPr>
        <w:ilvl w:val="1"/>
        <w:numId w:val="3"/>
      </w:numPr>
      <w:spacing w:before="40" w:beforeLines="0" w:after="40" w:afterLines="0" w:line="576" w:lineRule="auto"/>
      <w:ind w:firstLine="0" w:firstLineChars="0"/>
      <w:jc w:val="left"/>
      <w:outlineLvl w:val="0"/>
    </w:pPr>
    <w:rPr>
      <w:rFonts w:hint="eastAsia"/>
      <w:b/>
      <w:kern w:val="44"/>
      <w:lang w:val="en-US"/>
    </w:rPr>
  </w:style>
  <w:style w:type="paragraph" w:customStyle="1" w:styleId="44">
    <w:name w:val="3级编号"/>
    <w:next w:val="41"/>
    <w:qFormat/>
    <w:uiPriority w:val="0"/>
    <w:pPr>
      <w:keepNext/>
      <w:keepLines/>
      <w:numPr>
        <w:ilvl w:val="2"/>
        <w:numId w:val="3"/>
      </w:numPr>
      <w:spacing w:before="40" w:beforeLines="0" w:after="40" w:afterLines="0" w:line="360" w:lineRule="auto"/>
      <w:ind w:firstLine="1134" w:firstLineChars="0"/>
      <w:jc w:val="left"/>
      <w:outlineLvl w:val="0"/>
    </w:pPr>
    <w:rPr>
      <w:rFonts w:hint="eastAsia" w:ascii="Times New Roman" w:hAnsi="Times New Roman" w:eastAsia="仿宋" w:cs="Times New Roman"/>
      <w:kern w:val="44"/>
      <w:sz w:val="24"/>
      <w:lang w:val="en-US"/>
    </w:rPr>
  </w:style>
  <w:style w:type="paragraph" w:customStyle="1" w:styleId="45">
    <w:name w:val="合同主体"/>
    <w:qFormat/>
    <w:uiPriority w:val="0"/>
    <w:pPr>
      <w:ind w:firstLine="643" w:firstLineChars="200"/>
    </w:pPr>
    <w:rPr>
      <w:rFonts w:ascii="Times New Roman" w:hAnsi="Times New Roman" w:eastAsia="仿宋" w:cs="Times New Roman"/>
      <w:b/>
      <w:sz w:val="28"/>
    </w:rPr>
  </w:style>
  <w:style w:type="character" w:customStyle="1" w:styleId="46">
    <w:name w:val="1级编号 Char"/>
    <w:link w:val="42"/>
    <w:qFormat/>
    <w:uiPriority w:val="0"/>
    <w:rPr>
      <w:rFonts w:ascii="Times New Roman" w:hAnsi="Times New Roman" w:eastAsia="仿宋"/>
      <w:b/>
      <w:kern w:val="44"/>
      <w:sz w:val="2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TotalTime>
  <ScaleCrop>false</ScaleCrop>
  <LinksUpToDate>false</LinksUpToDate>
  <CharactersWithSpaces>0</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2025-04-08T07:08:00Z</dcterms:created>
  <dc:creator>ljadmin</dc:creator>
  <cp:lastModifiedBy>三强锅</cp:lastModifiedBy>
  <dcterms:modified xsi:type="dcterms:W3CDTF">2025-11-03T06:32:54Z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E042EDF34EBC4FB8AF1879E3C94D4EC6_13</vt:lpwstr>
  </property>
  <property fmtid="{D5CDD505-2E9C-101B-9397-08002B2CF9AE}" pid="4" name="KSOTemplateDocerSaveRecord">
    <vt:lpwstr>eyJoZGlkIjoiM2ViOWYyNTk0ODkxMzAxMjcwNDExODU1NzQ3NTE4OGMiLCJ1c2VySWQiOiI1MjMwNTg2MDMifQ==</vt:lpwstr>
  </property>
</Properties>
</file>