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F8AD7">
      <w:pPr>
        <w:pStyle w:val="2"/>
        <w:spacing w:before="0" w:beforeAutospacing="0" w:after="0" w:afterAutospacing="0" w:line="360" w:lineRule="auto"/>
        <w:rPr>
          <w:rFonts w:ascii="宋体" w:hAnsi="宋体" w:cs="宋体"/>
        </w:rPr>
      </w:pPr>
      <w:bookmarkStart w:id="0" w:name="_GoBack"/>
      <w:bookmarkEnd w:id="0"/>
      <w:r>
        <w:rPr>
          <w:rFonts w:ascii="宋体" w:hAnsi="宋体" w:cs="宋体"/>
        </w:rPr>
        <w:t>可转股债权投资合同</w:t>
      </w:r>
    </w:p>
    <w:p w14:paraId="569CA64C">
      <w:pPr>
        <w:pStyle w:val="5"/>
        <w:spacing w:before="0" w:beforeAutospacing="0" w:after="0" w:afterAutospacing="0" w:line="360" w:lineRule="auto"/>
        <w:rPr>
          <w:rFonts w:ascii="宋体" w:hAnsi="宋体" w:cs="宋体"/>
          <w:b/>
          <w:color w:val="000000"/>
        </w:rPr>
      </w:pPr>
      <w:r>
        <w:rPr>
          <w:rFonts w:ascii="宋体" w:hAnsi="宋体" w:cs="宋体"/>
          <w:b/>
          <w:color w:val="000000"/>
        </w:rPr>
        <w:t>甲方（投资人）：</w:t>
      </w:r>
    </w:p>
    <w:p w14:paraId="7FB8EC8D">
      <w:pPr>
        <w:pStyle w:val="5"/>
        <w:spacing w:before="0" w:beforeAutospacing="0" w:after="0" w:afterAutospacing="0" w:line="360" w:lineRule="auto"/>
        <w:rPr>
          <w:rFonts w:ascii="宋体" w:hAnsi="宋体" w:cs="宋体"/>
          <w:color w:val="000000"/>
        </w:rPr>
      </w:pPr>
      <w:r>
        <w:rPr>
          <w:rFonts w:ascii="宋体" w:hAnsi="宋体" w:cs="宋体"/>
          <w:color w:val="000000"/>
        </w:rPr>
        <w:t>统一社会信用代码：</w:t>
      </w:r>
    </w:p>
    <w:p w14:paraId="3BBCA608">
      <w:pPr>
        <w:keepNext w:val="0"/>
        <w:keepLines w:val="0"/>
        <w:widowControl/>
        <w:suppressLineNumbers w:val="0"/>
        <w:jc w:val="both"/>
        <w:rPr>
          <w:rFonts w:ascii="宋体" w:hAnsi="宋体" w:cs="宋体"/>
          <w:b/>
          <w:color w:val="000000"/>
        </w:rPr>
      </w:pPr>
    </w:p>
    <w:p w14:paraId="362CC371">
      <w:pPr>
        <w:keepNext w:val="0"/>
        <w:keepLines w:val="0"/>
        <w:widowControl/>
        <w:suppressLineNumbers w:val="0"/>
        <w:jc w:val="both"/>
        <w:rPr>
          <w:rFonts w:ascii="宋体" w:hAnsi="宋体" w:eastAsia="宋体" w:cs="宋体"/>
          <w:kern w:val="0"/>
          <w:sz w:val="24"/>
          <w:szCs w:val="24"/>
          <w:lang w:val="en-US" w:eastAsia="zh-CN" w:bidi="ar"/>
        </w:rPr>
      </w:pPr>
      <w:r>
        <w:rPr>
          <w:rFonts w:ascii="宋体" w:hAnsi="宋体" w:cs="宋体"/>
          <w:b/>
          <w:color w:val="000000"/>
        </w:rPr>
        <w:t>乙方（目标公司）：</w:t>
      </w:r>
      <w:r>
        <w:rPr>
          <w:rFonts w:ascii="宋体" w:hAnsi="宋体" w:eastAsia="宋体" w:cs="宋体"/>
          <w:kern w:val="0"/>
          <w:sz w:val="24"/>
          <w:szCs w:val="24"/>
          <w:lang w:val="en-US" w:eastAsia="zh-CN" w:bidi="ar"/>
        </w:rPr>
        <w:t>贵州宏垚企业管理有限公司</w:t>
      </w:r>
    </w:p>
    <w:p w14:paraId="7A4A966C">
      <w:pPr>
        <w:keepNext w:val="0"/>
        <w:keepLines w:val="0"/>
        <w:widowControl/>
        <w:suppressLineNumbers w:val="0"/>
        <w:jc w:val="both"/>
        <w:rPr>
          <w:rFonts w:hint="eastAsia" w:ascii="宋体" w:hAnsi="宋体" w:cs="宋体"/>
          <w:color w:val="000000"/>
        </w:rPr>
      </w:pPr>
      <w:r>
        <w:rPr>
          <w:rFonts w:ascii="宋体" w:hAnsi="宋体" w:cs="宋体"/>
          <w:color w:val="000000"/>
        </w:rPr>
        <w:t>统一社会信用代码：</w:t>
      </w:r>
      <w:r>
        <w:rPr>
          <w:rFonts w:hint="eastAsia" w:ascii="宋体" w:hAnsi="宋体" w:cs="宋体"/>
          <w:color w:val="000000"/>
        </w:rPr>
        <w:t>91520115MACRKPW8XJ</w:t>
      </w:r>
    </w:p>
    <w:p w14:paraId="546AA8C4">
      <w:pPr>
        <w:pStyle w:val="5"/>
        <w:spacing w:before="0" w:beforeAutospacing="0" w:after="0" w:afterAutospacing="0" w:line="360" w:lineRule="auto"/>
        <w:rPr>
          <w:rFonts w:ascii="宋体" w:hAnsi="宋体" w:cs="宋体"/>
          <w:b/>
          <w:color w:val="000000"/>
        </w:rPr>
      </w:pPr>
    </w:p>
    <w:p w14:paraId="790C79E2">
      <w:pPr>
        <w:pStyle w:val="5"/>
        <w:spacing w:before="0" w:beforeAutospacing="0" w:after="0" w:afterAutospacing="0" w:line="360" w:lineRule="auto"/>
        <w:rPr>
          <w:rFonts w:ascii="宋体" w:hAnsi="宋体" w:cs="宋体"/>
          <w:b/>
          <w:color w:val="000000"/>
        </w:rPr>
      </w:pPr>
      <w:r>
        <w:rPr>
          <w:rFonts w:ascii="宋体" w:hAnsi="宋体" w:cs="宋体"/>
          <w:b/>
          <w:color w:val="000000"/>
        </w:rPr>
        <w:t>丙方（控股股东）：</w:t>
      </w:r>
    </w:p>
    <w:p w14:paraId="54FEBCDF">
      <w:pPr>
        <w:pStyle w:val="5"/>
        <w:spacing w:before="0" w:beforeAutospacing="0" w:after="0" w:afterAutospacing="0" w:line="360" w:lineRule="auto"/>
        <w:rPr>
          <w:rFonts w:hint="eastAsia" w:ascii="宋体" w:hAnsi="宋体" w:cs="宋体"/>
          <w:b/>
          <w:color w:val="000000"/>
          <w:lang w:val="en-US" w:eastAsia="zh-CN"/>
        </w:rPr>
      </w:pPr>
      <w:r>
        <w:rPr>
          <w:rFonts w:hint="eastAsia" w:ascii="宋体" w:hAnsi="宋体" w:cs="宋体"/>
          <w:b/>
          <w:color w:val="000000"/>
          <w:lang w:val="en-US" w:eastAsia="zh-CN"/>
        </w:rPr>
        <w:t>尹涛，身份证号：</w:t>
      </w:r>
    </w:p>
    <w:p w14:paraId="234E3135">
      <w:pPr>
        <w:pStyle w:val="5"/>
        <w:spacing w:before="0" w:beforeAutospacing="0" w:after="0" w:afterAutospacing="0" w:line="360" w:lineRule="auto"/>
        <w:rPr>
          <w:rFonts w:hint="eastAsia" w:ascii="宋体" w:hAnsi="宋体" w:cs="宋体"/>
          <w:b/>
          <w:color w:val="000000"/>
          <w:lang w:val="en-US" w:eastAsia="zh-CN"/>
        </w:rPr>
      </w:pPr>
      <w:r>
        <w:rPr>
          <w:rFonts w:hint="eastAsia" w:ascii="宋体" w:hAnsi="宋体" w:cs="宋体"/>
          <w:b/>
          <w:color w:val="000000"/>
          <w:lang w:val="en-US" w:eastAsia="zh-CN"/>
        </w:rPr>
        <w:t>王洪，身份证号：</w:t>
      </w:r>
    </w:p>
    <w:p w14:paraId="6FDFD328">
      <w:pPr>
        <w:pStyle w:val="5"/>
        <w:spacing w:before="0" w:beforeAutospacing="0" w:after="0" w:afterAutospacing="0" w:line="360" w:lineRule="auto"/>
        <w:rPr>
          <w:rFonts w:hint="default" w:ascii="宋体" w:hAnsi="宋体" w:eastAsia="宋体" w:cs="宋体"/>
          <w:color w:val="000000"/>
          <w:lang w:val="en-US" w:eastAsia="zh-CN"/>
        </w:rPr>
      </w:pPr>
      <w:r>
        <w:rPr>
          <w:rFonts w:hint="eastAsia" w:ascii="宋体" w:hAnsi="宋体" w:cs="宋体"/>
          <w:b/>
          <w:color w:val="000000"/>
          <w:lang w:val="en-US" w:eastAsia="zh-CN"/>
        </w:rPr>
        <w:t>张万，身份证号：</w:t>
      </w:r>
    </w:p>
    <w:p w14:paraId="19DD3CBC">
      <w:pPr>
        <w:pStyle w:val="5"/>
        <w:spacing w:before="0" w:beforeAutospacing="0" w:after="0" w:afterAutospacing="0" w:line="360" w:lineRule="auto"/>
        <w:ind w:firstLine="480" w:firstLineChars="200"/>
        <w:rPr>
          <w:rFonts w:ascii="宋体" w:hAnsi="宋体" w:cs="宋体"/>
          <w:color w:val="000000"/>
        </w:rPr>
      </w:pPr>
    </w:p>
    <w:p w14:paraId="0FDF1EA8">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ascii="宋体" w:hAnsi="宋体" w:cs="宋体"/>
          <w:color w:val="000000"/>
        </w:rPr>
        <w:t>本合同各方经平等自愿协商，根据《中华人民共和国民法典》《中华人民共和国公司法》及相关法律法规，就可转股债权投资事宜，签订本合同以共同遵守。</w:t>
      </w:r>
    </w:p>
    <w:p w14:paraId="3631E954">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rPr>
      </w:pPr>
    </w:p>
    <w:p w14:paraId="746C04FB">
      <w:pPr>
        <w:pStyle w:val="4"/>
        <w:bidi w:val="0"/>
        <w:jc w:val="both"/>
        <w:rPr>
          <w:rFonts w:hint="default"/>
          <w:lang w:val="en-US" w:eastAsia="zh-CN"/>
        </w:rPr>
      </w:pPr>
      <w:r>
        <w:t>第一</w:t>
      </w:r>
      <w:r>
        <w:rPr>
          <w:rFonts w:hint="eastAsia"/>
          <w:lang w:val="en-US" w:eastAsia="zh-CN"/>
        </w:rPr>
        <w:t>条 协议主体</w:t>
      </w:r>
    </w:p>
    <w:p w14:paraId="0E148D44">
      <w:pPr>
        <w:keepNext w:val="0"/>
        <w:pageBreakBefore w:val="0"/>
        <w:widowControl/>
        <w:numPr>
          <w:ilvl w:val="0"/>
          <w:numId w:val="1"/>
        </w:numPr>
        <w:kinsoku/>
        <w:wordWrap/>
        <w:overflowPunct/>
        <w:topLinePunct w:val="0"/>
        <w:autoSpaceDE/>
        <w:autoSpaceDN/>
        <w:bidi w:val="0"/>
        <w:adjustRightInd/>
        <w:snapToGrid/>
        <w:spacing w:line="240" w:lineRule="auto"/>
        <w:ind w:firstLine="480" w:firstLineChars="200"/>
        <w:jc w:val="both"/>
        <w:textAlignment w:val="auto"/>
        <w:rPr>
          <w:rFonts w:hint="eastAsia" w:ascii="宋体" w:hAnsi="宋体" w:cs="宋体"/>
          <w:lang w:val="en-US" w:eastAsia="zh-CN"/>
        </w:rPr>
      </w:pPr>
      <w:r>
        <w:rPr>
          <w:rFonts w:hint="eastAsia" w:ascii="宋体" w:hAnsi="宋体" w:cs="宋体"/>
          <w:lang w:val="en-US" w:eastAsia="zh-CN"/>
        </w:rPr>
        <w:t>甲方（投资人）为资金投入方，以债权投资的方式为目标公司提供资金。</w:t>
      </w:r>
    </w:p>
    <w:p w14:paraId="19CAA90D">
      <w:pPr>
        <w:keepNext w:val="0"/>
        <w:keepLines w:val="0"/>
        <w:pageBreakBefore w:val="0"/>
        <w:widowControl/>
        <w:numPr>
          <w:ilvl w:val="0"/>
          <w:numId w:val="1"/>
        </w:numPr>
        <w:suppressLineNumbers w:val="0"/>
        <w:kinsoku/>
        <w:wordWrap/>
        <w:overflowPunct/>
        <w:topLinePunct w:val="0"/>
        <w:autoSpaceDE/>
        <w:autoSpaceDN/>
        <w:bidi w:val="0"/>
        <w:adjustRightInd/>
        <w:snapToGrid/>
        <w:spacing w:line="240" w:lineRule="auto"/>
        <w:ind w:left="0" w:leftChars="0" w:firstLine="480" w:firstLineChars="200"/>
        <w:jc w:val="both"/>
        <w:textAlignment w:val="auto"/>
        <w:rPr>
          <w:rFonts w:hint="default" w:ascii="宋体" w:hAnsi="宋体" w:eastAsia="宋体" w:cs="宋体"/>
          <w:color w:val="000000"/>
          <w:lang w:val="en-US" w:eastAsia="zh-CN"/>
        </w:rPr>
      </w:pPr>
      <w:r>
        <w:rPr>
          <w:rFonts w:hint="eastAsia" w:ascii="宋体" w:hAnsi="宋体" w:cs="宋体"/>
          <w:lang w:val="en-US" w:eastAsia="zh-CN"/>
        </w:rPr>
        <w:t>目标公司</w:t>
      </w:r>
      <w:r>
        <w:rPr>
          <w:rFonts w:hint="eastAsia" w:ascii="宋体" w:hAnsi="宋体" w:cs="宋体"/>
          <w:strike w:val="0"/>
          <w:color w:val="auto"/>
          <w:u w:val="none"/>
          <w:shd w:val="clear" w:fill="auto"/>
          <w:lang w:val="en-US" w:eastAsia="zh-CN"/>
        </w:rPr>
        <w:t>为</w:t>
      </w:r>
      <w:r>
        <w:rPr>
          <w:rFonts w:hint="eastAsia" w:ascii="宋体" w:hAnsi="宋体" w:cs="宋体"/>
          <w:lang w:val="en-US" w:eastAsia="zh-CN"/>
        </w:rPr>
        <w:t>被投资方，注册资本金100万元，实缴注册资本金0万元，截</w:t>
      </w:r>
      <w:r>
        <w:rPr>
          <w:rFonts w:hint="eastAsia" w:ascii="宋体" w:hAnsi="宋体" w:cs="宋体"/>
          <w:strike w:val="0"/>
          <w:dstrike w:val="0"/>
          <w:color w:val="auto"/>
          <w:u w:val="none"/>
          <w:shd w:val="clear" w:fill="auto"/>
          <w:lang w:val="en-US" w:eastAsia="zh-CN"/>
        </w:rPr>
        <w:t>至</w:t>
      </w:r>
      <w:r>
        <w:rPr>
          <w:rFonts w:hint="eastAsia" w:ascii="宋体" w:hAnsi="宋体" w:cs="宋体"/>
          <w:lang w:val="en-US" w:eastAsia="zh-CN"/>
        </w:rPr>
        <w:t>本协议签署之日，持有</w:t>
      </w:r>
      <w:r>
        <w:rPr>
          <w:rFonts w:ascii="宋体" w:hAnsi="宋体" w:eastAsia="宋体" w:cs="宋体"/>
          <w:kern w:val="0"/>
          <w:sz w:val="24"/>
          <w:szCs w:val="24"/>
          <w:lang w:val="en-US" w:eastAsia="zh-CN" w:bidi="ar"/>
        </w:rPr>
        <w:t>贵州中鸿晟华建筑工程有限公司</w:t>
      </w:r>
      <w:r>
        <w:rPr>
          <w:rFonts w:hint="eastAsia" w:ascii="宋体" w:hAnsi="宋体" w:eastAsia="宋体" w:cs="宋体"/>
          <w:kern w:val="0"/>
          <w:sz w:val="24"/>
          <w:szCs w:val="24"/>
          <w:lang w:val="en-US" w:eastAsia="zh-CN" w:bidi="ar"/>
        </w:rPr>
        <w:t>（以下简称</w:t>
      </w:r>
      <w:r>
        <w:rPr>
          <w:rFonts w:hint="eastAsia" w:ascii="宋体" w:hAnsi="宋体" w:cs="宋体"/>
          <w:strike w:val="0"/>
          <w:dstrike w:val="0"/>
          <w:color w:val="auto"/>
          <w:kern w:val="0"/>
          <w:sz w:val="24"/>
          <w:szCs w:val="24"/>
          <w:u w:val="none"/>
          <w:shd w:val="clear" w:fill="auto"/>
          <w:lang w:val="en-US" w:eastAsia="zh-CN" w:bidi="ar"/>
        </w:rPr>
        <w:t>“</w:t>
      </w:r>
      <w:r>
        <w:rPr>
          <w:rFonts w:hint="eastAsia" w:ascii="宋体" w:hAnsi="宋体" w:eastAsia="宋体" w:cs="宋体"/>
          <w:kern w:val="0"/>
          <w:sz w:val="24"/>
          <w:szCs w:val="24"/>
          <w:lang w:val="en-US" w:eastAsia="zh-CN" w:bidi="ar"/>
        </w:rPr>
        <w:t>贵州中鸿公司</w:t>
      </w:r>
      <w:r>
        <w:rPr>
          <w:rFonts w:hint="eastAsia" w:ascii="宋体" w:hAnsi="宋体" w:cs="宋体"/>
          <w:strike w:val="0"/>
          <w:color w:val="auto"/>
          <w:kern w:val="0"/>
          <w:sz w:val="24"/>
          <w:szCs w:val="24"/>
          <w:u w:val="none"/>
          <w:shd w:val="clear" w:fill="auto"/>
          <w:lang w:val="en-US" w:eastAsia="zh-CN" w:bidi="ar"/>
        </w:rPr>
        <w:t>”</w:t>
      </w:r>
      <w:r>
        <w:rPr>
          <w:rFonts w:hint="eastAsia" w:ascii="宋体" w:hAnsi="宋体" w:eastAsia="宋体" w:cs="宋体"/>
          <w:kern w:val="0"/>
          <w:sz w:val="24"/>
          <w:szCs w:val="24"/>
          <w:lang w:val="en-US" w:eastAsia="zh-CN" w:bidi="ar"/>
        </w:rPr>
        <w:t>）100%股权。</w:t>
      </w:r>
    </w:p>
    <w:p w14:paraId="58EC205F">
      <w:pPr>
        <w:keepNext w:val="0"/>
        <w:keepLines w:val="0"/>
        <w:pageBreakBefore w:val="0"/>
        <w:widowControl/>
        <w:numPr>
          <w:ilvl w:val="0"/>
          <w:numId w:val="1"/>
        </w:numPr>
        <w:suppressLineNumbers w:val="0"/>
        <w:kinsoku/>
        <w:wordWrap/>
        <w:overflowPunct/>
        <w:topLinePunct w:val="0"/>
        <w:autoSpaceDE/>
        <w:autoSpaceDN/>
        <w:bidi w:val="0"/>
        <w:adjustRightInd/>
        <w:snapToGrid/>
        <w:spacing w:line="240" w:lineRule="auto"/>
        <w:ind w:left="0" w:leftChars="0" w:firstLine="480" w:firstLineChars="200"/>
        <w:jc w:val="both"/>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丙方为目标公司的控股股东，合计持有目标公司60%股权，其中，</w:t>
      </w:r>
      <w:r>
        <w:rPr>
          <w:rFonts w:hint="eastAsia" w:ascii="宋体" w:hAnsi="宋体" w:cs="宋体"/>
          <w:b w:val="0"/>
          <w:bCs/>
          <w:color w:val="000000"/>
          <w:lang w:val="en-US" w:eastAsia="zh-CN"/>
        </w:rPr>
        <w:t>尹涛持有27%股权，张万持有21%股权，王洪持有12%股权。</w:t>
      </w:r>
    </w:p>
    <w:p w14:paraId="24DFB7E3">
      <w:pPr>
        <w:pStyle w:val="4"/>
        <w:numPr>
          <w:ilvl w:val="0"/>
          <w:numId w:val="2"/>
        </w:numPr>
        <w:bidi w:val="0"/>
        <w:jc w:val="both"/>
        <w:rPr>
          <w:rFonts w:ascii="宋体" w:hAnsi="宋体" w:eastAsia="宋体" w:cs="宋体"/>
          <w:strike w:val="0"/>
          <w:color w:val="auto"/>
          <w:u w:val="none"/>
          <w:shd w:val="clear" w:fill="auto"/>
        </w:rPr>
      </w:pPr>
    </w:p>
    <w:p w14:paraId="3A10A9FE">
      <w:pPr>
        <w:pStyle w:val="4"/>
        <w:numPr>
          <w:ilvl w:val="0"/>
          <w:numId w:val="2"/>
        </w:numPr>
        <w:bidi w:val="0"/>
        <w:jc w:val="both"/>
        <w:rPr>
          <w:rFonts w:ascii="宋体" w:hAnsi="宋体" w:eastAsia="宋体" w:cs="宋体"/>
        </w:rPr>
      </w:pPr>
      <w:r>
        <w:rPr>
          <w:rFonts w:ascii="宋体" w:hAnsi="宋体" w:eastAsia="宋体" w:cs="宋体"/>
        </w:rPr>
        <w:t>总体投资安排</w:t>
      </w:r>
    </w:p>
    <w:p w14:paraId="2F7D9115">
      <w:pPr>
        <w:keepNext w:val="0"/>
        <w:keepLines w:val="0"/>
        <w:pageBreakBefore w:val="0"/>
        <w:widowControl/>
        <w:numPr>
          <w:ilvl w:val="0"/>
          <w:numId w:val="3"/>
        </w:numPr>
        <w:kinsoku/>
        <w:wordWrap/>
        <w:overflowPunct/>
        <w:topLinePunct w:val="0"/>
        <w:autoSpaceDE/>
        <w:autoSpaceDN/>
        <w:bidi w:val="0"/>
        <w:adjustRightInd/>
        <w:snapToGrid/>
        <w:ind w:firstLine="480" w:firstLineChars="200"/>
        <w:textAlignment w:val="auto"/>
      </w:pPr>
      <w:r>
        <w:t>甲方以可转股债权（以下简称“可转债”）形式投资乙方。</w:t>
      </w:r>
      <w:r>
        <w:rPr>
          <w:rFonts w:hint="eastAsia"/>
          <w:lang w:val="en-US" w:eastAsia="zh-CN"/>
        </w:rPr>
        <w:t>具体</w:t>
      </w:r>
      <w:r>
        <w:t>按照本合同“借款安排”的约定向乙方提供借款。</w:t>
      </w:r>
    </w:p>
    <w:p w14:paraId="43BC0130">
      <w:pPr>
        <w:keepNext w:val="0"/>
        <w:keepLines w:val="0"/>
        <w:pageBreakBefore w:val="0"/>
        <w:widowControl/>
        <w:numPr>
          <w:ilvl w:val="0"/>
          <w:numId w:val="3"/>
        </w:numPr>
        <w:kinsoku/>
        <w:wordWrap/>
        <w:overflowPunct/>
        <w:topLinePunct w:val="0"/>
        <w:autoSpaceDE/>
        <w:autoSpaceDN/>
        <w:bidi w:val="0"/>
        <w:adjustRightInd/>
        <w:snapToGrid/>
        <w:ind w:firstLine="480" w:firstLineChars="200"/>
        <w:textAlignment w:val="auto"/>
      </w:pPr>
      <w:r>
        <w:t>甲方有权按照本合同“转股安排”的约定行使转股权利，成为乙方股东。</w:t>
      </w:r>
    </w:p>
    <w:p w14:paraId="25E78BDE">
      <w:pPr>
        <w:keepNext w:val="0"/>
        <w:keepLines w:val="0"/>
        <w:pageBreakBefore w:val="0"/>
        <w:widowControl/>
        <w:numPr>
          <w:ilvl w:val="0"/>
          <w:numId w:val="3"/>
        </w:numPr>
        <w:kinsoku/>
        <w:wordWrap/>
        <w:overflowPunct/>
        <w:topLinePunct w:val="0"/>
        <w:autoSpaceDE/>
        <w:autoSpaceDN/>
        <w:bidi w:val="0"/>
        <w:adjustRightInd/>
        <w:snapToGrid/>
        <w:ind w:firstLine="480" w:firstLineChars="200"/>
        <w:textAlignment w:val="auto"/>
        <w:rPr>
          <w:rFonts w:ascii="宋体" w:hAnsi="宋体" w:cs="宋体"/>
        </w:rPr>
      </w:pPr>
      <w:r>
        <w:t>丙方为</w:t>
      </w:r>
      <w:r>
        <w:rPr>
          <w:rFonts w:hint="eastAsia"/>
          <w:lang w:val="en-US" w:eastAsia="zh-CN"/>
        </w:rPr>
        <w:t>乙方</w:t>
      </w:r>
      <w:r>
        <w:t>在本合同项下的义务承担连带责任。</w:t>
      </w:r>
    </w:p>
    <w:p w14:paraId="23803F5E">
      <w:pPr>
        <w:pStyle w:val="4"/>
        <w:bidi w:val="0"/>
        <w:rPr>
          <w:rFonts w:hint="eastAsia" w:eastAsia="宋体"/>
          <w:strike w:val="0"/>
          <w:color w:val="auto"/>
          <w:u w:val="none"/>
          <w:shd w:val="clear" w:fill="auto"/>
          <w:lang w:eastAsia="zh-CN"/>
        </w:rPr>
      </w:pPr>
    </w:p>
    <w:p w14:paraId="62B982C8">
      <w:pPr>
        <w:pStyle w:val="4"/>
        <w:bidi w:val="0"/>
      </w:pPr>
      <w:r>
        <w:t>第二</w:t>
      </w:r>
      <w:r>
        <w:rPr>
          <w:rFonts w:hint="eastAsia"/>
          <w:lang w:val="en-US" w:eastAsia="zh-CN"/>
        </w:rPr>
        <w:t>条</w:t>
      </w:r>
      <w:r>
        <w:rPr>
          <w:rFonts w:hint="eastAsia"/>
          <w:strike w:val="0"/>
          <w:dstrike w:val="0"/>
          <w:color w:val="auto"/>
          <w:u w:val="none"/>
          <w:shd w:val="clear" w:fill="auto"/>
          <w:lang w:eastAsia="zh-CN"/>
        </w:rPr>
        <w:t xml:space="preserve"> </w:t>
      </w:r>
      <w:r>
        <w:t>借款安排</w:t>
      </w:r>
    </w:p>
    <w:p w14:paraId="122F4F18">
      <w:pPr>
        <w:keepNext w:val="0"/>
        <w:keepLines w:val="0"/>
        <w:pageBreakBefore w:val="0"/>
        <w:widowControl/>
        <w:numPr>
          <w:ilvl w:val="0"/>
          <w:numId w:val="4"/>
        </w:numPr>
        <w:kinsoku/>
        <w:wordWrap/>
        <w:overflowPunct/>
        <w:topLinePunct w:val="0"/>
        <w:autoSpaceDE/>
        <w:autoSpaceDN/>
        <w:bidi w:val="0"/>
        <w:adjustRightInd/>
        <w:snapToGrid/>
        <w:ind w:firstLine="482" w:firstLineChars="200"/>
        <w:textAlignment w:val="auto"/>
        <w:rPr>
          <w:rFonts w:ascii="宋体" w:hAnsi="宋体" w:cs="宋体"/>
          <w:color w:val="000000"/>
        </w:rPr>
      </w:pPr>
      <w:r>
        <w:rPr>
          <w:rFonts w:hint="eastAsia" w:ascii="宋体" w:hAnsi="宋体" w:cs="宋体"/>
          <w:b/>
          <w:bCs/>
          <w:strike w:val="0"/>
          <w:color w:val="auto"/>
          <w:u w:val="none"/>
          <w:shd w:val="clear" w:fill="auto"/>
          <w:lang w:val="en-US" w:eastAsia="zh-CN"/>
        </w:rPr>
        <w:t xml:space="preserve">1. </w:t>
      </w:r>
      <w:r>
        <w:rPr>
          <w:rFonts w:hint="eastAsia" w:ascii="宋体" w:hAnsi="宋体" w:cs="宋体"/>
          <w:b/>
          <w:bCs/>
          <w:color w:val="000000"/>
          <w:lang w:val="en-US" w:eastAsia="zh-CN"/>
        </w:rPr>
        <w:t>借款金额。</w:t>
      </w:r>
      <w:r>
        <w:rPr>
          <w:rFonts w:hint="eastAsia" w:ascii="宋体" w:hAnsi="宋体" w:cs="宋体"/>
          <w:color w:val="000000"/>
          <w:lang w:val="en-US" w:eastAsia="zh-CN"/>
        </w:rPr>
        <w:t>本协议约定的</w:t>
      </w:r>
      <w:r>
        <w:rPr>
          <w:rFonts w:ascii="宋体" w:hAnsi="宋体" w:cs="宋体"/>
          <w:color w:val="000000"/>
        </w:rPr>
        <w:t>借款先决条件全部满足之日起5个工作日内，甲方向乙方提供借款</w:t>
      </w:r>
      <w:r>
        <w:rPr>
          <w:rFonts w:ascii="宋体" w:hAnsi="宋体" w:cs="宋体"/>
          <w:color w:val="000000"/>
          <w:u w:val="single"/>
        </w:rPr>
        <w:t>人民币（大写）</w:t>
      </w:r>
      <w:r>
        <w:rPr>
          <w:rFonts w:hint="eastAsia" w:ascii="宋体" w:hAnsi="宋体" w:cs="宋体"/>
          <w:strike w:val="0"/>
          <w:dstrike w:val="0"/>
          <w:color w:val="auto"/>
          <w:u w:val="none"/>
          <w:shd w:val="clear" w:fill="auto"/>
          <w:lang w:eastAsia="zh-CN"/>
        </w:rPr>
        <w:t xml:space="preserve">  </w:t>
      </w:r>
      <w:r>
        <w:rPr>
          <w:rFonts w:ascii="宋体" w:hAnsi="宋体" w:cs="宋体"/>
          <w:color w:val="000000"/>
          <w:u w:val="single"/>
        </w:rPr>
        <w:t>元（￥</w:t>
      </w:r>
      <w:r>
        <w:rPr>
          <w:rFonts w:hint="eastAsia" w:ascii="宋体" w:hAnsi="宋体" w:cs="宋体"/>
          <w:strike w:val="0"/>
          <w:dstrike w:val="0"/>
          <w:color w:val="auto"/>
          <w:u w:val="none"/>
          <w:shd w:val="clear" w:fill="auto"/>
          <w:lang w:eastAsia="zh-CN"/>
        </w:rPr>
        <w:t xml:space="preserve">  </w:t>
      </w:r>
      <w:r>
        <w:rPr>
          <w:rFonts w:ascii="宋体" w:hAnsi="宋体" w:cs="宋体"/>
          <w:color w:val="000000"/>
          <w:u w:val="single"/>
        </w:rPr>
        <w:t>元）</w:t>
      </w:r>
      <w:r>
        <w:rPr>
          <w:rFonts w:ascii="宋体" w:hAnsi="宋体" w:cs="宋体"/>
          <w:color w:val="000000"/>
        </w:rPr>
        <w:t>。实际提供借款金额与约定不一致的，以实际提供借款金额为准。</w:t>
      </w:r>
    </w:p>
    <w:p w14:paraId="1F6D1FAD">
      <w:pPr>
        <w:keepNext w:val="0"/>
        <w:keepLines w:val="0"/>
        <w:pageBreakBefore w:val="0"/>
        <w:widowControl/>
        <w:numPr>
          <w:ilvl w:val="0"/>
          <w:numId w:val="4"/>
        </w:numPr>
        <w:kinsoku/>
        <w:wordWrap/>
        <w:overflowPunct/>
        <w:topLinePunct w:val="0"/>
        <w:autoSpaceDE/>
        <w:autoSpaceDN/>
        <w:bidi w:val="0"/>
        <w:adjustRightInd/>
        <w:snapToGrid/>
        <w:ind w:firstLine="482" w:firstLineChars="200"/>
        <w:textAlignment w:val="auto"/>
        <w:rPr>
          <w:rFonts w:ascii="宋体" w:hAnsi="宋体" w:cs="宋体"/>
          <w:b/>
          <w:bCs/>
          <w:color w:val="000000"/>
        </w:rPr>
      </w:pPr>
      <w:r>
        <w:rPr>
          <w:rFonts w:hint="eastAsia" w:ascii="宋体" w:hAnsi="宋体" w:cs="宋体"/>
          <w:b/>
          <w:bCs/>
          <w:strike w:val="0"/>
          <w:color w:val="auto"/>
          <w:u w:val="none"/>
          <w:shd w:val="clear" w:fill="auto"/>
          <w:lang w:eastAsia="zh-CN"/>
        </w:rPr>
        <w:t xml:space="preserve">2. </w:t>
      </w:r>
      <w:r>
        <w:rPr>
          <w:rFonts w:ascii="宋体" w:hAnsi="宋体" w:cs="宋体"/>
          <w:b/>
          <w:bCs/>
          <w:color w:val="000000"/>
        </w:rPr>
        <w:t>借款先决条件</w:t>
      </w:r>
    </w:p>
    <w:p w14:paraId="08D3027C">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hint="eastAsia" w:ascii="宋体" w:hAnsi="宋体" w:cs="宋体"/>
          <w:color w:val="000000"/>
          <w:lang w:val="en-US" w:eastAsia="zh-CN"/>
        </w:rPr>
        <w:t>2.1</w:t>
      </w:r>
      <w:r>
        <w:rPr>
          <w:rFonts w:hint="eastAsia" w:ascii="宋体" w:hAnsi="宋体" w:cs="宋体"/>
          <w:strike w:val="0"/>
          <w:color w:val="auto"/>
          <w:u w:val="none"/>
          <w:shd w:val="clear" w:fill="auto"/>
          <w:lang w:val="en-US" w:eastAsia="zh-CN"/>
        </w:rPr>
        <w:t xml:space="preserve"> </w:t>
      </w:r>
      <w:r>
        <w:rPr>
          <w:rFonts w:ascii="宋体" w:hAnsi="宋体" w:cs="宋体"/>
          <w:color w:val="000000"/>
        </w:rPr>
        <w:t>乙方已向甲方提交股东会批准签订及履行本合同的决议，决议应经乙方全体股东一致同意通过；</w:t>
      </w:r>
    </w:p>
    <w:p w14:paraId="5E8A7CC7">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hint="eastAsia" w:ascii="宋体" w:hAnsi="宋体" w:eastAsia="宋体" w:cs="宋体"/>
          <w:color w:val="000000"/>
          <w:lang w:eastAsia="zh-CN"/>
        </w:rPr>
      </w:pPr>
      <w:r>
        <w:rPr>
          <w:rFonts w:hint="eastAsia" w:ascii="宋体" w:hAnsi="宋体" w:cs="宋体"/>
          <w:color w:val="000000"/>
          <w:lang w:val="en-US" w:eastAsia="zh-CN"/>
        </w:rPr>
        <w:t>2.2</w:t>
      </w:r>
      <w:r>
        <w:rPr>
          <w:rFonts w:hint="eastAsia" w:ascii="宋体" w:hAnsi="宋体" w:cs="宋体"/>
          <w:strike w:val="0"/>
          <w:color w:val="auto"/>
          <w:u w:val="none"/>
          <w:shd w:val="clear" w:fill="auto"/>
          <w:lang w:val="en-US" w:eastAsia="zh-CN"/>
        </w:rPr>
        <w:t xml:space="preserve"> </w:t>
      </w:r>
      <w:r>
        <w:rPr>
          <w:rFonts w:ascii="宋体" w:hAnsi="宋体" w:cs="宋体"/>
          <w:color w:val="000000"/>
        </w:rPr>
        <w:t>已签订令甲方满意的担保合同，已办理担保登记（如涉及），并已向甲方提交有权决定提供担保的内部机构的有效决议文件</w:t>
      </w:r>
      <w:r>
        <w:rPr>
          <w:rFonts w:hint="eastAsia" w:ascii="宋体" w:hAnsi="宋体" w:cs="宋体"/>
          <w:strike w:val="0"/>
          <w:dstrike w:val="0"/>
          <w:color w:val="auto"/>
          <w:u w:val="none"/>
          <w:shd w:val="clear" w:fill="auto"/>
          <w:lang w:eastAsia="zh-CN"/>
        </w:rPr>
        <w:t>；</w:t>
      </w:r>
    </w:p>
    <w:p w14:paraId="3AFC0221">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hint="eastAsia" w:ascii="宋体" w:hAnsi="宋体" w:cs="宋体"/>
          <w:color w:val="000000"/>
          <w:lang w:val="en-US" w:eastAsia="zh-CN"/>
        </w:rPr>
        <w:t>2.3</w:t>
      </w:r>
      <w:r>
        <w:rPr>
          <w:rFonts w:hint="eastAsia" w:ascii="宋体" w:hAnsi="宋体" w:cs="宋体"/>
          <w:strike w:val="0"/>
          <w:color w:val="auto"/>
          <w:u w:val="none"/>
          <w:shd w:val="clear" w:fill="auto"/>
          <w:lang w:val="en-US" w:eastAsia="zh-CN"/>
        </w:rPr>
        <w:t xml:space="preserve"> </w:t>
      </w:r>
      <w:r>
        <w:rPr>
          <w:rFonts w:ascii="宋体" w:hAnsi="宋体" w:cs="宋体"/>
          <w:color w:val="000000"/>
        </w:rPr>
        <w:t>乙方和丙方在本合同中所作“陈述与保证”持续保持完全真实、完整、准确</w:t>
      </w:r>
      <w:r>
        <w:rPr>
          <w:rFonts w:hint="eastAsia" w:ascii="宋体" w:hAnsi="宋体" w:cs="宋体"/>
          <w:strike w:val="0"/>
          <w:dstrike w:val="0"/>
          <w:color w:val="auto"/>
          <w:u w:val="none"/>
          <w:shd w:val="clear" w:fill="auto"/>
          <w:lang w:eastAsia="zh-CN"/>
        </w:rPr>
        <w:t>，</w:t>
      </w:r>
      <w:r>
        <w:rPr>
          <w:rFonts w:ascii="宋体" w:hAnsi="宋体" w:cs="宋体"/>
          <w:color w:val="000000"/>
        </w:rPr>
        <w:t>无重大不利变化，没有任何违反本合同约定的行为；</w:t>
      </w:r>
    </w:p>
    <w:p w14:paraId="1B34AB33">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hint="eastAsia" w:ascii="宋体" w:hAnsi="宋体" w:cs="宋体"/>
          <w:color w:val="000000"/>
          <w:lang w:val="en-US" w:eastAsia="zh-CN"/>
        </w:rPr>
        <w:t>2.4</w:t>
      </w:r>
      <w:r>
        <w:rPr>
          <w:rFonts w:hint="eastAsia" w:ascii="宋体" w:hAnsi="宋体" w:cs="宋体"/>
          <w:strike w:val="0"/>
          <w:color w:val="auto"/>
          <w:u w:val="none"/>
          <w:shd w:val="clear" w:fill="auto"/>
          <w:lang w:val="en-US" w:eastAsia="zh-CN"/>
        </w:rPr>
        <w:t xml:space="preserve"> </w:t>
      </w:r>
      <w:r>
        <w:rPr>
          <w:rFonts w:ascii="宋体" w:hAnsi="宋体" w:cs="宋体"/>
          <w:color w:val="000000"/>
        </w:rPr>
        <w:t>乙方未发生任何业务经营、财务状况或资产等方面的重大不利变化，未发生经合理预见可能会导致重大不利变化的情况；</w:t>
      </w:r>
    </w:p>
    <w:p w14:paraId="1D4B3A34">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hint="eastAsia" w:ascii="宋体" w:hAnsi="宋体" w:cs="宋体"/>
          <w:color w:val="000000"/>
          <w:lang w:val="en-US" w:eastAsia="zh-CN"/>
        </w:rPr>
        <w:t>2.5</w:t>
      </w:r>
      <w:r>
        <w:rPr>
          <w:rFonts w:hint="eastAsia" w:ascii="宋体" w:hAnsi="宋体" w:cs="宋体"/>
          <w:strike w:val="0"/>
          <w:color w:val="auto"/>
          <w:u w:val="none"/>
          <w:shd w:val="clear" w:fill="auto"/>
          <w:lang w:val="en-US" w:eastAsia="zh-CN"/>
        </w:rPr>
        <w:t xml:space="preserve"> </w:t>
      </w:r>
      <w:r>
        <w:rPr>
          <w:rFonts w:ascii="宋体" w:hAnsi="宋体" w:cs="宋体"/>
          <w:color w:val="000000"/>
        </w:rPr>
        <w:t>任何政府部门、司法机关均没有任何未决的或可能采取的行动或程序，以限制或禁止本合同预期进行的任何交易或该等交易附带的任何交易的完成；</w:t>
      </w:r>
    </w:p>
    <w:p w14:paraId="29DCEED1">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hint="eastAsia" w:ascii="宋体" w:hAnsi="宋体" w:cs="宋体"/>
          <w:color w:val="000000"/>
          <w:lang w:val="en-US" w:eastAsia="zh-CN"/>
        </w:rPr>
        <w:t>2.6</w:t>
      </w:r>
      <w:r>
        <w:rPr>
          <w:rFonts w:hint="eastAsia" w:ascii="宋体" w:hAnsi="宋体" w:cs="宋体"/>
          <w:strike w:val="0"/>
          <w:color w:val="auto"/>
          <w:u w:val="none"/>
          <w:shd w:val="clear" w:fill="auto"/>
          <w:lang w:val="en-US" w:eastAsia="zh-CN"/>
        </w:rPr>
        <w:t xml:space="preserve"> </w:t>
      </w:r>
      <w:r>
        <w:rPr>
          <w:rFonts w:ascii="宋体" w:hAnsi="宋体" w:cs="宋体"/>
          <w:color w:val="000000"/>
        </w:rPr>
        <w:t>乙方已向甲方提交书面承诺，承诺上述第（1）至（5）项先决条件已全部满足或已被甲方书面豁免。</w:t>
      </w:r>
    </w:p>
    <w:p w14:paraId="4CE05AEE">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hint="eastAsia" w:ascii="宋体" w:hAnsi="宋体" w:eastAsia="宋体" w:cs="宋体"/>
          <w:color w:val="000000"/>
          <w:lang w:val="en-US" w:eastAsia="zh-CN"/>
        </w:rPr>
      </w:pPr>
      <w:r>
        <w:rPr>
          <w:rFonts w:hint="eastAsia" w:ascii="宋体" w:hAnsi="宋体" w:cs="宋体"/>
          <w:color w:val="000000"/>
          <w:lang w:val="en-US" w:eastAsia="zh-CN"/>
        </w:rPr>
        <w:t>2.7</w:t>
      </w:r>
      <w:r>
        <w:rPr>
          <w:rFonts w:hint="eastAsia" w:ascii="宋体" w:hAnsi="宋体" w:cs="宋体"/>
          <w:strike w:val="0"/>
          <w:color w:val="auto"/>
          <w:u w:val="none"/>
          <w:shd w:val="clear" w:fill="auto"/>
          <w:lang w:val="en-US" w:eastAsia="zh-CN"/>
        </w:rPr>
        <w:t xml:space="preserve"> </w:t>
      </w:r>
      <w:r>
        <w:rPr>
          <w:rFonts w:ascii="宋体" w:hAnsi="宋体" w:cs="宋体"/>
          <w:color w:val="000000"/>
        </w:rPr>
        <w:t>借款先决条件于本合同生效之日起10个工作日内未获全部满足且未被</w:t>
      </w:r>
      <w:r>
        <w:rPr>
          <w:rFonts w:hint="eastAsia" w:ascii="宋体" w:hAnsi="宋体" w:eastAsia="宋体" w:cs="宋体"/>
          <w:color w:val="000000"/>
          <w:lang w:val="en-US" w:eastAsia="zh-CN"/>
        </w:rPr>
        <w:t>甲方书面豁免的，甲方有权单方解除本合同，且无需承担任何责任。</w:t>
      </w:r>
    </w:p>
    <w:p w14:paraId="32ACBF81">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2" w:firstLineChars="200"/>
        <w:jc w:val="both"/>
        <w:textAlignment w:val="auto"/>
        <w:rPr>
          <w:rFonts w:hint="eastAsia" w:ascii="宋体" w:hAnsi="宋体" w:eastAsia="宋体" w:cs="宋体"/>
          <w:b/>
          <w:bCs/>
          <w:color w:val="000000"/>
          <w:lang w:val="en-US" w:eastAsia="zh-CN"/>
        </w:rPr>
      </w:pPr>
      <w:r>
        <w:rPr>
          <w:rFonts w:hint="eastAsia" w:ascii="宋体" w:hAnsi="宋体" w:eastAsia="宋体" w:cs="宋体"/>
          <w:b/>
          <w:bCs/>
          <w:color w:val="000000"/>
          <w:lang w:val="en-US" w:eastAsia="zh-CN"/>
        </w:rPr>
        <w:t>3.</w:t>
      </w:r>
      <w:r>
        <w:rPr>
          <w:rFonts w:hint="eastAsia" w:ascii="宋体" w:hAnsi="宋体" w:cs="宋体"/>
          <w:b/>
          <w:bCs/>
          <w:strike w:val="0"/>
          <w:color w:val="auto"/>
          <w:u w:val="none"/>
          <w:shd w:val="clear" w:fill="auto"/>
          <w:lang w:val="en-US" w:eastAsia="zh-CN"/>
        </w:rPr>
        <w:t xml:space="preserve"> </w:t>
      </w:r>
      <w:r>
        <w:rPr>
          <w:rFonts w:hint="eastAsia" w:ascii="宋体" w:hAnsi="宋体" w:eastAsia="宋体" w:cs="宋体"/>
          <w:b/>
          <w:bCs/>
          <w:color w:val="000000"/>
          <w:lang w:val="en-US" w:eastAsia="zh-CN"/>
        </w:rPr>
        <w:t>借款用途</w:t>
      </w:r>
    </w:p>
    <w:p w14:paraId="0D6F6C07">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hint="eastAsia" w:ascii="宋体" w:hAnsi="宋体" w:eastAsia="宋体" w:cs="宋体"/>
          <w:color w:val="000000"/>
          <w:lang w:val="en-US" w:eastAsia="zh-CN"/>
        </w:rPr>
      </w:pPr>
      <w:r>
        <w:rPr>
          <w:rFonts w:hint="eastAsia" w:ascii="宋体" w:hAnsi="宋体" w:eastAsia="宋体" w:cs="宋体"/>
          <w:color w:val="000000"/>
          <w:lang w:val="en-US" w:eastAsia="zh-CN"/>
        </w:rPr>
        <w:t>甲方向乙方提供的借款专项用于乙方对</w:t>
      </w:r>
      <w:r>
        <w:rPr>
          <w:rFonts w:hint="eastAsia" w:ascii="宋体" w:hAnsi="宋体" w:eastAsia="宋体" w:cs="宋体"/>
          <w:kern w:val="0"/>
          <w:sz w:val="24"/>
          <w:szCs w:val="24"/>
          <w:lang w:val="en-US" w:eastAsia="zh-CN" w:bidi="ar"/>
        </w:rPr>
        <w:t>贵州中鸿公司出资</w:t>
      </w:r>
      <w:r>
        <w:rPr>
          <w:rFonts w:hint="eastAsia" w:ascii="宋体" w:hAnsi="宋体" w:eastAsia="宋体" w:cs="宋体"/>
          <w:color w:val="000000"/>
          <w:lang w:val="en-US" w:eastAsia="zh-CN"/>
        </w:rPr>
        <w:t>。乙方应在甲方出借资金之日起3个工作日内向甲方提供其向</w:t>
      </w:r>
      <w:r>
        <w:rPr>
          <w:rFonts w:hint="eastAsia" w:ascii="宋体" w:hAnsi="宋体" w:eastAsia="宋体" w:cs="宋体"/>
          <w:kern w:val="0"/>
          <w:sz w:val="24"/>
          <w:szCs w:val="24"/>
          <w:lang w:val="en-US" w:eastAsia="zh-CN" w:bidi="ar"/>
        </w:rPr>
        <w:t>贵州中鸿公司</w:t>
      </w:r>
      <w:r>
        <w:rPr>
          <w:rFonts w:hint="eastAsia" w:ascii="宋体" w:hAnsi="宋体" w:eastAsia="宋体" w:cs="宋体"/>
          <w:color w:val="000000"/>
          <w:lang w:val="en-US" w:eastAsia="zh-CN"/>
        </w:rPr>
        <w:t>出资的出资款凭证，以确保借款用于本协议约定用途。</w:t>
      </w:r>
    </w:p>
    <w:p w14:paraId="673B3C60">
      <w:pPr>
        <w:pStyle w:val="5"/>
        <w:keepNext w:val="0"/>
        <w:keepLines w:val="0"/>
        <w:pageBreakBefore w:val="0"/>
        <w:widowControl/>
        <w:numPr>
          <w:ilvl w:val="0"/>
          <w:numId w:val="3"/>
        </w:numPr>
        <w:kinsoku/>
        <w:wordWrap/>
        <w:overflowPunct/>
        <w:topLinePunct w:val="0"/>
        <w:autoSpaceDE/>
        <w:autoSpaceDN/>
        <w:bidi w:val="0"/>
        <w:adjustRightInd/>
        <w:snapToGrid/>
        <w:spacing w:before="0" w:beforeAutospacing="0" w:after="0" w:afterAutospacing="0" w:line="240" w:lineRule="auto"/>
        <w:ind w:left="0" w:leftChars="0" w:firstLine="482" w:firstLineChars="200"/>
        <w:jc w:val="both"/>
        <w:textAlignment w:val="auto"/>
        <w:rPr>
          <w:b/>
          <w:bCs/>
        </w:rPr>
      </w:pPr>
      <w:r>
        <w:rPr>
          <w:rFonts w:hint="eastAsia"/>
          <w:b/>
          <w:bCs/>
          <w:strike w:val="0"/>
          <w:color w:val="auto"/>
          <w:u w:val="none"/>
          <w:shd w:val="clear" w:fill="auto"/>
          <w:lang w:eastAsia="zh-CN"/>
        </w:rPr>
        <w:t xml:space="preserve">4. </w:t>
      </w:r>
      <w:r>
        <w:rPr>
          <w:b/>
          <w:bCs/>
        </w:rPr>
        <w:t>借款期限</w:t>
      </w:r>
    </w:p>
    <w:p w14:paraId="204E5C42">
      <w:pPr>
        <w:pStyle w:val="5"/>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hint="eastAsia"/>
          <w:lang w:val="en-US" w:eastAsia="zh-CN"/>
        </w:rPr>
      </w:pPr>
      <w:r>
        <w:rPr>
          <w:rFonts w:hint="eastAsia"/>
          <w:lang w:val="en-US" w:eastAsia="zh-CN"/>
        </w:rPr>
        <w:t>本协议约定借款的期限与乙方投资款投入</w:t>
      </w:r>
      <w:r>
        <w:rPr>
          <w:rFonts w:hint="eastAsia" w:ascii="宋体" w:hAnsi="宋体" w:eastAsia="宋体" w:cs="宋体"/>
          <w:kern w:val="0"/>
          <w:sz w:val="24"/>
          <w:szCs w:val="24"/>
          <w:lang w:val="en-US" w:eastAsia="zh-CN" w:bidi="ar"/>
        </w:rPr>
        <w:t>贵州中鸿公司</w:t>
      </w:r>
      <w:r>
        <w:rPr>
          <w:rFonts w:hint="eastAsia"/>
          <w:lang w:val="en-US" w:eastAsia="zh-CN"/>
        </w:rPr>
        <w:t>的期限一致，即一旦乙方退出对</w:t>
      </w:r>
      <w:r>
        <w:rPr>
          <w:rFonts w:hint="eastAsia" w:ascii="宋体" w:hAnsi="宋体" w:eastAsia="宋体" w:cs="宋体"/>
          <w:kern w:val="0"/>
          <w:sz w:val="24"/>
          <w:szCs w:val="24"/>
          <w:lang w:val="en-US" w:eastAsia="zh-CN" w:bidi="ar"/>
        </w:rPr>
        <w:t>贵州中鸿公司</w:t>
      </w:r>
      <w:r>
        <w:rPr>
          <w:rFonts w:hint="eastAsia"/>
          <w:lang w:val="en-US" w:eastAsia="zh-CN"/>
        </w:rPr>
        <w:t>的投资，则本协议约定的借款期限也届满，乙方应当偿还借款本金。</w:t>
      </w:r>
    </w:p>
    <w:p w14:paraId="470BF15A">
      <w:pPr>
        <w:pStyle w:val="5"/>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2" w:firstLineChars="200"/>
        <w:jc w:val="both"/>
        <w:textAlignment w:val="auto"/>
        <w:rPr>
          <w:rFonts w:hint="eastAsia" w:ascii="宋体" w:hAnsi="宋体" w:eastAsia="宋体" w:cs="宋体"/>
          <w:b/>
          <w:bCs/>
          <w:color w:val="000000"/>
          <w:lang w:eastAsia="zh-CN"/>
        </w:rPr>
      </w:pPr>
      <w:r>
        <w:rPr>
          <w:rFonts w:hint="eastAsia"/>
          <w:b/>
          <w:bCs/>
          <w:lang w:val="en-US" w:eastAsia="zh-CN"/>
        </w:rPr>
        <w:t>5.</w:t>
      </w:r>
      <w:r>
        <w:rPr>
          <w:rFonts w:hint="eastAsia"/>
          <w:b/>
          <w:bCs/>
          <w:strike w:val="0"/>
          <w:color w:val="auto"/>
          <w:u w:val="none"/>
          <w:shd w:val="clear" w:fill="auto"/>
          <w:lang w:val="en-US" w:eastAsia="zh-CN"/>
        </w:rPr>
        <w:t xml:space="preserve"> </w:t>
      </w:r>
      <w:r>
        <w:rPr>
          <w:rFonts w:ascii="宋体" w:hAnsi="宋体" w:cs="宋体"/>
          <w:b/>
          <w:bCs/>
        </w:rPr>
        <w:t>借款</w:t>
      </w:r>
      <w:r>
        <w:rPr>
          <w:rFonts w:hint="eastAsia" w:ascii="宋体" w:hAnsi="宋体" w:cs="宋体"/>
          <w:b/>
          <w:bCs/>
          <w:lang w:val="en-US" w:eastAsia="zh-CN"/>
        </w:rPr>
        <w:t>利息</w:t>
      </w:r>
    </w:p>
    <w:p w14:paraId="2F8B2002">
      <w:pPr>
        <w:pStyle w:val="5"/>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hint="eastAsia" w:eastAsia="宋体"/>
          <w:lang w:val="en-US" w:eastAsia="zh-CN"/>
        </w:rPr>
      </w:pPr>
      <w:r>
        <w:rPr>
          <w:rFonts w:hint="eastAsia" w:eastAsia="宋体"/>
          <w:lang w:val="en-US" w:eastAsia="zh-CN"/>
        </w:rPr>
        <w:t>本协议项下借款不设定固定利率，但是，如果乙方投资的</w:t>
      </w:r>
      <w:r>
        <w:rPr>
          <w:rFonts w:hint="eastAsia" w:ascii="宋体" w:hAnsi="宋体" w:eastAsia="宋体" w:cs="宋体"/>
          <w:kern w:val="0"/>
          <w:sz w:val="24"/>
          <w:szCs w:val="24"/>
          <w:lang w:val="en-US" w:eastAsia="zh-CN" w:bidi="ar"/>
        </w:rPr>
        <w:t>贵州中鸿公司</w:t>
      </w:r>
      <w:r>
        <w:rPr>
          <w:rFonts w:hint="eastAsia" w:eastAsia="宋体"/>
          <w:lang w:val="en-US" w:eastAsia="zh-CN"/>
        </w:rPr>
        <w:t>退出时获得投资收益，乙方应将收益的50%支付给甲方，作为借款利息。</w:t>
      </w:r>
    </w:p>
    <w:p w14:paraId="3BC93885">
      <w:pPr>
        <w:pStyle w:val="5"/>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2" w:firstLineChars="200"/>
        <w:jc w:val="both"/>
        <w:textAlignment w:val="auto"/>
        <w:rPr>
          <w:b/>
          <w:bCs/>
        </w:rPr>
      </w:pPr>
      <w:r>
        <w:rPr>
          <w:rFonts w:hint="eastAsia" w:eastAsia="宋体"/>
          <w:b/>
          <w:bCs/>
          <w:lang w:val="en-US" w:eastAsia="zh-CN"/>
        </w:rPr>
        <w:t>6.</w:t>
      </w:r>
      <w:r>
        <w:rPr>
          <w:rFonts w:hint="eastAsia"/>
          <w:b/>
          <w:bCs/>
          <w:strike w:val="0"/>
          <w:color w:val="auto"/>
          <w:u w:val="none"/>
          <w:shd w:val="clear" w:fill="auto"/>
          <w:lang w:val="en-US" w:eastAsia="zh-CN"/>
        </w:rPr>
        <w:t xml:space="preserve"> </w:t>
      </w:r>
      <w:r>
        <w:rPr>
          <w:b/>
          <w:bCs/>
        </w:rPr>
        <w:t>还款方式</w:t>
      </w:r>
    </w:p>
    <w:p w14:paraId="1A81E08E">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hint="eastAsia" w:ascii="宋体" w:hAnsi="宋体" w:cs="宋体"/>
          <w:color w:val="000000"/>
          <w:lang w:val="en-US" w:eastAsia="zh-CN"/>
        </w:rPr>
        <w:t>6.1</w:t>
      </w:r>
      <w:r>
        <w:rPr>
          <w:rFonts w:hint="eastAsia" w:ascii="宋体" w:hAnsi="宋体" w:cs="宋体"/>
          <w:strike w:val="0"/>
          <w:color w:val="auto"/>
          <w:u w:val="none"/>
          <w:shd w:val="clear" w:fill="auto"/>
          <w:lang w:val="en-US" w:eastAsia="zh-CN"/>
        </w:rPr>
        <w:t xml:space="preserve"> </w:t>
      </w:r>
      <w:r>
        <w:rPr>
          <w:rFonts w:ascii="宋体" w:hAnsi="宋体" w:cs="宋体"/>
          <w:color w:val="000000"/>
        </w:rPr>
        <w:t>本合同项下借款本息采用一次性还本付息方式归还，即到期时一次性偿还全部本金与利息。</w:t>
      </w:r>
    </w:p>
    <w:p w14:paraId="0E2E366C">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hint="eastAsia" w:ascii="宋体" w:hAnsi="宋体" w:cs="宋体"/>
          <w:color w:val="000000"/>
          <w:lang w:val="en-US" w:eastAsia="zh-CN"/>
        </w:rPr>
        <w:t>6.2</w:t>
      </w:r>
      <w:r>
        <w:rPr>
          <w:rFonts w:hint="eastAsia" w:ascii="宋体" w:hAnsi="宋体" w:cs="宋体"/>
          <w:strike w:val="0"/>
          <w:color w:val="auto"/>
          <w:u w:val="none"/>
          <w:shd w:val="clear" w:fill="auto"/>
          <w:lang w:val="en-US" w:eastAsia="zh-CN"/>
        </w:rPr>
        <w:t xml:space="preserve"> </w:t>
      </w:r>
      <w:r>
        <w:rPr>
          <w:rFonts w:ascii="宋体" w:hAnsi="宋体" w:cs="宋体"/>
          <w:color w:val="000000"/>
        </w:rPr>
        <w:t>甲方依本合同和相应担保合同所获得的用以清偿债务的款项，按照先清偿实现债权和担保权利的费用，再清偿违约金、赔偿金，之后清偿利息，最后清偿本金的顺序进行清偿。</w:t>
      </w:r>
    </w:p>
    <w:p w14:paraId="4BCD2A4B">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hint="eastAsia" w:ascii="宋体" w:hAnsi="宋体" w:cs="宋体"/>
          <w:color w:val="000000"/>
          <w:lang w:val="en-US" w:eastAsia="zh-CN"/>
        </w:rPr>
        <w:t>6.3</w:t>
      </w:r>
      <w:r>
        <w:rPr>
          <w:rFonts w:hint="eastAsia" w:ascii="宋体" w:hAnsi="宋体" w:cs="宋体"/>
          <w:strike w:val="0"/>
          <w:color w:val="auto"/>
          <w:u w:val="none"/>
          <w:shd w:val="clear" w:fill="auto"/>
          <w:lang w:val="en-US" w:eastAsia="zh-CN"/>
        </w:rPr>
        <w:t xml:space="preserve"> </w:t>
      </w:r>
      <w:r>
        <w:rPr>
          <w:rFonts w:hint="eastAsia" w:ascii="宋体" w:hAnsi="宋体" w:cs="宋体"/>
          <w:color w:val="000000"/>
          <w:lang w:val="en-US" w:eastAsia="zh-CN"/>
        </w:rPr>
        <w:t>甲方借款分期拨付给乙方的，</w:t>
      </w:r>
      <w:r>
        <w:rPr>
          <w:rFonts w:ascii="宋体" w:hAnsi="宋体" w:cs="宋体"/>
          <w:color w:val="000000"/>
        </w:rPr>
        <w:t>且乙方的还款不足以清偿全部到期债务的，对于乙方给付的款项所清偿债务的顺序，由甲方确定。</w:t>
      </w:r>
    </w:p>
    <w:p w14:paraId="74C4727F">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2" w:firstLineChars="200"/>
        <w:jc w:val="both"/>
        <w:textAlignment w:val="auto"/>
        <w:rPr>
          <w:rFonts w:ascii="宋体" w:hAnsi="宋体" w:cs="宋体"/>
          <w:b/>
          <w:bCs/>
          <w:color w:val="000000"/>
        </w:rPr>
      </w:pPr>
      <w:r>
        <w:rPr>
          <w:rFonts w:hint="eastAsia" w:ascii="宋体" w:hAnsi="宋体" w:cs="宋体"/>
          <w:b/>
          <w:bCs/>
          <w:color w:val="000000"/>
          <w:lang w:val="en-US" w:eastAsia="zh-CN"/>
        </w:rPr>
        <w:t>7.</w:t>
      </w:r>
      <w:r>
        <w:rPr>
          <w:rFonts w:hint="eastAsia" w:ascii="宋体" w:hAnsi="宋体" w:cs="宋体"/>
          <w:b/>
          <w:bCs/>
          <w:strike w:val="0"/>
          <w:color w:val="auto"/>
          <w:u w:val="none"/>
          <w:shd w:val="clear" w:fill="auto"/>
          <w:lang w:val="en-US" w:eastAsia="zh-CN"/>
        </w:rPr>
        <w:t xml:space="preserve"> </w:t>
      </w:r>
      <w:r>
        <w:rPr>
          <w:rFonts w:ascii="宋体" w:hAnsi="宋体" w:cs="宋体"/>
          <w:b/>
          <w:bCs/>
        </w:rPr>
        <w:t>担保</w:t>
      </w:r>
    </w:p>
    <w:p w14:paraId="2F3E8758">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hint="eastAsia" w:ascii="宋体" w:hAnsi="宋体" w:cs="宋体"/>
          <w:color w:val="000000"/>
          <w:lang w:val="en-US" w:eastAsia="zh-CN"/>
        </w:rPr>
      </w:pPr>
      <w:r>
        <w:rPr>
          <w:rFonts w:hint="eastAsia" w:ascii="宋体" w:hAnsi="宋体" w:cs="宋体"/>
          <w:color w:val="000000"/>
          <w:lang w:val="en-US" w:eastAsia="zh-CN"/>
        </w:rPr>
        <w:t>7.1</w:t>
      </w:r>
      <w:r>
        <w:rPr>
          <w:rFonts w:hint="eastAsia" w:ascii="宋体" w:hAnsi="宋体" w:cs="宋体"/>
          <w:strike w:val="0"/>
          <w:color w:val="auto"/>
          <w:u w:val="none"/>
          <w:shd w:val="clear" w:fill="auto"/>
          <w:lang w:val="en-US" w:eastAsia="zh-CN"/>
        </w:rPr>
        <w:t xml:space="preserve"> </w:t>
      </w:r>
      <w:r>
        <w:rPr>
          <w:rFonts w:ascii="宋体" w:hAnsi="宋体" w:cs="宋体"/>
          <w:color w:val="000000"/>
        </w:rPr>
        <w:t>为担保乙方履行合同义务，乙方</w:t>
      </w:r>
      <w:r>
        <w:rPr>
          <w:rFonts w:hint="eastAsia" w:ascii="宋体" w:hAnsi="宋体" w:cs="宋体"/>
          <w:color w:val="000000"/>
          <w:lang w:val="en-US" w:eastAsia="zh-CN"/>
        </w:rPr>
        <w:t>将其持有的贵州中鸿公司100%股权质押给甲方。</w:t>
      </w:r>
    </w:p>
    <w:p w14:paraId="6D5A3ABB">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hint="eastAsia" w:ascii="宋体" w:hAnsi="宋体" w:cs="宋体"/>
          <w:color w:val="000000"/>
          <w:lang w:val="en-US" w:eastAsia="zh-CN"/>
        </w:rPr>
        <w:t>7.2</w:t>
      </w:r>
      <w:r>
        <w:rPr>
          <w:rFonts w:hint="eastAsia" w:ascii="宋体" w:hAnsi="宋体" w:cs="宋体"/>
          <w:strike w:val="0"/>
          <w:color w:val="auto"/>
          <w:u w:val="none"/>
          <w:shd w:val="clear" w:fill="auto"/>
          <w:lang w:val="en-US" w:eastAsia="zh-CN"/>
        </w:rPr>
        <w:t xml:space="preserve"> </w:t>
      </w:r>
      <w:r>
        <w:rPr>
          <w:rFonts w:ascii="宋体" w:hAnsi="宋体" w:cs="宋体"/>
          <w:color w:val="000000"/>
        </w:rPr>
        <w:t>本合同项下的担保（如有）发生不利于甲方债权的变化时，比如保证人财务状况恶化或其他原因导致偿债能力明显下降，或抵押物、质押物贬值、毁损、灭失致使担保能力明显减弱或丧失，甲方有权要求乙方更换或增加保证人或提供新的抵押物、质押物或提供甲方认可的其他担保，否则甲方有权解除本合同，宣布债权提前到期。</w:t>
      </w:r>
    </w:p>
    <w:p w14:paraId="29A64DEA">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2" w:firstLineChars="200"/>
        <w:jc w:val="both"/>
        <w:textAlignment w:val="auto"/>
        <w:rPr>
          <w:rFonts w:ascii="宋体" w:hAnsi="宋体" w:cs="宋体"/>
          <w:b/>
          <w:bCs/>
          <w:color w:val="000000"/>
        </w:rPr>
      </w:pPr>
      <w:r>
        <w:rPr>
          <w:rFonts w:hint="eastAsia" w:ascii="宋体" w:hAnsi="宋体" w:cs="宋体"/>
          <w:b/>
          <w:bCs/>
          <w:color w:val="000000"/>
          <w:lang w:val="en-US" w:eastAsia="zh-CN"/>
        </w:rPr>
        <w:t>8.</w:t>
      </w:r>
      <w:r>
        <w:rPr>
          <w:rFonts w:hint="eastAsia" w:ascii="宋体" w:hAnsi="宋体" w:cs="宋体"/>
          <w:b/>
          <w:bCs/>
          <w:strike w:val="0"/>
          <w:color w:val="auto"/>
          <w:u w:val="none"/>
          <w:shd w:val="clear" w:fill="auto"/>
          <w:lang w:val="en-US" w:eastAsia="zh-CN"/>
        </w:rPr>
        <w:t xml:space="preserve"> </w:t>
      </w:r>
      <w:r>
        <w:rPr>
          <w:rFonts w:ascii="宋体" w:hAnsi="宋体" w:cs="宋体"/>
          <w:b/>
          <w:bCs/>
        </w:rPr>
        <w:t>报告</w:t>
      </w:r>
    </w:p>
    <w:p w14:paraId="5109196F">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hint="eastAsia" w:ascii="宋体" w:hAnsi="宋体" w:cs="宋体"/>
          <w:color w:val="000000"/>
          <w:lang w:val="en-US" w:eastAsia="zh-CN"/>
        </w:rPr>
        <w:t>8.1</w:t>
      </w:r>
      <w:r>
        <w:rPr>
          <w:rFonts w:hint="eastAsia" w:ascii="宋体" w:hAnsi="宋体" w:cs="宋体"/>
          <w:strike w:val="0"/>
          <w:color w:val="auto"/>
          <w:u w:val="none"/>
          <w:shd w:val="clear" w:fill="auto"/>
          <w:lang w:val="en-US" w:eastAsia="zh-CN"/>
        </w:rPr>
        <w:t xml:space="preserve"> </w:t>
      </w:r>
      <w:r>
        <w:rPr>
          <w:rFonts w:ascii="宋体" w:hAnsi="宋体" w:cs="宋体"/>
          <w:color w:val="000000"/>
        </w:rPr>
        <w:t>乙方在出现和可能出现影响其还款能力的事项时应当在五日内书面通知甲方，这些事项包括但不限于：</w:t>
      </w:r>
    </w:p>
    <w:p w14:paraId="0A6F86E3">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ascii="宋体" w:hAnsi="宋体" w:cs="宋体"/>
          <w:color w:val="000000"/>
        </w:rPr>
        <w:t>（1）抵押财产被列入拆迁范围、强制征收、强制报废等可能造成抵押财产灭失的情形；</w:t>
      </w:r>
    </w:p>
    <w:p w14:paraId="74E056F0">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ascii="宋体" w:hAnsi="宋体" w:cs="宋体"/>
          <w:color w:val="000000"/>
        </w:rPr>
        <w:t>（2）抵押人、出质人与第三人就抵押财产、质押财产（质押权利）发生纠纷；</w:t>
      </w:r>
    </w:p>
    <w:p w14:paraId="3334D3EA">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ascii="宋体" w:hAnsi="宋体" w:cs="宋体"/>
          <w:color w:val="000000"/>
        </w:rPr>
        <w:t>（3）发生对乙方履行还款义务产生或可能</w:t>
      </w:r>
      <w:r>
        <w:rPr>
          <w:rFonts w:hint="eastAsia" w:ascii="宋体" w:hAnsi="宋体" w:cs="宋体"/>
          <w:strike w:val="0"/>
          <w:dstrike w:val="0"/>
          <w:color w:val="auto"/>
          <w:u w:val="none"/>
          <w:shd w:val="clear" w:fill="auto"/>
          <w:lang w:eastAsia="zh-CN"/>
        </w:rPr>
        <w:t>产</w:t>
      </w:r>
      <w:r>
        <w:rPr>
          <w:rFonts w:ascii="宋体" w:hAnsi="宋体" w:cs="宋体"/>
          <w:color w:val="000000"/>
        </w:rPr>
        <w:t>生重大不利影响的诉讼、仲裁或行政处罚等情形；</w:t>
      </w:r>
    </w:p>
    <w:p w14:paraId="58F1EBA0">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ascii="宋体" w:hAnsi="宋体" w:cs="宋体"/>
          <w:color w:val="000000"/>
        </w:rPr>
        <w:t>（4）在乙方全部清偿前，乙方及其实际控制人、主要股东等的经营状况、经济状况发生变化，可能对债务清偿能力造成不利影响；</w:t>
      </w:r>
    </w:p>
    <w:p w14:paraId="16471B60">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ascii="宋体" w:hAnsi="宋体" w:cs="宋体"/>
          <w:color w:val="000000"/>
        </w:rPr>
        <w:t>（5）发生其他对乙方履行还款义务产生或可能产生重大不利影响的事件。</w:t>
      </w:r>
    </w:p>
    <w:p w14:paraId="0553568E">
      <w:pPr>
        <w:pStyle w:val="3"/>
        <w:keepNext w:val="0"/>
        <w:pageBreakBefore w:val="0"/>
        <w:widowControl/>
        <w:kinsoku/>
        <w:wordWrap/>
        <w:overflowPunct/>
        <w:topLinePunct w:val="0"/>
        <w:autoSpaceDE/>
        <w:autoSpaceDN/>
        <w:bidi w:val="0"/>
        <w:adjustRightInd/>
        <w:snapToGrid/>
        <w:spacing w:before="0" w:beforeAutospacing="0" w:after="0" w:afterAutospacing="0" w:line="240" w:lineRule="auto"/>
        <w:jc w:val="both"/>
        <w:textAlignment w:val="auto"/>
        <w:rPr>
          <w:rFonts w:ascii="宋体" w:hAnsi="宋体" w:cs="宋体"/>
        </w:rPr>
      </w:pPr>
    </w:p>
    <w:p w14:paraId="1D3C316C">
      <w:pPr>
        <w:pStyle w:val="4"/>
        <w:bidi w:val="0"/>
      </w:pPr>
      <w:r>
        <w:t>第三</w:t>
      </w:r>
      <w:r>
        <w:rPr>
          <w:rFonts w:hint="eastAsia"/>
          <w:lang w:val="en-US" w:eastAsia="zh-CN"/>
        </w:rPr>
        <w:t>条</w:t>
      </w:r>
      <w:r>
        <w:rPr>
          <w:rFonts w:hint="eastAsia"/>
          <w:strike w:val="0"/>
          <w:dstrike w:val="0"/>
          <w:color w:val="auto"/>
          <w:u w:val="none"/>
          <w:shd w:val="clear" w:fill="auto"/>
          <w:lang w:eastAsia="zh-CN"/>
        </w:rPr>
        <w:t xml:space="preserve"> </w:t>
      </w:r>
      <w:r>
        <w:t>转股安排</w:t>
      </w:r>
    </w:p>
    <w:p w14:paraId="0D2099AB">
      <w:pPr>
        <w:keepNext w:val="0"/>
        <w:keepLines w:val="0"/>
        <w:pageBreakBefore w:val="0"/>
        <w:widowControl/>
        <w:numPr>
          <w:ilvl w:val="0"/>
          <w:numId w:val="5"/>
        </w:numPr>
        <w:kinsoku/>
        <w:wordWrap/>
        <w:overflowPunct/>
        <w:topLinePunct w:val="0"/>
        <w:autoSpaceDE/>
        <w:autoSpaceDN/>
        <w:bidi w:val="0"/>
        <w:adjustRightInd/>
        <w:snapToGrid/>
        <w:ind w:firstLine="482" w:firstLineChars="200"/>
        <w:textAlignment w:val="auto"/>
        <w:rPr>
          <w:rFonts w:ascii="宋体" w:hAnsi="宋体" w:cs="宋体"/>
          <w:color w:val="000000"/>
        </w:rPr>
      </w:pPr>
      <w:r>
        <w:rPr>
          <w:rFonts w:hint="eastAsia"/>
          <w:b/>
          <w:bCs/>
          <w:strike w:val="0"/>
          <w:color w:val="auto"/>
          <w:u w:val="none"/>
          <w:shd w:val="clear" w:fill="auto"/>
          <w:lang w:eastAsia="zh-CN"/>
        </w:rPr>
        <w:t xml:space="preserve">1. </w:t>
      </w:r>
      <w:r>
        <w:rPr>
          <w:b/>
          <w:bCs/>
        </w:rPr>
        <w:t>转股期限</w:t>
      </w:r>
      <w:r>
        <w:rPr>
          <w:rFonts w:hint="eastAsia"/>
          <w:b/>
          <w:bCs/>
          <w:lang w:eastAsia="zh-CN"/>
        </w:rPr>
        <w:t>。</w:t>
      </w:r>
      <w:r>
        <w:rPr>
          <w:rFonts w:ascii="宋体" w:hAnsi="宋体" w:cs="宋体"/>
          <w:color w:val="000000"/>
        </w:rPr>
        <w:t>转股期限自借款</w:t>
      </w:r>
      <w:r>
        <w:rPr>
          <w:rFonts w:hint="eastAsia" w:ascii="宋体" w:hAnsi="宋体" w:cs="宋体"/>
          <w:color w:val="000000"/>
          <w:lang w:val="en-US" w:eastAsia="zh-CN"/>
        </w:rPr>
        <w:t>拨付给乙方之日</w:t>
      </w:r>
      <w:r>
        <w:rPr>
          <w:rFonts w:ascii="宋体" w:hAnsi="宋体" w:cs="宋体"/>
          <w:color w:val="000000"/>
        </w:rPr>
        <w:t>起至借款到期日止。转股期限内，甲方有权选择行使转股权利。甲方行使转股权利即“行权”。</w:t>
      </w:r>
    </w:p>
    <w:p w14:paraId="341FBC52">
      <w:pPr>
        <w:keepNext w:val="0"/>
        <w:keepLines w:val="0"/>
        <w:pageBreakBefore w:val="0"/>
        <w:widowControl/>
        <w:numPr>
          <w:ilvl w:val="0"/>
          <w:numId w:val="5"/>
        </w:numPr>
        <w:kinsoku/>
        <w:wordWrap/>
        <w:overflowPunct/>
        <w:topLinePunct w:val="0"/>
        <w:autoSpaceDE/>
        <w:autoSpaceDN/>
        <w:bidi w:val="0"/>
        <w:adjustRightInd/>
        <w:snapToGrid/>
        <w:ind w:firstLine="480" w:firstLineChars="200"/>
        <w:textAlignment w:val="auto"/>
        <w:rPr>
          <w:rFonts w:ascii="宋体" w:hAnsi="宋体" w:cs="宋体"/>
          <w:color w:val="000000"/>
        </w:rPr>
      </w:pPr>
      <w:r>
        <w:rPr>
          <w:rFonts w:hint="eastAsia"/>
          <w:strike w:val="0"/>
          <w:color w:val="auto"/>
          <w:u w:val="none"/>
          <w:shd w:val="clear" w:fill="auto"/>
          <w:lang w:eastAsia="zh-CN"/>
        </w:rPr>
        <w:t xml:space="preserve">2. </w:t>
      </w:r>
      <w:r>
        <w:t>转股通知</w:t>
      </w:r>
      <w:r>
        <w:rPr>
          <w:rFonts w:hint="eastAsia"/>
          <w:lang w:eastAsia="zh-CN"/>
        </w:rPr>
        <w:t>。</w:t>
      </w:r>
      <w:r>
        <w:rPr>
          <w:rFonts w:ascii="宋体" w:hAnsi="宋体" w:cs="宋体"/>
          <w:color w:val="000000"/>
        </w:rPr>
        <w:t>甲方行权应于转股期限内向乙方与丙方同时发出转股通知，本合同另有约定的除外。转股通知应载明以下内容：</w:t>
      </w:r>
    </w:p>
    <w:p w14:paraId="26EBA40D">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ascii="宋体" w:hAnsi="宋体" w:cs="宋体"/>
          <w:color w:val="000000"/>
        </w:rPr>
        <w:t>（1）转股方式；</w:t>
      </w:r>
    </w:p>
    <w:p w14:paraId="48E43557">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hint="eastAsia" w:ascii="宋体" w:hAnsi="宋体" w:eastAsia="宋体" w:cs="宋体"/>
          <w:color w:val="000000"/>
          <w:lang w:eastAsia="zh-CN"/>
        </w:rPr>
      </w:pPr>
      <w:r>
        <w:rPr>
          <w:rFonts w:ascii="宋体" w:hAnsi="宋体" w:cs="宋体"/>
          <w:color w:val="000000"/>
        </w:rPr>
        <w:t>（2）转股金额。</w:t>
      </w:r>
      <w:r>
        <w:rPr>
          <w:rFonts w:hint="eastAsia" w:ascii="宋体" w:hAnsi="宋体" w:cs="宋体"/>
          <w:strike w:val="0"/>
          <w:color w:val="auto"/>
          <w:u w:val="none"/>
          <w:shd w:val="clear" w:fill="auto"/>
          <w:lang w:eastAsia="zh-CN"/>
        </w:rPr>
        <w:t xml:space="preserve"> </w:t>
      </w:r>
    </w:p>
    <w:p w14:paraId="1FF2E6C2">
      <w:pPr>
        <w:keepNext w:val="0"/>
        <w:keepLines w:val="0"/>
        <w:pageBreakBefore w:val="0"/>
        <w:widowControl/>
        <w:numPr>
          <w:ilvl w:val="0"/>
          <w:numId w:val="5"/>
        </w:numPr>
        <w:kinsoku/>
        <w:wordWrap/>
        <w:overflowPunct/>
        <w:topLinePunct w:val="0"/>
        <w:autoSpaceDE/>
        <w:autoSpaceDN/>
        <w:bidi w:val="0"/>
        <w:adjustRightInd/>
        <w:snapToGrid/>
        <w:ind w:firstLine="482" w:firstLineChars="200"/>
        <w:textAlignment w:val="auto"/>
        <w:rPr>
          <w:b/>
          <w:bCs/>
        </w:rPr>
      </w:pPr>
      <w:r>
        <w:rPr>
          <w:rFonts w:hint="eastAsia"/>
          <w:b/>
          <w:bCs/>
          <w:strike w:val="0"/>
          <w:color w:val="auto"/>
          <w:u w:val="none"/>
          <w:shd w:val="clear" w:fill="auto"/>
          <w:lang w:eastAsia="zh-CN"/>
        </w:rPr>
        <w:t xml:space="preserve">3. </w:t>
      </w:r>
      <w:r>
        <w:rPr>
          <w:b/>
          <w:bCs/>
        </w:rPr>
        <w:t>转股金额的确定</w:t>
      </w:r>
    </w:p>
    <w:p w14:paraId="740B42BC">
      <w:pPr>
        <w:pStyle w:val="5"/>
        <w:keepNext w:val="0"/>
        <w:keepLines w:val="0"/>
        <w:pageBreakBefore w:val="0"/>
        <w:widowControl/>
        <w:numPr>
          <w:ilvl w:val="1"/>
          <w:numId w:val="5"/>
        </w:numPr>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ascii="宋体" w:hAnsi="宋体" w:cs="宋体"/>
          <w:color w:val="000000"/>
        </w:rPr>
        <w:t>转股行权日：甲方发出转股通知之日。</w:t>
      </w:r>
    </w:p>
    <w:p w14:paraId="6E9563DB">
      <w:pPr>
        <w:pStyle w:val="5"/>
        <w:keepNext w:val="0"/>
        <w:keepLines w:val="0"/>
        <w:pageBreakBefore w:val="0"/>
        <w:widowControl/>
        <w:numPr>
          <w:ilvl w:val="1"/>
          <w:numId w:val="5"/>
        </w:numPr>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ascii="宋体" w:hAnsi="宋体" w:cs="宋体"/>
          <w:color w:val="000000"/>
        </w:rPr>
        <w:t>可转股金额上限：截</w:t>
      </w:r>
      <w:r>
        <w:rPr>
          <w:rFonts w:hint="eastAsia" w:ascii="宋体" w:hAnsi="宋体" w:cs="宋体"/>
          <w:strike w:val="0"/>
          <w:dstrike w:val="0"/>
          <w:color w:val="auto"/>
          <w:u w:val="none"/>
          <w:shd w:val="clear" w:fill="auto"/>
          <w:lang w:eastAsia="zh-CN"/>
        </w:rPr>
        <w:t>至</w:t>
      </w:r>
      <w:r>
        <w:rPr>
          <w:rFonts w:ascii="宋体" w:hAnsi="宋体" w:cs="宋体"/>
          <w:color w:val="000000"/>
        </w:rPr>
        <w:t>转股行权日的未清偿的债权本金、利息、违约金的金额之和。</w:t>
      </w:r>
    </w:p>
    <w:p w14:paraId="44660C3E">
      <w:pPr>
        <w:pStyle w:val="5"/>
        <w:keepNext w:val="0"/>
        <w:keepLines w:val="0"/>
        <w:pageBreakBefore w:val="0"/>
        <w:widowControl/>
        <w:numPr>
          <w:ilvl w:val="1"/>
          <w:numId w:val="5"/>
        </w:numPr>
        <w:kinsoku/>
        <w:wordWrap/>
        <w:overflowPunct/>
        <w:topLinePunct w:val="0"/>
        <w:autoSpaceDE/>
        <w:autoSpaceDN/>
        <w:bidi w:val="0"/>
        <w:adjustRightInd/>
        <w:snapToGrid/>
        <w:spacing w:before="0" w:beforeAutospacing="0" w:after="0" w:afterAutospacing="0" w:line="240" w:lineRule="auto"/>
        <w:ind w:firstLine="480" w:firstLineChars="200"/>
        <w:jc w:val="both"/>
        <w:textAlignment w:val="auto"/>
        <w:rPr>
          <w:rFonts w:ascii="宋体" w:hAnsi="宋体" w:cs="宋体"/>
          <w:color w:val="000000"/>
        </w:rPr>
      </w:pPr>
      <w:r>
        <w:rPr>
          <w:rFonts w:ascii="宋体" w:hAnsi="宋体" w:cs="宋体"/>
          <w:color w:val="000000"/>
        </w:rPr>
        <w:t>转股金额：以甲方发出的转股通知中注明的转股金额为准，转股金额不得超过可转股金额上限。</w:t>
      </w:r>
    </w:p>
    <w:p w14:paraId="685111C9">
      <w:pPr>
        <w:pStyle w:val="5"/>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2" w:firstLineChars="200"/>
        <w:jc w:val="both"/>
        <w:textAlignment w:val="auto"/>
        <w:rPr>
          <w:rFonts w:ascii="宋体" w:hAnsi="宋体" w:cs="宋体"/>
          <w:color w:val="000000"/>
        </w:rPr>
      </w:pPr>
      <w:r>
        <w:rPr>
          <w:rFonts w:hint="eastAsia" w:ascii="宋体" w:hAnsi="宋体" w:cs="宋体"/>
          <w:b/>
          <w:bCs/>
          <w:color w:val="000000"/>
          <w:lang w:val="en-US" w:eastAsia="zh-CN"/>
        </w:rPr>
        <w:t>4.</w:t>
      </w:r>
      <w:r>
        <w:rPr>
          <w:rFonts w:hint="eastAsia" w:ascii="宋体" w:hAnsi="宋体" w:cs="宋体"/>
          <w:b/>
          <w:bCs/>
          <w:strike w:val="0"/>
          <w:color w:val="auto"/>
          <w:u w:val="none"/>
          <w:shd w:val="clear" w:fill="auto"/>
          <w:lang w:val="en-US" w:eastAsia="zh-CN"/>
        </w:rPr>
        <w:t xml:space="preserve"> </w:t>
      </w:r>
      <w:r>
        <w:rPr>
          <w:rFonts w:ascii="宋体" w:hAnsi="宋体" w:cs="宋体"/>
          <w:b/>
          <w:bCs/>
        </w:rPr>
        <w:t>转股方式</w:t>
      </w:r>
      <w:r>
        <w:rPr>
          <w:rFonts w:hint="eastAsia" w:ascii="宋体" w:hAnsi="宋体" w:cs="宋体"/>
          <w:b/>
          <w:bCs/>
          <w:lang w:eastAsia="zh-CN"/>
        </w:rPr>
        <w:t>。</w:t>
      </w:r>
      <w:r>
        <w:rPr>
          <w:rFonts w:ascii="宋体" w:hAnsi="宋体" w:cs="宋体"/>
          <w:color w:val="000000"/>
        </w:rPr>
        <w:t>甲方有权选择以下任一转股方式：</w:t>
      </w:r>
    </w:p>
    <w:p w14:paraId="3F360403">
      <w:pPr>
        <w:pStyle w:val="5"/>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hint="eastAsia" w:ascii="宋体" w:hAnsi="宋体" w:cs="宋体"/>
          <w:color w:val="000000"/>
          <w:lang w:eastAsia="zh-CN"/>
        </w:rPr>
      </w:pPr>
      <w:r>
        <w:rPr>
          <w:rFonts w:hint="eastAsia" w:ascii="宋体" w:hAnsi="宋体" w:cs="宋体"/>
          <w:color w:val="000000"/>
          <w:lang w:val="en-US" w:eastAsia="zh-CN"/>
        </w:rPr>
        <w:t>4.1</w:t>
      </w:r>
      <w:r>
        <w:rPr>
          <w:rFonts w:hint="eastAsia" w:ascii="宋体" w:hAnsi="宋体" w:cs="宋体"/>
          <w:strike w:val="0"/>
          <w:color w:val="auto"/>
          <w:u w:val="none"/>
          <w:shd w:val="clear" w:fill="auto"/>
          <w:lang w:val="en-US" w:eastAsia="zh-CN"/>
        </w:rPr>
        <w:t xml:space="preserve"> </w:t>
      </w:r>
      <w:r>
        <w:rPr>
          <w:rFonts w:ascii="宋体" w:hAnsi="宋体" w:cs="宋体"/>
          <w:color w:val="000000"/>
        </w:rPr>
        <w:t>方式一：增资（甲方向乙方增资）</w:t>
      </w:r>
      <w:r>
        <w:rPr>
          <w:rFonts w:hint="eastAsia" w:ascii="宋体" w:hAnsi="宋体" w:cs="宋体"/>
          <w:color w:val="000000"/>
          <w:lang w:eastAsia="zh-CN"/>
        </w:rPr>
        <w:t>。</w:t>
      </w:r>
    </w:p>
    <w:p w14:paraId="1A9B2841">
      <w:pPr>
        <w:pStyle w:val="5"/>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4.1.1</w:t>
      </w:r>
      <w:r>
        <w:rPr>
          <w:rFonts w:hint="eastAsia" w:ascii="宋体" w:hAnsi="宋体" w:cs="宋体"/>
          <w:strike w:val="0"/>
          <w:color w:val="auto"/>
          <w:u w:val="none"/>
          <w:shd w:val="clear" w:fill="auto"/>
          <w:lang w:val="en-US" w:eastAsia="zh-CN"/>
        </w:rPr>
        <w:t xml:space="preserve"> </w:t>
      </w:r>
      <w:r>
        <w:rPr>
          <w:rFonts w:ascii="宋体" w:hAnsi="宋体" w:cs="宋体"/>
          <w:color w:val="000000"/>
        </w:rPr>
        <w:t>转股期限内，甲方行权前，未经甲方同意，乙方不得增资或减资。乙方经甲方同意进行增资的，应于作出增资的股东会决议后2个工作日内通知甲方。甲方应于收到通知后的2个工作日内通知乙方是否行权；逾期未通知的，视为放弃本次行权，但不影响甲方继续享有转股权利，甲方于转股期限内仍有权决定行权。</w:t>
      </w:r>
    </w:p>
    <w:p w14:paraId="63A4EE8D">
      <w:pPr>
        <w:pStyle w:val="5"/>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4.1.2</w:t>
      </w:r>
      <w:r>
        <w:rPr>
          <w:rFonts w:hint="eastAsia" w:ascii="宋体" w:hAnsi="宋体" w:cs="宋体"/>
          <w:strike w:val="0"/>
          <w:color w:val="auto"/>
          <w:u w:val="none"/>
          <w:shd w:val="clear" w:fill="auto"/>
          <w:lang w:val="en-US" w:eastAsia="zh-CN"/>
        </w:rPr>
        <w:t xml:space="preserve"> </w:t>
      </w:r>
      <w:r>
        <w:rPr>
          <w:rFonts w:ascii="宋体" w:hAnsi="宋体" w:cs="宋体"/>
          <w:color w:val="000000"/>
        </w:rPr>
        <w:t>转股期限内乙方无增资安排的情况下，甲方决定行权的，有权要求乙方增资，以满足甲方行权要求。</w:t>
      </w:r>
    </w:p>
    <w:p w14:paraId="1AFEB25F">
      <w:pPr>
        <w:pStyle w:val="5"/>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4.2</w:t>
      </w:r>
      <w:r>
        <w:rPr>
          <w:rFonts w:hint="eastAsia" w:ascii="宋体" w:hAnsi="宋体" w:cs="宋体"/>
          <w:strike w:val="0"/>
          <w:color w:val="auto"/>
          <w:u w:val="none"/>
          <w:shd w:val="clear" w:fill="auto"/>
          <w:lang w:val="en-US" w:eastAsia="zh-CN"/>
        </w:rPr>
        <w:t xml:space="preserve"> </w:t>
      </w:r>
      <w:r>
        <w:rPr>
          <w:rFonts w:ascii="宋体" w:hAnsi="宋体" w:cs="宋体"/>
          <w:color w:val="000000"/>
        </w:rPr>
        <w:t>方式二：股权转让（甲方受让丙方所持乙方股权）</w:t>
      </w:r>
    </w:p>
    <w:p w14:paraId="049E7D9F">
      <w:pPr>
        <w:pStyle w:val="5"/>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4.2.1</w:t>
      </w:r>
      <w:r>
        <w:rPr>
          <w:rFonts w:hint="eastAsia" w:ascii="宋体" w:hAnsi="宋体" w:cs="宋体"/>
          <w:strike w:val="0"/>
          <w:color w:val="auto"/>
          <w:u w:val="none"/>
          <w:shd w:val="clear" w:fill="auto"/>
          <w:lang w:val="en-US" w:eastAsia="zh-CN"/>
        </w:rPr>
        <w:t xml:space="preserve"> </w:t>
      </w:r>
      <w:r>
        <w:rPr>
          <w:rFonts w:ascii="宋体" w:hAnsi="宋体" w:cs="宋体"/>
          <w:color w:val="000000"/>
        </w:rPr>
        <w:t>转股期限内，甲方行权前，未经甲方同意，丙方不得向包括乙方其他股东在内的第三方转让所持乙方股权。</w:t>
      </w:r>
    </w:p>
    <w:p w14:paraId="50377F40">
      <w:pPr>
        <w:pStyle w:val="5"/>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4.2.2</w:t>
      </w:r>
      <w:r>
        <w:rPr>
          <w:rFonts w:hint="eastAsia" w:ascii="宋体" w:hAnsi="宋体" w:cs="宋体"/>
          <w:strike w:val="0"/>
          <w:color w:val="auto"/>
          <w:u w:val="none"/>
          <w:shd w:val="clear" w:fill="auto"/>
          <w:lang w:val="en-US" w:eastAsia="zh-CN"/>
        </w:rPr>
        <w:t xml:space="preserve"> </w:t>
      </w:r>
      <w:r>
        <w:rPr>
          <w:rFonts w:ascii="宋体" w:hAnsi="宋体" w:cs="宋体"/>
          <w:color w:val="000000"/>
        </w:rPr>
        <w:t>转股期限内甲方决定行权的，丙方应按照本合同的约定向甲方转让股权，以满足甲方行权要求。</w:t>
      </w:r>
    </w:p>
    <w:p w14:paraId="40748B63">
      <w:pPr>
        <w:pStyle w:val="5"/>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4.3</w:t>
      </w:r>
      <w:r>
        <w:rPr>
          <w:rFonts w:hint="eastAsia" w:ascii="宋体" w:hAnsi="宋体" w:cs="宋体"/>
          <w:strike w:val="0"/>
          <w:color w:val="auto"/>
          <w:u w:val="none"/>
          <w:shd w:val="clear" w:fill="auto"/>
          <w:lang w:val="en-US" w:eastAsia="zh-CN"/>
        </w:rPr>
        <w:t xml:space="preserve"> </w:t>
      </w:r>
      <w:r>
        <w:rPr>
          <w:rFonts w:ascii="宋体" w:hAnsi="宋体" w:cs="宋体"/>
          <w:color w:val="000000"/>
        </w:rPr>
        <w:t>各方一致确认，甲方可一次性或分次行使转股权利。</w:t>
      </w:r>
      <w:r>
        <w:rPr>
          <w:rFonts w:hint="eastAsia" w:ascii="宋体" w:hAnsi="宋体" w:cs="宋体"/>
          <w:color w:val="000000"/>
          <w:lang w:val="en-US" w:eastAsia="zh-CN"/>
        </w:rPr>
        <w:t>且</w:t>
      </w:r>
      <w:r>
        <w:rPr>
          <w:rFonts w:ascii="宋体" w:hAnsi="宋体" w:cs="宋体"/>
          <w:color w:val="000000"/>
        </w:rPr>
        <w:t>每次行权可选择</w:t>
      </w:r>
      <w:r>
        <w:rPr>
          <w:rFonts w:hint="eastAsia" w:ascii="宋体" w:hAnsi="宋体" w:cs="宋体"/>
          <w:color w:val="000000"/>
          <w:lang w:val="en-US" w:eastAsia="zh-CN"/>
        </w:rPr>
        <w:t>一种或多</w:t>
      </w:r>
      <w:r>
        <w:rPr>
          <w:rFonts w:ascii="宋体" w:hAnsi="宋体" w:cs="宋体"/>
          <w:color w:val="000000"/>
        </w:rPr>
        <w:t>种转股</w:t>
      </w:r>
      <w:r>
        <w:rPr>
          <w:rFonts w:hint="eastAsia" w:ascii="宋体" w:hAnsi="宋体" w:cs="宋体"/>
          <w:strike w:val="0"/>
          <w:color w:val="auto"/>
          <w:u w:val="none"/>
          <w:shd w:val="clear" w:fill="auto"/>
          <w:lang w:eastAsia="zh-CN"/>
        </w:rPr>
        <w:t>方式</w:t>
      </w:r>
      <w:r>
        <w:rPr>
          <w:rFonts w:hint="eastAsia" w:ascii="宋体" w:hAnsi="宋体" w:cs="宋体"/>
          <w:color w:val="000000"/>
          <w:lang w:val="en-US" w:eastAsia="zh-CN"/>
        </w:rPr>
        <w:t>相结合</w:t>
      </w:r>
      <w:r>
        <w:rPr>
          <w:rFonts w:hint="eastAsia" w:ascii="宋体" w:hAnsi="宋体" w:cs="宋体"/>
          <w:strike w:val="0"/>
          <w:dstrike w:val="0"/>
          <w:color w:val="auto"/>
          <w:u w:val="none"/>
          <w:shd w:val="clear" w:fill="auto"/>
          <w:lang w:eastAsia="zh-CN"/>
        </w:rPr>
        <w:t>进行</w:t>
      </w:r>
      <w:r>
        <w:rPr>
          <w:rFonts w:hint="eastAsia" w:ascii="宋体" w:hAnsi="宋体" w:cs="宋体"/>
          <w:color w:val="000000"/>
          <w:lang w:val="en-US" w:eastAsia="zh-CN"/>
        </w:rPr>
        <w:t>转股</w:t>
      </w:r>
      <w:r>
        <w:rPr>
          <w:rFonts w:ascii="宋体" w:hAnsi="宋体" w:cs="宋体"/>
          <w:color w:val="000000"/>
        </w:rPr>
        <w:t>。</w:t>
      </w:r>
    </w:p>
    <w:p w14:paraId="2363AAED">
      <w:pPr>
        <w:pStyle w:val="5"/>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leftChars="200"/>
        <w:textAlignment w:val="auto"/>
        <w:rPr>
          <w:rFonts w:ascii="宋体" w:hAnsi="宋体" w:cs="宋体"/>
          <w:b/>
          <w:bCs/>
          <w:color w:val="000000"/>
        </w:rPr>
      </w:pPr>
      <w:r>
        <w:rPr>
          <w:rFonts w:hint="eastAsia" w:ascii="宋体" w:hAnsi="宋体" w:cs="宋体"/>
          <w:b/>
          <w:bCs/>
          <w:lang w:val="en-US" w:eastAsia="zh-CN"/>
        </w:rPr>
        <w:t>5.</w:t>
      </w:r>
      <w:r>
        <w:rPr>
          <w:rFonts w:hint="eastAsia" w:ascii="宋体" w:hAnsi="宋体" w:cs="宋体"/>
          <w:b/>
          <w:bCs/>
          <w:strike w:val="0"/>
          <w:color w:val="auto"/>
          <w:u w:val="none"/>
          <w:shd w:val="clear" w:fill="auto"/>
          <w:lang w:val="en-US" w:eastAsia="zh-CN"/>
        </w:rPr>
        <w:t xml:space="preserve"> </w:t>
      </w:r>
      <w:r>
        <w:rPr>
          <w:rFonts w:ascii="宋体" w:hAnsi="宋体" w:cs="宋体"/>
          <w:b/>
          <w:bCs/>
        </w:rPr>
        <w:t>转股</w:t>
      </w:r>
      <w:r>
        <w:rPr>
          <w:rFonts w:hint="eastAsia" w:ascii="宋体" w:hAnsi="宋体" w:cs="宋体"/>
          <w:b/>
          <w:bCs/>
          <w:lang w:val="en-US" w:eastAsia="zh-CN"/>
        </w:rPr>
        <w:t>价格（</w:t>
      </w:r>
      <w:r>
        <w:rPr>
          <w:rFonts w:ascii="宋体" w:hAnsi="宋体" w:cs="宋体"/>
          <w:b/>
          <w:bCs/>
          <w:color w:val="000000"/>
        </w:rPr>
        <w:t>即行权价格</w:t>
      </w:r>
      <w:r>
        <w:rPr>
          <w:rFonts w:hint="eastAsia" w:ascii="宋体" w:hAnsi="宋体" w:cs="宋体"/>
          <w:b/>
          <w:bCs/>
          <w:lang w:val="en-US" w:eastAsia="zh-CN"/>
        </w:rPr>
        <w:t>）</w:t>
      </w:r>
    </w:p>
    <w:p w14:paraId="1226E972">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5.1</w:t>
      </w:r>
      <w:r>
        <w:rPr>
          <w:rFonts w:hint="eastAsia" w:ascii="宋体" w:hAnsi="宋体" w:cs="宋体"/>
          <w:strike w:val="0"/>
          <w:color w:val="auto"/>
          <w:u w:val="none"/>
          <w:shd w:val="clear" w:fill="auto"/>
          <w:lang w:val="en-US" w:eastAsia="zh-CN"/>
        </w:rPr>
        <w:t xml:space="preserve"> </w:t>
      </w:r>
      <w:r>
        <w:rPr>
          <w:rFonts w:ascii="宋体" w:hAnsi="宋体" w:cs="宋体"/>
          <w:color w:val="000000"/>
        </w:rPr>
        <w:t>增资方式行权价格</w:t>
      </w:r>
    </w:p>
    <w:p w14:paraId="5311F817">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以下每一元认缴注册资本对应的增资价格中，最低者为行权价格：</w:t>
      </w:r>
    </w:p>
    <w:p w14:paraId="217D5167">
      <w:pPr>
        <w:pStyle w:val="5"/>
        <w:keepNext w:val="0"/>
        <w:pageBreakBefore w:val="0"/>
        <w:widowControl/>
        <w:numPr>
          <w:ilvl w:val="0"/>
          <w:numId w:val="6"/>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hint="eastAsia" w:ascii="宋体" w:hAnsi="宋体" w:cs="宋体"/>
          <w:color w:val="000000"/>
          <w:lang w:val="en-US" w:eastAsia="zh-CN"/>
        </w:rPr>
      </w:pPr>
      <w:r>
        <w:rPr>
          <w:rFonts w:ascii="宋体" w:hAnsi="宋体" w:cs="宋体"/>
          <w:color w:val="000000"/>
        </w:rPr>
        <w:t>每一元新增注册资本的价格为</w:t>
      </w:r>
      <w:r>
        <w:rPr>
          <w:rFonts w:ascii="宋体" w:hAnsi="宋体" w:cs="宋体"/>
          <w:color w:val="000000"/>
          <w:u w:val="single"/>
        </w:rPr>
        <w:t>人民币（大写）</w:t>
      </w:r>
      <w:r>
        <w:rPr>
          <w:rFonts w:hint="eastAsia" w:ascii="宋体" w:hAnsi="宋体" w:cs="宋体"/>
          <w:color w:val="000000"/>
          <w:u w:val="single"/>
          <w:lang w:val="en-US" w:eastAsia="zh-CN"/>
        </w:rPr>
        <w:t>壹</w:t>
      </w:r>
      <w:r>
        <w:rPr>
          <w:rFonts w:ascii="宋体" w:hAnsi="宋体" w:cs="宋体"/>
          <w:color w:val="000000"/>
          <w:u w:val="single"/>
        </w:rPr>
        <w:t>元（￥</w:t>
      </w:r>
      <w:r>
        <w:rPr>
          <w:rFonts w:hint="eastAsia" w:ascii="宋体" w:hAnsi="宋体" w:cs="宋体"/>
          <w:color w:val="000000"/>
          <w:u w:val="single"/>
          <w:lang w:val="en-US" w:eastAsia="zh-CN"/>
        </w:rPr>
        <w:t>1</w:t>
      </w:r>
      <w:r>
        <w:rPr>
          <w:rFonts w:ascii="宋体" w:hAnsi="宋体" w:cs="宋体"/>
          <w:color w:val="000000"/>
          <w:u w:val="single"/>
        </w:rPr>
        <w:t>元）</w:t>
      </w:r>
      <w:r>
        <w:rPr>
          <w:rFonts w:hint="eastAsia" w:ascii="宋体" w:hAnsi="宋体" w:cs="宋体"/>
          <w:color w:val="000000"/>
          <w:lang w:val="en-US" w:eastAsia="zh-CN"/>
        </w:rPr>
        <w:t>；</w:t>
      </w:r>
    </w:p>
    <w:p w14:paraId="4D12E08C">
      <w:pPr>
        <w:pStyle w:val="5"/>
        <w:keepNext w:val="0"/>
        <w:pageBreakBefore w:val="0"/>
        <w:widowControl/>
        <w:numPr>
          <w:ilvl w:val="0"/>
          <w:numId w:val="6"/>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以行权日为评估基准日，经评估机构评估的乙方每一元注册资本对应的乙方估值</w:t>
      </w:r>
      <w:r>
        <w:rPr>
          <w:rFonts w:hint="eastAsia" w:ascii="宋体" w:hAnsi="宋体" w:cs="宋体"/>
          <w:strike w:val="0"/>
          <w:dstrike w:val="0"/>
          <w:color w:val="auto"/>
          <w:u w:val="none"/>
          <w:shd w:val="clear" w:fill="auto"/>
          <w:lang w:eastAsia="zh-CN"/>
        </w:rPr>
        <w:t>；</w:t>
      </w:r>
    </w:p>
    <w:p w14:paraId="69AE6771">
      <w:pPr>
        <w:pStyle w:val="5"/>
        <w:keepNext w:val="0"/>
        <w:pageBreakBefore w:val="0"/>
        <w:widowControl/>
        <w:numPr>
          <w:ilvl w:val="0"/>
          <w:numId w:val="6"/>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行权日前乙方最近一次融资的每一元新增注册资本的价格</w:t>
      </w:r>
      <w:r>
        <w:rPr>
          <w:rFonts w:hint="eastAsia" w:ascii="宋体" w:hAnsi="宋体" w:cs="宋体"/>
          <w:strike w:val="0"/>
          <w:dstrike w:val="0"/>
          <w:color w:val="auto"/>
          <w:u w:val="none"/>
          <w:shd w:val="clear" w:fill="auto"/>
          <w:lang w:eastAsia="zh-CN"/>
        </w:rPr>
        <w:t>；</w:t>
      </w:r>
    </w:p>
    <w:p w14:paraId="3B17D4C9">
      <w:pPr>
        <w:pStyle w:val="5"/>
        <w:keepNext w:val="0"/>
        <w:pageBreakBefore w:val="0"/>
        <w:widowControl/>
        <w:numPr>
          <w:ilvl w:val="0"/>
          <w:numId w:val="6"/>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乙方本次增资中其他投资者购买每一元新增注册资本的价格（以最低者为准）。</w:t>
      </w:r>
    </w:p>
    <w:p w14:paraId="6147C3EE">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5.2</w:t>
      </w:r>
      <w:r>
        <w:rPr>
          <w:rFonts w:hint="eastAsia" w:ascii="宋体" w:hAnsi="宋体" w:cs="宋体"/>
          <w:strike w:val="0"/>
          <w:color w:val="auto"/>
          <w:u w:val="none"/>
          <w:shd w:val="clear" w:fill="auto"/>
          <w:lang w:val="en-US" w:eastAsia="zh-CN"/>
        </w:rPr>
        <w:t xml:space="preserve"> </w:t>
      </w:r>
      <w:r>
        <w:rPr>
          <w:rFonts w:ascii="宋体" w:hAnsi="宋体" w:cs="宋体"/>
          <w:color w:val="000000"/>
        </w:rPr>
        <w:t>股权转让方式行权价格：</w:t>
      </w:r>
    </w:p>
    <w:p w14:paraId="3C909329">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以下每一元认缴注册资本对应的股权的转让价格中，最低者为行权价格：</w:t>
      </w:r>
    </w:p>
    <w:p w14:paraId="74C6A43D">
      <w:pPr>
        <w:pStyle w:val="5"/>
        <w:keepNext w:val="0"/>
        <w:pageBreakBefore w:val="0"/>
        <w:widowControl/>
        <w:numPr>
          <w:ilvl w:val="0"/>
          <w:numId w:val="7"/>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每一元认缴注册资本对应的股权的转让价格为</w:t>
      </w:r>
      <w:r>
        <w:rPr>
          <w:rFonts w:ascii="宋体" w:hAnsi="宋体" w:cs="宋体"/>
          <w:color w:val="000000"/>
          <w:u w:val="single"/>
        </w:rPr>
        <w:t>人民币（大写）</w:t>
      </w:r>
      <w:r>
        <w:rPr>
          <w:rFonts w:hint="eastAsia" w:ascii="宋体" w:hAnsi="宋体" w:cs="宋体"/>
          <w:color w:val="000000"/>
          <w:u w:val="single"/>
          <w:lang w:val="en-US" w:eastAsia="zh-CN"/>
        </w:rPr>
        <w:t>壹</w:t>
      </w:r>
      <w:r>
        <w:rPr>
          <w:rFonts w:ascii="宋体" w:hAnsi="宋体" w:cs="宋体"/>
          <w:color w:val="000000"/>
          <w:u w:val="single"/>
        </w:rPr>
        <w:t>元（￥</w:t>
      </w:r>
      <w:r>
        <w:rPr>
          <w:rFonts w:hint="eastAsia" w:ascii="宋体" w:hAnsi="宋体" w:cs="宋体"/>
          <w:color w:val="000000"/>
          <w:u w:val="single"/>
          <w:lang w:val="en-US" w:eastAsia="zh-CN"/>
        </w:rPr>
        <w:t>1</w:t>
      </w:r>
      <w:r>
        <w:rPr>
          <w:rFonts w:ascii="宋体" w:hAnsi="宋体" w:cs="宋体"/>
          <w:color w:val="000000"/>
          <w:u w:val="single"/>
        </w:rPr>
        <w:t>元）</w:t>
      </w:r>
      <w:r>
        <w:rPr>
          <w:rFonts w:ascii="宋体" w:hAnsi="宋体" w:cs="宋体"/>
          <w:color w:val="000000"/>
        </w:rPr>
        <w:t>。</w:t>
      </w:r>
    </w:p>
    <w:p w14:paraId="4D836AD5">
      <w:pPr>
        <w:pStyle w:val="5"/>
        <w:keepNext w:val="0"/>
        <w:pageBreakBefore w:val="0"/>
        <w:widowControl/>
        <w:numPr>
          <w:ilvl w:val="0"/>
          <w:numId w:val="7"/>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以行权日为评估机构评估基准日的公司估值/公司注册资本。</w:t>
      </w:r>
    </w:p>
    <w:p w14:paraId="6FA084D1">
      <w:pPr>
        <w:pStyle w:val="5"/>
        <w:keepNext w:val="0"/>
        <w:pageBreakBefore w:val="0"/>
        <w:widowControl/>
        <w:numPr>
          <w:ilvl w:val="0"/>
          <w:numId w:val="7"/>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行权日前乙方最近一次融资的每一元新增注册资本的价格</w:t>
      </w:r>
      <w:r>
        <w:rPr>
          <w:rFonts w:hint="eastAsia" w:ascii="宋体" w:hAnsi="宋体" w:cs="宋体"/>
          <w:strike w:val="0"/>
          <w:dstrike w:val="0"/>
          <w:color w:val="auto"/>
          <w:u w:val="none"/>
          <w:shd w:val="clear" w:fill="auto"/>
          <w:lang w:eastAsia="zh-CN"/>
        </w:rPr>
        <w:t>；</w:t>
      </w:r>
    </w:p>
    <w:p w14:paraId="39F94D4F">
      <w:pPr>
        <w:pStyle w:val="5"/>
        <w:keepNext w:val="0"/>
        <w:pageBreakBefore w:val="0"/>
        <w:widowControl/>
        <w:numPr>
          <w:ilvl w:val="0"/>
          <w:numId w:val="7"/>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b/>
          <w:bCs/>
        </w:rPr>
      </w:pPr>
      <w:r>
        <w:rPr>
          <w:rFonts w:ascii="宋体" w:hAnsi="宋体" w:cs="宋体"/>
          <w:color w:val="000000"/>
        </w:rPr>
        <w:t>行权日前丙方最近一次股权转让的转让价格。</w:t>
      </w:r>
    </w:p>
    <w:p w14:paraId="0282E059">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b/>
          <w:bCs/>
        </w:rPr>
      </w:pPr>
      <w:r>
        <w:rPr>
          <w:rFonts w:hint="eastAsia" w:ascii="宋体" w:hAnsi="宋体" w:cs="宋体"/>
          <w:color w:val="000000"/>
          <w:lang w:val="en-US" w:eastAsia="zh-CN"/>
        </w:rPr>
        <w:t>6.</w:t>
      </w:r>
      <w:r>
        <w:rPr>
          <w:rFonts w:hint="eastAsia" w:ascii="宋体" w:hAnsi="宋体" w:cs="宋体"/>
          <w:strike w:val="0"/>
          <w:color w:val="auto"/>
          <w:u w:val="none"/>
          <w:shd w:val="clear" w:fill="auto"/>
          <w:lang w:val="en-US" w:eastAsia="zh-CN"/>
        </w:rPr>
        <w:t xml:space="preserve"> </w:t>
      </w:r>
      <w:r>
        <w:rPr>
          <w:b/>
          <w:bCs/>
        </w:rPr>
        <w:t>转股价款的支付安排</w:t>
      </w:r>
    </w:p>
    <w:p w14:paraId="379DFE63">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leftChars="200"/>
        <w:textAlignment w:val="auto"/>
        <w:rPr>
          <w:rFonts w:ascii="宋体" w:hAnsi="宋体" w:cs="宋体"/>
          <w:color w:val="000000"/>
        </w:rPr>
      </w:pPr>
      <w:r>
        <w:rPr>
          <w:rFonts w:hint="eastAsia" w:ascii="宋体" w:hAnsi="宋体" w:cs="宋体"/>
          <w:color w:val="000000"/>
          <w:lang w:val="en-US" w:eastAsia="zh-CN"/>
        </w:rPr>
        <w:t>6.1</w:t>
      </w:r>
      <w:r>
        <w:rPr>
          <w:rFonts w:hint="eastAsia" w:ascii="宋体" w:hAnsi="宋体" w:cs="宋体"/>
          <w:strike w:val="0"/>
          <w:color w:val="auto"/>
          <w:u w:val="none"/>
          <w:shd w:val="clear" w:fill="auto"/>
          <w:lang w:val="en-US" w:eastAsia="zh-CN"/>
        </w:rPr>
        <w:t xml:space="preserve"> </w:t>
      </w:r>
      <w:r>
        <w:rPr>
          <w:rFonts w:ascii="宋体" w:hAnsi="宋体" w:cs="宋体"/>
          <w:color w:val="000000"/>
        </w:rPr>
        <w:t>增资方式的支付安排</w:t>
      </w:r>
      <w:r>
        <w:rPr>
          <w:rFonts w:hint="eastAsia" w:ascii="宋体" w:hAnsi="宋体" w:cs="宋体"/>
          <w:color w:val="000000"/>
          <w:lang w:eastAsia="zh-CN"/>
        </w:rPr>
        <w:t>，</w:t>
      </w:r>
      <w:r>
        <w:rPr>
          <w:rFonts w:ascii="宋体" w:hAnsi="宋体" w:cs="宋体"/>
          <w:color w:val="000000"/>
        </w:rPr>
        <w:t>甲方有权选择以下方式出资：</w:t>
      </w:r>
    </w:p>
    <w:p w14:paraId="576437CA">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leftChars="200"/>
        <w:textAlignment w:val="auto"/>
        <w:rPr>
          <w:rFonts w:ascii="宋体" w:hAnsi="宋体" w:cs="宋体"/>
          <w:color w:val="000000"/>
        </w:rPr>
      </w:pPr>
      <w:r>
        <w:rPr>
          <w:rFonts w:hint="eastAsia" w:ascii="宋体" w:hAnsi="宋体" w:cs="宋体"/>
          <w:color w:val="000000"/>
          <w:lang w:val="en-US" w:eastAsia="zh-CN"/>
        </w:rPr>
        <w:t>6.1.1</w:t>
      </w:r>
      <w:r>
        <w:rPr>
          <w:rFonts w:hint="eastAsia" w:ascii="宋体" w:hAnsi="宋体" w:cs="宋体"/>
          <w:strike w:val="0"/>
          <w:color w:val="auto"/>
          <w:u w:val="none"/>
          <w:shd w:val="clear" w:fill="auto"/>
          <w:lang w:val="en-US" w:eastAsia="zh-CN"/>
        </w:rPr>
        <w:t xml:space="preserve"> </w:t>
      </w:r>
      <w:r>
        <w:rPr>
          <w:rFonts w:ascii="宋体" w:hAnsi="宋体" w:cs="宋体"/>
          <w:color w:val="000000"/>
        </w:rPr>
        <w:t>债权出资</w:t>
      </w:r>
    </w:p>
    <w:p w14:paraId="6E38D1F7">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甲方以未获清偿的债权本金、利息、违约金出资，债权出资应经评估机构评估，甲方应获得的股权以“转股金额的评估值/行权价格”为标准计算。转股完成的，自出资先决条件均获满足或被甲方书面豁免之日起，用以出资的债权本金、利息、违约金视为已获清偿。</w:t>
      </w:r>
    </w:p>
    <w:p w14:paraId="3EAF9DE6">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leftChars="200"/>
        <w:textAlignment w:val="auto"/>
        <w:rPr>
          <w:rFonts w:ascii="宋体" w:hAnsi="宋体" w:cs="宋体"/>
          <w:color w:val="000000"/>
        </w:rPr>
      </w:pPr>
      <w:r>
        <w:rPr>
          <w:rFonts w:hint="eastAsia" w:ascii="宋体" w:hAnsi="宋体" w:cs="宋体"/>
          <w:color w:val="000000"/>
          <w:lang w:val="en-US" w:eastAsia="zh-CN"/>
        </w:rPr>
        <w:t>6.1.2</w:t>
      </w:r>
      <w:r>
        <w:rPr>
          <w:rFonts w:hint="eastAsia" w:ascii="宋体" w:hAnsi="宋体" w:cs="宋体"/>
          <w:strike w:val="0"/>
          <w:color w:val="auto"/>
          <w:u w:val="none"/>
          <w:shd w:val="clear" w:fill="auto"/>
          <w:lang w:val="en-US" w:eastAsia="zh-CN"/>
        </w:rPr>
        <w:t xml:space="preserve"> </w:t>
      </w:r>
      <w:r>
        <w:rPr>
          <w:rFonts w:ascii="宋体" w:hAnsi="宋体" w:cs="宋体"/>
          <w:color w:val="000000"/>
        </w:rPr>
        <w:t>货币出资</w:t>
      </w:r>
    </w:p>
    <w:p w14:paraId="46E379EF">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strike w:val="0"/>
          <w:color w:val="auto"/>
          <w:u w:val="none"/>
          <w:shd w:val="clear" w:fill="auto"/>
          <w:lang w:eastAsia="zh-CN"/>
        </w:rPr>
        <w:t>自</w:t>
      </w:r>
      <w:r>
        <w:rPr>
          <w:rFonts w:ascii="宋体" w:hAnsi="宋体" w:cs="宋体"/>
          <w:color w:val="000000"/>
        </w:rPr>
        <w:t>出资先决条件均获满足或被甲方书面豁免之日起5个工作日内，乙方向甲方现金清偿与转股金额等额的债务，甲方获得清偿后2个工作</w:t>
      </w:r>
      <w:r>
        <w:rPr>
          <w:rFonts w:hint="eastAsia" w:ascii="宋体" w:hAnsi="宋体" w:cs="宋体"/>
          <w:strike w:val="0"/>
          <w:color w:val="auto"/>
          <w:u w:val="none"/>
          <w:shd w:val="clear" w:fill="auto"/>
          <w:lang w:eastAsia="zh-CN"/>
        </w:rPr>
        <w:t>日</w:t>
      </w:r>
      <w:r>
        <w:rPr>
          <w:rFonts w:ascii="宋体" w:hAnsi="宋体" w:cs="宋体"/>
          <w:color w:val="000000"/>
        </w:rPr>
        <w:t>内以货币方式履行出资义务。</w:t>
      </w:r>
    </w:p>
    <w:p w14:paraId="622254F4">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leftChars="200"/>
        <w:textAlignment w:val="auto"/>
        <w:rPr>
          <w:rFonts w:ascii="宋体" w:hAnsi="宋体" w:cs="宋体"/>
          <w:color w:val="000000"/>
        </w:rPr>
      </w:pPr>
      <w:r>
        <w:rPr>
          <w:rFonts w:hint="eastAsia" w:ascii="宋体" w:hAnsi="宋体" w:cs="宋体"/>
          <w:color w:val="000000"/>
          <w:lang w:val="en-US" w:eastAsia="zh-CN"/>
        </w:rPr>
        <w:t>6.1.3</w:t>
      </w:r>
      <w:r>
        <w:rPr>
          <w:rFonts w:hint="eastAsia" w:ascii="宋体" w:hAnsi="宋体" w:cs="宋体"/>
          <w:strike w:val="0"/>
          <w:color w:val="auto"/>
          <w:u w:val="none"/>
          <w:shd w:val="clear" w:fill="auto"/>
          <w:lang w:val="en-US" w:eastAsia="zh-CN"/>
        </w:rPr>
        <w:t xml:space="preserve"> </w:t>
      </w:r>
      <w:r>
        <w:rPr>
          <w:rFonts w:ascii="宋体" w:hAnsi="宋体" w:cs="宋体"/>
          <w:color w:val="000000"/>
        </w:rPr>
        <w:t>出资先决条件</w:t>
      </w:r>
    </w:p>
    <w:p w14:paraId="7166D189">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（1）乙方已收到甲方转股通知。</w:t>
      </w:r>
    </w:p>
    <w:p w14:paraId="6B1D2675">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（2）乙方已向甲方提交乙方股东会批准增资的决议，以及全体股东放弃对甲方认缴部分增资的优先认缴权的声明（如涉及）；</w:t>
      </w:r>
    </w:p>
    <w:p w14:paraId="709B267B">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（3）乙方已经以书面形式向甲方充分、真实、完整披露甲方的资产、负债、权益、对外担保以及与本次增资相关的全部信息；</w:t>
      </w:r>
    </w:p>
    <w:p w14:paraId="73111106">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（4）乙方未发生任何业务经营、财务状况或资产等方面的重大不利变化；</w:t>
      </w:r>
    </w:p>
    <w:p w14:paraId="533CEC65">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（5）任何政府部门、司法机关均没有任何未决的或可能采取的行动或程序，以限制或禁止本合同预期进行的任何交易或该等交易附带的任何交易的完成；</w:t>
      </w:r>
    </w:p>
    <w:p w14:paraId="5D426562">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（6）乙方已向甲方提交书面承诺，承诺上述第（1）至（5）项先决条件已全部满足或被甲方书面豁免。</w:t>
      </w:r>
    </w:p>
    <w:p w14:paraId="2C97E6E9">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leftChars="200"/>
        <w:textAlignment w:val="auto"/>
        <w:rPr>
          <w:rFonts w:ascii="宋体" w:hAnsi="宋体" w:cs="宋体"/>
          <w:color w:val="000000"/>
        </w:rPr>
      </w:pPr>
      <w:r>
        <w:rPr>
          <w:rFonts w:hint="eastAsia" w:ascii="宋体" w:hAnsi="宋体" w:cs="宋体"/>
          <w:color w:val="000000"/>
          <w:lang w:val="en-US" w:eastAsia="zh-CN"/>
        </w:rPr>
        <w:t>6.2</w:t>
      </w:r>
      <w:r>
        <w:rPr>
          <w:rFonts w:hint="eastAsia" w:ascii="宋体" w:hAnsi="宋体" w:cs="宋体"/>
          <w:strike w:val="0"/>
          <w:color w:val="auto"/>
          <w:u w:val="none"/>
          <w:shd w:val="clear" w:fill="auto"/>
          <w:lang w:val="en-US" w:eastAsia="zh-CN"/>
        </w:rPr>
        <w:t xml:space="preserve"> </w:t>
      </w:r>
      <w:r>
        <w:rPr>
          <w:rFonts w:ascii="宋体" w:hAnsi="宋体" w:cs="宋体"/>
          <w:color w:val="000000"/>
        </w:rPr>
        <w:t>股权转让方式的支付安排</w:t>
      </w:r>
    </w:p>
    <w:p w14:paraId="48EEB5B2">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6.2.1</w:t>
      </w:r>
      <w:r>
        <w:rPr>
          <w:rFonts w:hint="eastAsia" w:ascii="宋体" w:hAnsi="宋体" w:cs="宋体"/>
          <w:strike w:val="0"/>
          <w:color w:val="auto"/>
          <w:u w:val="none"/>
          <w:shd w:val="clear" w:fill="auto"/>
          <w:lang w:val="en-US" w:eastAsia="zh-CN"/>
        </w:rPr>
        <w:t xml:space="preserve"> </w:t>
      </w:r>
      <w:r>
        <w:rPr>
          <w:rFonts w:ascii="宋体" w:hAnsi="宋体" w:cs="宋体"/>
          <w:color w:val="000000"/>
        </w:rPr>
        <w:t>甲方以债权转让方式支付股权转让价款，自付款先决条件均获满足或被甲方书面豁免之日起，与转股金额等额的债权转让予丙方，无需另行支付现金转让对价。</w:t>
      </w:r>
    </w:p>
    <w:p w14:paraId="7F487B0F">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6.2.</w:t>
      </w:r>
      <w:r>
        <w:rPr>
          <w:rFonts w:hint="eastAsia" w:ascii="宋体" w:hAnsi="宋体" w:cs="宋体"/>
          <w:strike w:val="0"/>
          <w:dstrike w:val="0"/>
          <w:color w:val="auto"/>
          <w:u w:val="none"/>
          <w:shd w:val="clear" w:fill="auto"/>
          <w:lang w:val="en-US" w:eastAsia="zh-CN"/>
        </w:rPr>
        <w:t xml:space="preserve">2 </w:t>
      </w:r>
      <w:r>
        <w:rPr>
          <w:rFonts w:ascii="宋体" w:hAnsi="宋体" w:cs="宋体"/>
          <w:color w:val="000000"/>
        </w:rPr>
        <w:t>付款先决条件</w:t>
      </w:r>
    </w:p>
    <w:p w14:paraId="6B800BD7">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（1）丙方已收到甲方转股通知；</w:t>
      </w:r>
    </w:p>
    <w:p w14:paraId="6C107EAC">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（2）丙方已向甲方提交丙方股东（大）会批准股权转让的决议，以及乙方其他股东放弃对转让股权的优先购买权的声明（如涉及）；</w:t>
      </w:r>
    </w:p>
    <w:p w14:paraId="58DAEBE9">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（3）转让股权对应的认缴注册资本已实缴完毕，转让股权未被设定质押、无其他权利瑕疵；</w:t>
      </w:r>
    </w:p>
    <w:p w14:paraId="4D1DD50C">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（4）任何政府部门、司法机关均没有任何未决的或可能采取的行动或程序，以限制或禁止本合同预期进行的任何交易或该等交易附带的任何交易的完成；</w:t>
      </w:r>
    </w:p>
    <w:p w14:paraId="01831EEE">
      <w:pPr>
        <w:pStyle w:val="5"/>
        <w:keepNext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（5）乙方已向甲方提交书面承诺，承诺上述第（1）至（4）项先决条件已全部满足或被甲方书面豁免。</w:t>
      </w:r>
    </w:p>
    <w:p w14:paraId="715E5699">
      <w:pPr>
        <w:bidi w:val="0"/>
        <w:ind w:firstLine="480" w:firstLineChars="200"/>
      </w:pPr>
      <w:r>
        <w:rPr>
          <w:rFonts w:hint="eastAsia"/>
          <w:lang w:val="en-US" w:eastAsia="zh-CN"/>
        </w:rPr>
        <w:t>7.</w:t>
      </w:r>
      <w:r>
        <w:rPr>
          <w:rFonts w:hint="eastAsia"/>
          <w:strike w:val="0"/>
          <w:color w:val="auto"/>
          <w:u w:val="none"/>
          <w:shd w:val="clear" w:fill="auto"/>
          <w:lang w:val="en-US" w:eastAsia="zh-CN"/>
        </w:rPr>
        <w:t xml:space="preserve"> </w:t>
      </w:r>
      <w:r>
        <w:t>转股的实施</w:t>
      </w:r>
    </w:p>
    <w:p w14:paraId="075A180B">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leftChars="200"/>
        <w:textAlignment w:val="auto"/>
        <w:rPr>
          <w:rFonts w:ascii="宋体" w:hAnsi="宋体" w:cs="宋体"/>
          <w:color w:val="000000"/>
        </w:rPr>
      </w:pPr>
      <w:r>
        <w:rPr>
          <w:rFonts w:hint="eastAsia" w:ascii="宋体" w:hAnsi="宋体" w:cs="宋体"/>
          <w:color w:val="000000"/>
          <w:lang w:val="en-US" w:eastAsia="zh-CN"/>
        </w:rPr>
        <w:t>7.1</w:t>
      </w:r>
      <w:r>
        <w:rPr>
          <w:rFonts w:hint="eastAsia" w:ascii="宋体" w:hAnsi="宋体" w:cs="宋体"/>
          <w:strike w:val="0"/>
          <w:color w:val="auto"/>
          <w:u w:val="none"/>
          <w:shd w:val="clear" w:fill="auto"/>
          <w:lang w:val="en-US" w:eastAsia="zh-CN"/>
        </w:rPr>
        <w:t xml:space="preserve"> </w:t>
      </w:r>
      <w:r>
        <w:rPr>
          <w:rFonts w:ascii="宋体" w:hAnsi="宋体" w:cs="宋体"/>
          <w:color w:val="000000"/>
        </w:rPr>
        <w:t>转股实施期限：自转股通知发出之日起满30日止。</w:t>
      </w:r>
    </w:p>
    <w:p w14:paraId="2D761C70">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7.2</w:t>
      </w:r>
      <w:r>
        <w:rPr>
          <w:rFonts w:hint="eastAsia" w:ascii="宋体" w:hAnsi="宋体" w:cs="宋体"/>
          <w:strike w:val="0"/>
          <w:color w:val="auto"/>
          <w:u w:val="none"/>
          <w:shd w:val="clear" w:fill="auto"/>
          <w:lang w:val="en-US" w:eastAsia="zh-CN"/>
        </w:rPr>
        <w:t xml:space="preserve"> </w:t>
      </w:r>
      <w:r>
        <w:rPr>
          <w:rFonts w:ascii="宋体" w:hAnsi="宋体" w:cs="宋体"/>
          <w:color w:val="000000"/>
        </w:rPr>
        <w:t>转股完成：甲方成为经工商登记的乙方股东，并持有按照本合同转股安排确定的股权。</w:t>
      </w:r>
    </w:p>
    <w:p w14:paraId="39CA70F7">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7.3</w:t>
      </w:r>
      <w:r>
        <w:rPr>
          <w:rFonts w:hint="eastAsia" w:ascii="宋体" w:hAnsi="宋体" w:cs="宋体"/>
          <w:strike w:val="0"/>
          <w:color w:val="auto"/>
          <w:u w:val="none"/>
          <w:shd w:val="clear" w:fill="auto"/>
          <w:lang w:val="en-US" w:eastAsia="zh-CN"/>
        </w:rPr>
        <w:t xml:space="preserve"> </w:t>
      </w:r>
      <w:r>
        <w:rPr>
          <w:rFonts w:ascii="宋体" w:hAnsi="宋体" w:cs="宋体"/>
          <w:color w:val="000000"/>
        </w:rPr>
        <w:t>转股实施期限内转股未能完成的，当次转股失败，转股期限内，甲方有权要求再次行权。</w:t>
      </w:r>
    </w:p>
    <w:p w14:paraId="6808798B">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7.4</w:t>
      </w:r>
      <w:r>
        <w:rPr>
          <w:rFonts w:hint="eastAsia" w:ascii="宋体" w:hAnsi="宋体" w:cs="宋体"/>
          <w:strike w:val="0"/>
          <w:color w:val="auto"/>
          <w:u w:val="none"/>
          <w:shd w:val="clear" w:fill="auto"/>
          <w:lang w:val="en-US" w:eastAsia="zh-CN"/>
        </w:rPr>
        <w:t xml:space="preserve"> </w:t>
      </w:r>
      <w:r>
        <w:rPr>
          <w:rFonts w:ascii="宋体" w:hAnsi="宋体" w:cs="宋体"/>
          <w:color w:val="000000"/>
        </w:rPr>
        <w:t>转股实施期限内，债权中违约金暂停计算。</w:t>
      </w:r>
    </w:p>
    <w:p w14:paraId="61A10A8D">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8.</w:t>
      </w:r>
      <w:r>
        <w:rPr>
          <w:rFonts w:hint="eastAsia" w:ascii="宋体" w:hAnsi="宋体" w:cs="宋体"/>
          <w:strike w:val="0"/>
          <w:color w:val="auto"/>
          <w:u w:val="none"/>
          <w:shd w:val="clear" w:fill="auto"/>
          <w:lang w:val="en-US" w:eastAsia="zh-CN"/>
        </w:rPr>
        <w:t xml:space="preserve"> </w:t>
      </w:r>
      <w:r>
        <w:rPr>
          <w:rFonts w:ascii="宋体" w:hAnsi="宋体" w:cs="宋体"/>
        </w:rPr>
        <w:t>未转股债权</w:t>
      </w:r>
    </w:p>
    <w:p w14:paraId="4D4F0371">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8.1</w:t>
      </w:r>
      <w:r>
        <w:rPr>
          <w:rFonts w:hint="eastAsia" w:ascii="宋体" w:hAnsi="宋体" w:cs="宋体"/>
          <w:strike w:val="0"/>
          <w:color w:val="auto"/>
          <w:u w:val="none"/>
          <w:shd w:val="clear" w:fill="auto"/>
          <w:lang w:val="en-US" w:eastAsia="zh-CN"/>
        </w:rPr>
        <w:t xml:space="preserve"> </w:t>
      </w:r>
      <w:r>
        <w:rPr>
          <w:rFonts w:ascii="宋体" w:hAnsi="宋体" w:cs="宋体"/>
          <w:color w:val="000000"/>
        </w:rPr>
        <w:t>未转股债权（包括转股失败的债权）仍按本合同“借款安排”的约定履行还款义务。</w:t>
      </w:r>
    </w:p>
    <w:p w14:paraId="71249DA8">
      <w:pPr>
        <w:pStyle w:val="5"/>
        <w:keepNext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8.2</w:t>
      </w:r>
      <w:r>
        <w:rPr>
          <w:rFonts w:hint="eastAsia" w:ascii="宋体" w:hAnsi="宋体" w:cs="宋体"/>
          <w:strike w:val="0"/>
          <w:color w:val="auto"/>
          <w:u w:val="none"/>
          <w:shd w:val="clear" w:fill="auto"/>
          <w:lang w:val="en-US" w:eastAsia="zh-CN"/>
        </w:rPr>
        <w:t xml:space="preserve"> </w:t>
      </w:r>
      <w:r>
        <w:rPr>
          <w:rFonts w:ascii="宋体" w:hAnsi="宋体" w:cs="宋体"/>
          <w:color w:val="000000"/>
        </w:rPr>
        <w:t>“借款安排”中担保人的担保责任不因转股发生变化，担保人对未转股债权仍应承担担保责任。</w:t>
      </w:r>
    </w:p>
    <w:p w14:paraId="61EF70E7">
      <w:pPr>
        <w:pStyle w:val="3"/>
        <w:keepNext w:val="0"/>
        <w:pageBreakBefore w:val="0"/>
        <w:widowControl/>
        <w:kinsoku/>
        <w:wordWrap/>
        <w:overflowPunct/>
        <w:topLinePunct w:val="0"/>
        <w:autoSpaceDE/>
        <w:autoSpaceDN/>
        <w:bidi w:val="0"/>
        <w:adjustRightInd/>
        <w:snapToGrid/>
        <w:spacing w:before="0" w:beforeAutospacing="0" w:after="0" w:afterAutospacing="0" w:line="240" w:lineRule="auto"/>
        <w:jc w:val="both"/>
        <w:textAlignment w:val="auto"/>
        <w:rPr>
          <w:rFonts w:ascii="宋体" w:hAnsi="宋体" w:cs="宋体"/>
        </w:rPr>
      </w:pPr>
    </w:p>
    <w:p w14:paraId="454D8FDC">
      <w:pPr>
        <w:pStyle w:val="4"/>
        <w:bidi w:val="0"/>
      </w:pPr>
      <w:r>
        <w:t>第</w:t>
      </w:r>
      <w:r>
        <w:rPr>
          <w:rFonts w:hint="eastAsia"/>
          <w:lang w:val="en-US" w:eastAsia="zh-CN"/>
        </w:rPr>
        <w:t>四条</w:t>
      </w:r>
      <w:r>
        <w:rPr>
          <w:rFonts w:hint="eastAsia"/>
          <w:strike w:val="0"/>
          <w:dstrike w:val="0"/>
          <w:color w:val="auto"/>
          <w:u w:val="none"/>
          <w:shd w:val="clear" w:fill="auto"/>
          <w:lang w:eastAsia="zh-CN"/>
        </w:rPr>
        <w:t xml:space="preserve"> </w:t>
      </w:r>
      <w:r>
        <w:t>特殊股东权利</w:t>
      </w:r>
    </w:p>
    <w:p w14:paraId="4A4F9D6E">
      <w:pPr>
        <w:keepNext w:val="0"/>
        <w:keepLines w:val="0"/>
        <w:pageBreakBefore w:val="0"/>
        <w:widowControl/>
        <w:kinsoku/>
        <w:wordWrap/>
        <w:overflowPunct/>
        <w:topLinePunct w:val="0"/>
        <w:autoSpaceDE/>
        <w:autoSpaceDN/>
        <w:bidi w:val="0"/>
        <w:adjustRightInd/>
        <w:snapToGrid/>
        <w:ind w:firstLine="482" w:firstLineChars="200"/>
        <w:textAlignment w:val="auto"/>
        <w:rPr>
          <w:b/>
          <w:bCs/>
        </w:rPr>
      </w:pPr>
      <w:r>
        <w:rPr>
          <w:rFonts w:hint="eastAsia"/>
          <w:b/>
          <w:bCs/>
          <w:lang w:val="en-US" w:eastAsia="zh-CN"/>
        </w:rPr>
        <w:t>1.</w:t>
      </w:r>
      <w:r>
        <w:rPr>
          <w:rFonts w:hint="eastAsia"/>
          <w:b/>
          <w:bCs/>
          <w:strike w:val="0"/>
          <w:color w:val="auto"/>
          <w:u w:val="none"/>
          <w:shd w:val="clear" w:fill="auto"/>
          <w:lang w:val="en-US" w:eastAsia="zh-CN"/>
        </w:rPr>
        <w:t xml:space="preserve"> </w:t>
      </w:r>
      <w:r>
        <w:rPr>
          <w:b/>
          <w:bCs/>
        </w:rPr>
        <w:t>特殊股东权利约定</w:t>
      </w:r>
    </w:p>
    <w:p w14:paraId="0E13C0A3">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转股完成后，甲方作为乙方股东，除公司法和公司章程规定的股东权利外，还享有本部分约定的“特殊股东权利”。</w:t>
      </w:r>
    </w:p>
    <w:p w14:paraId="762AB7F3">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2" w:firstLineChars="200"/>
        <w:textAlignment w:val="auto"/>
        <w:rPr>
          <w:rFonts w:ascii="宋体" w:hAnsi="宋体" w:cs="宋体"/>
          <w:b/>
          <w:bCs/>
          <w:color w:val="000000"/>
        </w:rPr>
      </w:pPr>
      <w:r>
        <w:rPr>
          <w:rFonts w:hint="eastAsia" w:ascii="宋体" w:hAnsi="宋体" w:cs="宋体"/>
          <w:b/>
          <w:bCs/>
          <w:color w:val="000000"/>
          <w:lang w:val="en-US" w:eastAsia="zh-CN"/>
        </w:rPr>
        <w:t>2.</w:t>
      </w:r>
      <w:r>
        <w:rPr>
          <w:rFonts w:hint="eastAsia" w:ascii="宋体" w:hAnsi="宋体" w:cs="宋体"/>
          <w:b/>
          <w:bCs/>
          <w:strike w:val="0"/>
          <w:color w:val="auto"/>
          <w:u w:val="none"/>
          <w:shd w:val="clear" w:fill="auto"/>
          <w:lang w:val="en-US" w:eastAsia="zh-CN"/>
        </w:rPr>
        <w:t xml:space="preserve"> </w:t>
      </w:r>
      <w:r>
        <w:rPr>
          <w:rFonts w:ascii="宋体" w:hAnsi="宋体" w:cs="宋体"/>
          <w:b/>
          <w:bCs/>
        </w:rPr>
        <w:t>反稀释</w:t>
      </w:r>
    </w:p>
    <w:p w14:paraId="602DC83E">
      <w:pPr>
        <w:pStyle w:val="5"/>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2.1</w:t>
      </w:r>
      <w:r>
        <w:rPr>
          <w:rFonts w:hint="eastAsia" w:ascii="宋体" w:hAnsi="宋体" w:cs="宋体"/>
          <w:strike w:val="0"/>
          <w:color w:val="auto"/>
          <w:u w:val="none"/>
          <w:shd w:val="clear" w:fill="auto"/>
          <w:lang w:val="en-US" w:eastAsia="zh-CN"/>
        </w:rPr>
        <w:t xml:space="preserve"> </w:t>
      </w:r>
      <w:r>
        <w:rPr>
          <w:rFonts w:ascii="宋体" w:hAnsi="宋体" w:cs="宋体"/>
          <w:color w:val="000000"/>
        </w:rPr>
        <w:t>若乙方后续增加注册资本（后轮融资），且该等增资的每一元注册资本的单价低于甲方转股价格，则甲方有权要求重新按照转换价格确认转股价格，并以此重新确定其应当获得的乙方股权的比例。</w:t>
      </w:r>
    </w:p>
    <w:p w14:paraId="3BC36A8A">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转换价格=（转股价格*后轮融资前的注册资本金额+后轮融资价格*后轮融资增加的注册资本数额）/（后轮融资前的注册资本金额+后轮融资增加的注册资本金额）</w:t>
      </w:r>
    </w:p>
    <w:p w14:paraId="7D5A91FB">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2.</w:t>
      </w:r>
      <w:r>
        <w:rPr>
          <w:rFonts w:hint="eastAsia" w:ascii="宋体" w:hAnsi="宋体" w:cs="宋体"/>
          <w:strike w:val="0"/>
          <w:dstrike w:val="0"/>
          <w:color w:val="auto"/>
          <w:u w:val="none"/>
          <w:shd w:val="clear" w:fill="auto"/>
          <w:lang w:val="en-US" w:eastAsia="zh-CN"/>
        </w:rPr>
        <w:t>2</w:t>
      </w:r>
      <w:r>
        <w:rPr>
          <w:rFonts w:hint="eastAsia" w:ascii="宋体" w:hAnsi="宋体" w:cs="宋体"/>
          <w:strike w:val="0"/>
          <w:color w:val="auto"/>
          <w:u w:val="none"/>
          <w:shd w:val="clear" w:fill="auto"/>
          <w:lang w:val="en-US" w:eastAsia="zh-CN"/>
        </w:rPr>
        <w:t xml:space="preserve"> </w:t>
      </w:r>
      <w:r>
        <w:rPr>
          <w:rFonts w:ascii="宋体" w:hAnsi="宋体" w:cs="宋体"/>
          <w:color w:val="000000"/>
        </w:rPr>
        <w:t>甲方通过上述方式重新确定后的持股比例与甲方转股获得的持股比例之间的差额，由乙方及丙方通过股权调整予以补足。具体为：</w:t>
      </w:r>
    </w:p>
    <w:p w14:paraId="0B897FAE">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乙方及丙方应当予以配合，以1元人民币象征性价格将丙方相应股权转让给甲方，并承担由此产生的税费成本。若届时上述调整无法以1元价格进行，则乙方及丙方采取一切必要的措施，以法律允许的方式使甲方以最低的成本完成调整。</w:t>
      </w:r>
    </w:p>
    <w:p w14:paraId="151156E0">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color w:val="000000"/>
          <w:lang w:val="en-US" w:eastAsia="zh-CN"/>
        </w:rPr>
        <w:t>2.</w:t>
      </w:r>
      <w:r>
        <w:rPr>
          <w:rFonts w:hint="eastAsia" w:ascii="宋体" w:hAnsi="宋体" w:cs="宋体"/>
          <w:strike w:val="0"/>
          <w:dstrike w:val="0"/>
          <w:color w:val="auto"/>
          <w:u w:val="none"/>
          <w:shd w:val="clear" w:fill="auto"/>
          <w:lang w:val="en-US" w:eastAsia="zh-CN"/>
        </w:rPr>
        <w:t>3</w:t>
      </w:r>
      <w:r>
        <w:rPr>
          <w:rFonts w:hint="eastAsia" w:ascii="宋体" w:hAnsi="宋体" w:cs="宋体"/>
          <w:strike w:val="0"/>
          <w:color w:val="auto"/>
          <w:u w:val="none"/>
          <w:shd w:val="clear" w:fill="auto"/>
          <w:lang w:val="en-US" w:eastAsia="zh-CN"/>
        </w:rPr>
        <w:t xml:space="preserve"> </w:t>
      </w:r>
      <w:r>
        <w:rPr>
          <w:rFonts w:ascii="宋体" w:hAnsi="宋体" w:cs="宋体"/>
          <w:color w:val="000000"/>
        </w:rPr>
        <w:t>下列情形不适用本反稀释条款：</w:t>
      </w:r>
    </w:p>
    <w:p w14:paraId="5734AD5B">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（1）乙方执行员工股权激励计划。</w:t>
      </w:r>
    </w:p>
    <w:p w14:paraId="14565B87">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（2）乙方首次公开发行股票并上市。</w:t>
      </w:r>
    </w:p>
    <w:p w14:paraId="20ED1D1C">
      <w:pPr>
        <w:keepNext w:val="0"/>
        <w:keepLines w:val="0"/>
        <w:pageBreakBefore w:val="0"/>
        <w:widowControl/>
        <w:numPr>
          <w:ilvl w:val="0"/>
          <w:numId w:val="5"/>
        </w:numPr>
        <w:kinsoku/>
        <w:wordWrap/>
        <w:overflowPunct/>
        <w:topLinePunct w:val="0"/>
        <w:autoSpaceDE/>
        <w:autoSpaceDN/>
        <w:bidi w:val="0"/>
        <w:adjustRightInd/>
        <w:snapToGrid/>
        <w:ind w:firstLine="480" w:firstLineChars="200"/>
        <w:textAlignment w:val="auto"/>
      </w:pPr>
      <w:r>
        <w:rPr>
          <w:rFonts w:hint="eastAsia"/>
          <w:strike w:val="0"/>
          <w:color w:val="auto"/>
          <w:u w:val="none"/>
          <w:shd w:val="clear" w:fill="auto"/>
          <w:lang w:eastAsia="zh-CN"/>
        </w:rPr>
        <w:t xml:space="preserve">3. </w:t>
      </w:r>
      <w:r>
        <w:t>优先分红权</w:t>
      </w:r>
    </w:p>
    <w:p w14:paraId="546B65C1">
      <w:pPr>
        <w:pStyle w:val="5"/>
        <w:keepNext w:val="0"/>
        <w:keepLines w:val="0"/>
        <w:pageBreakBefore w:val="0"/>
        <w:widowControl/>
        <w:numPr>
          <w:ilvl w:val="1"/>
          <w:numId w:val="5"/>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甲方有权优先于乙方其他股东获得转股金额按</w:t>
      </w:r>
      <w:r>
        <w:rPr>
          <w:rFonts w:hint="eastAsia" w:ascii="宋体" w:hAnsi="宋体" w:cs="宋体"/>
          <w:color w:val="000000"/>
          <w:u w:val="single"/>
          <w:lang w:val="en-US" w:eastAsia="zh-CN"/>
        </w:rPr>
        <w:t>8</w:t>
      </w:r>
      <w:r>
        <w:rPr>
          <w:rFonts w:ascii="宋体" w:hAnsi="宋体" w:cs="宋体"/>
          <w:color w:val="000000"/>
          <w:u w:val="single"/>
        </w:rPr>
        <w:t>%（百分之</w:t>
      </w:r>
      <w:r>
        <w:rPr>
          <w:rFonts w:hint="eastAsia" w:ascii="宋体" w:hAnsi="宋体" w:cs="宋体"/>
          <w:color w:val="000000"/>
          <w:u w:val="single"/>
          <w:lang w:val="en-US" w:eastAsia="zh-CN"/>
        </w:rPr>
        <w:t>八</w:t>
      </w:r>
      <w:r>
        <w:rPr>
          <w:rFonts w:ascii="宋体" w:hAnsi="宋体" w:cs="宋体"/>
          <w:color w:val="000000"/>
          <w:u w:val="single"/>
        </w:rPr>
        <w:t>）</w:t>
      </w:r>
      <w:r>
        <w:rPr>
          <w:rFonts w:ascii="宋体" w:hAnsi="宋体" w:cs="宋体"/>
          <w:color w:val="000000"/>
        </w:rPr>
        <w:t>年复利计算的可累计的年优先股息。向甲方支付优先股息后，如有剩余分红资金的，应在全体股东之间按各自持股比例进行分配。各方应采取甲方认可的符合中国法律法规的任何方式，以实现上述约定的分红权。</w:t>
      </w:r>
    </w:p>
    <w:p w14:paraId="0BD767CC">
      <w:pPr>
        <w:keepNext w:val="0"/>
        <w:keepLines w:val="0"/>
        <w:pageBreakBefore w:val="0"/>
        <w:widowControl/>
        <w:numPr>
          <w:ilvl w:val="0"/>
          <w:numId w:val="5"/>
        </w:numPr>
        <w:kinsoku/>
        <w:wordWrap/>
        <w:overflowPunct/>
        <w:topLinePunct w:val="0"/>
        <w:autoSpaceDE/>
        <w:autoSpaceDN/>
        <w:bidi w:val="0"/>
        <w:adjustRightInd/>
        <w:snapToGrid/>
        <w:ind w:firstLine="480" w:firstLineChars="200"/>
        <w:textAlignment w:val="auto"/>
      </w:pPr>
      <w:r>
        <w:rPr>
          <w:rFonts w:hint="eastAsia"/>
          <w:strike w:val="0"/>
          <w:color w:val="auto"/>
          <w:u w:val="none"/>
          <w:shd w:val="clear" w:fill="auto"/>
          <w:lang w:eastAsia="zh-CN"/>
        </w:rPr>
        <w:t xml:space="preserve">4. </w:t>
      </w:r>
      <w:r>
        <w:t>优先清算权</w:t>
      </w:r>
    </w:p>
    <w:p w14:paraId="45C30187">
      <w:pPr>
        <w:pStyle w:val="5"/>
        <w:keepNext w:val="0"/>
        <w:keepLines w:val="0"/>
        <w:pageBreakBefore w:val="0"/>
        <w:widowControl/>
        <w:numPr>
          <w:ilvl w:val="1"/>
          <w:numId w:val="5"/>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乙方进行清算（包括惯常被视作清算的事件，如导致控制权变更的并购或重大资产转让）时，乙方财产按下列顺序进行分配：</w:t>
      </w:r>
    </w:p>
    <w:p w14:paraId="00E258E8">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（1）优先向甲方支付甲方清算优先款，清算优先款为甲方转股金额的1.2倍与乙方已宣布但未分配的利润之和。</w:t>
      </w:r>
    </w:p>
    <w:p w14:paraId="6C7BFF46">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（2）在甲方清算优先款得到足额支付之后，乙方应向包括甲方在内的全体股东按照其持股比例分配剩余财产（若有）。</w:t>
      </w:r>
    </w:p>
    <w:p w14:paraId="50FBB9A0">
      <w:pPr>
        <w:pStyle w:val="5"/>
        <w:keepNext w:val="0"/>
        <w:keepLines w:val="0"/>
        <w:pageBreakBefore w:val="0"/>
        <w:widowControl/>
        <w:numPr>
          <w:ilvl w:val="1"/>
          <w:numId w:val="5"/>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若法律法规对优先清算款的支付另有限制，丙方同意将其清算分配所得无偿转让给甲方，以完成优先清算款的支付，实现优先清算权。</w:t>
      </w:r>
    </w:p>
    <w:p w14:paraId="614E6FC1">
      <w:pPr>
        <w:pStyle w:val="3"/>
        <w:keepNext w:val="0"/>
        <w:pageBreakBefore w:val="0"/>
        <w:widowControl/>
        <w:kinsoku/>
        <w:wordWrap/>
        <w:overflowPunct/>
        <w:topLinePunct w:val="0"/>
        <w:autoSpaceDE/>
        <w:autoSpaceDN/>
        <w:bidi w:val="0"/>
        <w:adjustRightInd/>
        <w:snapToGrid/>
        <w:spacing w:before="0" w:beforeAutospacing="0" w:after="0" w:afterAutospacing="0" w:line="240" w:lineRule="auto"/>
        <w:jc w:val="both"/>
        <w:textAlignment w:val="auto"/>
        <w:rPr>
          <w:rFonts w:ascii="宋体" w:hAnsi="宋体" w:cs="宋体"/>
        </w:rPr>
      </w:pPr>
    </w:p>
    <w:p w14:paraId="1388F7AA">
      <w:pPr>
        <w:pStyle w:val="4"/>
        <w:bidi w:val="0"/>
        <w:rPr>
          <w:rFonts w:hint="default"/>
          <w:lang w:val="en-US"/>
        </w:rPr>
      </w:pPr>
      <w:r>
        <w:t>第五</w:t>
      </w:r>
      <w:r>
        <w:rPr>
          <w:rFonts w:hint="eastAsia"/>
          <w:lang w:val="en-US" w:eastAsia="zh-CN"/>
        </w:rPr>
        <w:t>条 其他约定</w:t>
      </w:r>
      <w:r>
        <w:rPr>
          <w:rFonts w:hint="eastAsia"/>
          <w:strike w:val="0"/>
          <w:color w:val="auto"/>
          <w:u w:val="none"/>
          <w:shd w:val="clear" w:fill="auto"/>
          <w:lang w:val="en-US" w:eastAsia="zh-CN"/>
        </w:rPr>
        <w:t xml:space="preserve"> </w:t>
      </w:r>
    </w:p>
    <w:p w14:paraId="7D8519B0">
      <w:pPr>
        <w:keepNext w:val="0"/>
        <w:keepLines w:val="0"/>
        <w:pageBreakBefore w:val="0"/>
        <w:widowControl/>
        <w:numPr>
          <w:ilvl w:val="0"/>
          <w:numId w:val="8"/>
        </w:numPr>
        <w:kinsoku/>
        <w:wordWrap/>
        <w:overflowPunct/>
        <w:topLinePunct w:val="0"/>
        <w:autoSpaceDE/>
        <w:autoSpaceDN/>
        <w:bidi w:val="0"/>
        <w:adjustRightInd/>
        <w:snapToGrid/>
        <w:ind w:firstLine="480" w:firstLineChars="200"/>
        <w:textAlignment w:val="auto"/>
      </w:pPr>
      <w:r>
        <w:rPr>
          <w:rFonts w:hint="eastAsia"/>
          <w:strike w:val="0"/>
          <w:color w:val="auto"/>
          <w:u w:val="none"/>
          <w:shd w:val="clear" w:fill="auto"/>
          <w:lang w:eastAsia="zh-CN"/>
        </w:rPr>
        <w:t xml:space="preserve">1. </w:t>
      </w:r>
      <w:r>
        <w:t>费用</w:t>
      </w:r>
    </w:p>
    <w:p w14:paraId="26095670">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乙方应承担本合同项下所有费用支出，包括但不限于公证费、鉴定费、评估费、登记费、保险费等。</w:t>
      </w:r>
    </w:p>
    <w:p w14:paraId="2D4E7646">
      <w:pPr>
        <w:keepNext w:val="0"/>
        <w:keepLines w:val="0"/>
        <w:pageBreakBefore w:val="0"/>
        <w:widowControl/>
        <w:numPr>
          <w:ilvl w:val="0"/>
          <w:numId w:val="8"/>
        </w:numPr>
        <w:kinsoku/>
        <w:wordWrap/>
        <w:overflowPunct/>
        <w:topLinePunct w:val="0"/>
        <w:autoSpaceDE/>
        <w:autoSpaceDN/>
        <w:bidi w:val="0"/>
        <w:adjustRightInd/>
        <w:snapToGrid/>
        <w:ind w:firstLine="480" w:firstLineChars="200"/>
        <w:textAlignment w:val="auto"/>
      </w:pPr>
      <w:r>
        <w:rPr>
          <w:rFonts w:hint="eastAsia"/>
          <w:strike w:val="0"/>
          <w:color w:val="auto"/>
          <w:u w:val="none"/>
          <w:shd w:val="clear" w:fill="auto"/>
          <w:lang w:eastAsia="zh-CN"/>
        </w:rPr>
        <w:t xml:space="preserve">2. </w:t>
      </w:r>
      <w:r>
        <w:t>保密</w:t>
      </w:r>
    </w:p>
    <w:p w14:paraId="4F287B47">
      <w:pPr>
        <w:pStyle w:val="5"/>
        <w:keepNext w:val="0"/>
        <w:keepLines w:val="0"/>
        <w:pageBreakBefore w:val="0"/>
        <w:widowControl/>
        <w:numPr>
          <w:ilvl w:val="1"/>
          <w:numId w:val="8"/>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合同各方保证对在讨论、签订、履行本合同过程中所获悉的属于其他方的且无法自公开渠道获取的文件及资料（包括但不限于商业秘密、公司计划、运营活动、财务信息、技术信息、经营信息及其他商业秘密）予以保密。未经该资料和文件的原提供方同意，其他方不得向任何第三方泄露该商业秘密的全部或部分内容。</w:t>
      </w:r>
    </w:p>
    <w:p w14:paraId="6A84E286">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上述保密义务，在本合同终止或解除之后仍需履行。</w:t>
      </w:r>
    </w:p>
    <w:p w14:paraId="6CDBC64E">
      <w:pPr>
        <w:pStyle w:val="5"/>
        <w:keepNext w:val="0"/>
        <w:keepLines w:val="0"/>
        <w:pageBreakBefore w:val="0"/>
        <w:widowControl/>
        <w:numPr>
          <w:ilvl w:val="1"/>
          <w:numId w:val="8"/>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本合同关于对保密信息的保护不适用于以下情形：</w:t>
      </w:r>
    </w:p>
    <w:p w14:paraId="6AB14571">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（1）保密信息在披露给接收方之前，已经公开或能从公开领域获得；</w:t>
      </w:r>
    </w:p>
    <w:p w14:paraId="63980107">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（2）在本合同约定的保密义务未被违反的前提下，保密信息已经公开或能从公开领域获得；</w:t>
      </w:r>
    </w:p>
    <w:p w14:paraId="3AC4309B">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3）接收方应法院或其它法律、行政管理部门要求披露保密信息（通过询问、要求资料或文件、传唤、民事或刑事调查或其他程序）。当出现此种情况时，接收方应及时通知提供方并做出必要说明，同时给予提供方合理的机会对披露内容和范围进行审阅，并允许提供方就该程序提出异议或寻求必要的救济；</w:t>
      </w:r>
    </w:p>
    <w:p w14:paraId="4A5563ED">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4）由于法定不可抗力因素，导致不能履行或不能完全履行本合同确定的保密义务时，甲乙双方相互不承担违约责任；在不可抗力影响消除后的合理时间内，一方或双方应当继续履行本协议的保密义务。在上述情况发生时，接收方应在合理时间内向提供方发出通知，同时应当提供有效证据予以说明。</w:t>
      </w:r>
    </w:p>
    <w:p w14:paraId="3F324900">
      <w:pPr>
        <w:keepNext w:val="0"/>
        <w:keepLines w:val="0"/>
        <w:pageBreakBefore w:val="0"/>
        <w:widowControl/>
        <w:numPr>
          <w:ilvl w:val="0"/>
          <w:numId w:val="8"/>
        </w:numPr>
        <w:kinsoku/>
        <w:wordWrap/>
        <w:overflowPunct/>
        <w:topLinePunct w:val="0"/>
        <w:autoSpaceDE/>
        <w:autoSpaceDN/>
        <w:bidi w:val="0"/>
        <w:adjustRightInd/>
        <w:snapToGrid/>
        <w:ind w:firstLine="480" w:firstLineChars="200"/>
        <w:textAlignment w:val="auto"/>
      </w:pPr>
      <w:r>
        <w:rPr>
          <w:rFonts w:hint="eastAsia"/>
          <w:strike w:val="0"/>
          <w:color w:val="auto"/>
          <w:u w:val="none"/>
          <w:shd w:val="clear" w:fill="auto"/>
          <w:lang w:eastAsia="zh-CN"/>
        </w:rPr>
        <w:t xml:space="preserve">3. </w:t>
      </w:r>
      <w:r>
        <w:t>违约责任</w:t>
      </w:r>
    </w:p>
    <w:p w14:paraId="7F3A9605">
      <w:pPr>
        <w:pStyle w:val="5"/>
        <w:keepNext w:val="0"/>
        <w:keepLines w:val="0"/>
        <w:pageBreakBefore w:val="0"/>
        <w:widowControl/>
        <w:numPr>
          <w:ilvl w:val="1"/>
          <w:numId w:val="8"/>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乙方逾期仍未还款的，应以逾期清偿本金和利息之和作为本金，按全国银行间同业拆借中心每月发布的一年期贷款市场报价利率（LPR）的4倍计算逾期违约金，直至乙方实际归还之日为止。</w:t>
      </w:r>
    </w:p>
    <w:p w14:paraId="35E23D60">
      <w:pPr>
        <w:pStyle w:val="5"/>
        <w:keepNext w:val="0"/>
        <w:keepLines w:val="0"/>
        <w:pageBreakBefore w:val="0"/>
        <w:widowControl/>
        <w:numPr>
          <w:ilvl w:val="1"/>
          <w:numId w:val="8"/>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乙方未按时足额还款的，除应按约定支付本金、利息、违约金以外，还应当额外承担甲方为实现债权而支付的所有费用，该费用包括但不限于诉讼费、律师费、财产保全费、公证费和所有其他应付合理费用。</w:t>
      </w:r>
    </w:p>
    <w:p w14:paraId="249304F6">
      <w:pPr>
        <w:pStyle w:val="5"/>
        <w:keepNext w:val="0"/>
        <w:keepLines w:val="0"/>
        <w:pageBreakBefore w:val="0"/>
        <w:widowControl/>
        <w:numPr>
          <w:ilvl w:val="1"/>
          <w:numId w:val="8"/>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任何一方违反本合同约定的，应承担合同中约定的违约责任。本合同中未约定的，应赔偿守约方全部损失。</w:t>
      </w:r>
    </w:p>
    <w:p w14:paraId="0F9D4FD7">
      <w:pPr>
        <w:pStyle w:val="5"/>
        <w:keepNext w:val="0"/>
        <w:keepLines w:val="0"/>
        <w:pageBreakBefore w:val="0"/>
        <w:widowControl/>
        <w:numPr>
          <w:ilvl w:val="1"/>
          <w:numId w:val="8"/>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本合同中约定的违约金或违约责任不足以赔偿守约方全部损失的，应赔偿守约方全部损失。</w:t>
      </w:r>
    </w:p>
    <w:p w14:paraId="3ABEBDDD">
      <w:pPr>
        <w:pStyle w:val="5"/>
        <w:keepNext w:val="0"/>
        <w:keepLines w:val="0"/>
        <w:pageBreakBefore w:val="0"/>
        <w:widowControl/>
        <w:numPr>
          <w:ilvl w:val="1"/>
          <w:numId w:val="8"/>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守约方全部损失包括但不限于对守约方所造成的直接损失、可得利益损失、守约方支付给第三方的赔偿费用/违约金/罚款、调查取证费用/公证费、诉讼费用、律师费用以及因此而支付的其他合理费用。</w:t>
      </w:r>
    </w:p>
    <w:p w14:paraId="039DF105">
      <w:pPr>
        <w:keepNext w:val="0"/>
        <w:keepLines w:val="0"/>
        <w:pageBreakBefore w:val="0"/>
        <w:widowControl/>
        <w:numPr>
          <w:ilvl w:val="0"/>
          <w:numId w:val="8"/>
        </w:numPr>
        <w:kinsoku/>
        <w:wordWrap/>
        <w:overflowPunct/>
        <w:topLinePunct w:val="0"/>
        <w:autoSpaceDE/>
        <w:autoSpaceDN/>
        <w:bidi w:val="0"/>
        <w:adjustRightInd/>
        <w:snapToGrid/>
        <w:ind w:firstLine="480" w:firstLineChars="200"/>
        <w:textAlignment w:val="auto"/>
      </w:pPr>
      <w:r>
        <w:rPr>
          <w:rFonts w:hint="eastAsia"/>
          <w:strike w:val="0"/>
          <w:color w:val="auto"/>
          <w:u w:val="none"/>
          <w:shd w:val="clear" w:fill="auto"/>
          <w:lang w:eastAsia="zh-CN"/>
        </w:rPr>
        <w:t xml:space="preserve">4. </w:t>
      </w:r>
      <w:r>
        <w:t>其他约定</w:t>
      </w:r>
    </w:p>
    <w:p w14:paraId="3503030E">
      <w:pPr>
        <w:pStyle w:val="5"/>
        <w:keepNext w:val="0"/>
        <w:keepLines w:val="0"/>
        <w:pageBreakBefore w:val="0"/>
        <w:widowControl/>
        <w:numPr>
          <w:ilvl w:val="1"/>
          <w:numId w:val="8"/>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hint="eastAsia" w:ascii="宋体" w:hAnsi="宋体" w:cs="宋体"/>
          <w:strike w:val="0"/>
          <w:color w:val="auto"/>
          <w:u w:val="none"/>
          <w:shd w:val="clear" w:fill="auto"/>
          <w:lang w:eastAsia="zh-CN"/>
        </w:rPr>
        <w:t xml:space="preserve">4.1 </w:t>
      </w:r>
      <w:r>
        <w:rPr>
          <w:rFonts w:ascii="宋体" w:hAnsi="宋体" w:cs="宋体"/>
          <w:color w:val="000000"/>
        </w:rPr>
        <w:t>不可抗力</w:t>
      </w:r>
    </w:p>
    <w:p w14:paraId="685A2755">
      <w:pPr>
        <w:pStyle w:val="5"/>
        <w:keepNext w:val="0"/>
        <w:keepLines w:val="0"/>
        <w:pageBreakBefore w:val="0"/>
        <w:widowControl/>
        <w:numPr>
          <w:ilvl w:val="2"/>
          <w:numId w:val="8"/>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14:paraId="00118097">
      <w:pPr>
        <w:pStyle w:val="5"/>
        <w:keepNext w:val="0"/>
        <w:keepLines w:val="0"/>
        <w:pageBreakBefore w:val="0"/>
        <w:widowControl/>
        <w:numPr>
          <w:ilvl w:val="2"/>
          <w:numId w:val="8"/>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不可抗力的后果：</w:t>
      </w:r>
    </w:p>
    <w:p w14:paraId="0B2BE9CA">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（1）如果发生不可抗力事件，影响一方履行其在本合同项下的义务，则在不可抗力造成的延误期内中止履行，而不视为违约。</w:t>
      </w:r>
    </w:p>
    <w:p w14:paraId="1DA79647">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（2）宣称发生不可抗力的一方应迅速书面通知其他各方，并在其后的十五(15)天内提供证明不可抗力发生及其持续时间的足够证据。</w:t>
      </w:r>
    </w:p>
    <w:p w14:paraId="293E5D74">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（3）如果发生不可抗力事件，各方应立即互相协商，以找到公平的解决办法，并且应尽一切合理努力将不可抗力的影响减少到最低限度。</w:t>
      </w:r>
    </w:p>
    <w:p w14:paraId="1DA6B308">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（4）金钱债务的迟延责任不得因不可抗力而免除。</w:t>
      </w:r>
    </w:p>
    <w:p w14:paraId="0F53A1BC">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（5）迟延履行期间发生的不可抗力不具有免责效力。</w:t>
      </w:r>
    </w:p>
    <w:p w14:paraId="1A80F46C">
      <w:pPr>
        <w:keepNext w:val="0"/>
        <w:keepLines w:val="0"/>
        <w:pageBreakBefore w:val="0"/>
        <w:widowControl/>
        <w:numPr>
          <w:ilvl w:val="0"/>
          <w:numId w:val="8"/>
        </w:numPr>
        <w:kinsoku/>
        <w:wordWrap/>
        <w:overflowPunct/>
        <w:topLinePunct w:val="0"/>
        <w:autoSpaceDE/>
        <w:autoSpaceDN/>
        <w:bidi w:val="0"/>
        <w:adjustRightInd/>
        <w:snapToGrid/>
        <w:ind w:firstLine="480" w:firstLineChars="200"/>
        <w:textAlignment w:val="auto"/>
      </w:pPr>
      <w:r>
        <w:t>送达方式</w:t>
      </w:r>
    </w:p>
    <w:p w14:paraId="068C49DC">
      <w:pPr>
        <w:pStyle w:val="5"/>
        <w:keepNext w:val="0"/>
        <w:keepLines w:val="0"/>
        <w:pageBreakBefore w:val="0"/>
        <w:widowControl/>
        <w:numPr>
          <w:ilvl w:val="1"/>
          <w:numId w:val="8"/>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为更好</w:t>
      </w:r>
      <w:r>
        <w:rPr>
          <w:rFonts w:hint="eastAsia" w:ascii="宋体" w:hAnsi="宋体" w:cs="宋体"/>
          <w:strike w:val="0"/>
          <w:dstrike w:val="0"/>
          <w:color w:val="auto"/>
          <w:u w:val="none"/>
          <w:shd w:val="clear" w:fill="auto"/>
          <w:lang w:eastAsia="zh-CN"/>
        </w:rPr>
        <w:t>地</w:t>
      </w:r>
      <w:r>
        <w:rPr>
          <w:rFonts w:ascii="宋体" w:hAnsi="宋体" w:cs="宋体"/>
          <w:color w:val="000000"/>
        </w:rPr>
        <w:t>履行本合同，各方提供如下通知方式：</w:t>
      </w:r>
    </w:p>
    <w:p w14:paraId="2DD72D7C">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（1）甲方接收通知方式</w:t>
      </w:r>
    </w:p>
    <w:p w14:paraId="0BED1390">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联系人：</w:t>
      </w:r>
      <w:r>
        <w:rPr>
          <w:rFonts w:ascii="宋体" w:hAnsi="宋体" w:cs="宋体"/>
          <w:color w:val="000000"/>
          <w:u w:val="single"/>
        </w:rPr>
        <w:t>  </w:t>
      </w:r>
    </w:p>
    <w:p w14:paraId="68D6953D">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地址：</w:t>
      </w:r>
      <w:r>
        <w:rPr>
          <w:rFonts w:ascii="宋体" w:hAnsi="宋体" w:cs="宋体"/>
          <w:color w:val="000000"/>
          <w:u w:val="single"/>
        </w:rPr>
        <w:t>  </w:t>
      </w:r>
    </w:p>
    <w:p w14:paraId="243F24DC">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手机：</w:t>
      </w:r>
      <w:r>
        <w:rPr>
          <w:rFonts w:ascii="宋体" w:hAnsi="宋体" w:cs="宋体"/>
          <w:color w:val="000000"/>
          <w:u w:val="single"/>
        </w:rPr>
        <w:t>  </w:t>
      </w:r>
    </w:p>
    <w:p w14:paraId="1F22A70C">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（2）乙方接收通知方式</w:t>
      </w:r>
    </w:p>
    <w:p w14:paraId="44BFA6C4">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联系人：</w:t>
      </w:r>
      <w:r>
        <w:rPr>
          <w:rFonts w:ascii="宋体" w:hAnsi="宋体" w:cs="宋体"/>
          <w:color w:val="000000"/>
          <w:u w:val="single"/>
        </w:rPr>
        <w:t>  </w:t>
      </w:r>
    </w:p>
    <w:p w14:paraId="3575417A">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地址：</w:t>
      </w:r>
      <w:r>
        <w:rPr>
          <w:rFonts w:ascii="宋体" w:hAnsi="宋体" w:cs="宋体"/>
          <w:color w:val="000000"/>
          <w:u w:val="single"/>
        </w:rPr>
        <w:t>  </w:t>
      </w:r>
    </w:p>
    <w:p w14:paraId="2059BD7E">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手机：</w:t>
      </w:r>
      <w:r>
        <w:rPr>
          <w:rFonts w:ascii="宋体" w:hAnsi="宋体" w:cs="宋体"/>
          <w:color w:val="000000"/>
          <w:u w:val="single"/>
        </w:rPr>
        <w:t>  </w:t>
      </w:r>
    </w:p>
    <w:p w14:paraId="532DD63C">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（3）丙方接收通知方式</w:t>
      </w:r>
    </w:p>
    <w:p w14:paraId="35F6192B">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联系人：</w:t>
      </w:r>
      <w:r>
        <w:rPr>
          <w:rFonts w:ascii="宋体" w:hAnsi="宋体" w:cs="宋体"/>
          <w:color w:val="000000"/>
          <w:u w:val="single"/>
        </w:rPr>
        <w:t>  </w:t>
      </w:r>
    </w:p>
    <w:p w14:paraId="671C3076">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地址：</w:t>
      </w:r>
      <w:r>
        <w:rPr>
          <w:rFonts w:ascii="宋体" w:hAnsi="宋体" w:cs="宋体"/>
          <w:color w:val="000000"/>
          <w:u w:val="single"/>
        </w:rPr>
        <w:t>  </w:t>
      </w:r>
    </w:p>
    <w:p w14:paraId="71211A68">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手机：</w:t>
      </w:r>
      <w:r>
        <w:rPr>
          <w:rFonts w:ascii="宋体" w:hAnsi="宋体" w:cs="宋体"/>
          <w:color w:val="000000"/>
          <w:u w:val="single"/>
        </w:rPr>
        <w:t>  </w:t>
      </w:r>
    </w:p>
    <w:p w14:paraId="5854B00E">
      <w:pPr>
        <w:pStyle w:val="5"/>
        <w:keepNext w:val="0"/>
        <w:keepLines w:val="0"/>
        <w:pageBreakBefore w:val="0"/>
        <w:widowControl/>
        <w:numPr>
          <w:ilvl w:val="1"/>
          <w:numId w:val="8"/>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各方应以书面快递方式向对方上述地址发送相关通知。接收通知方拒收、无人接收或未查阅的，不影响通知送达的有效性。</w:t>
      </w:r>
    </w:p>
    <w:p w14:paraId="36AE8460">
      <w:pPr>
        <w:pStyle w:val="5"/>
        <w:keepNext w:val="0"/>
        <w:keepLines w:val="0"/>
        <w:pageBreakBefore w:val="0"/>
        <w:widowControl/>
        <w:numPr>
          <w:ilvl w:val="1"/>
          <w:numId w:val="8"/>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上述地址同时作为有效司法送达地址。</w:t>
      </w:r>
    </w:p>
    <w:p w14:paraId="7460181F">
      <w:pPr>
        <w:pStyle w:val="5"/>
        <w:keepNext w:val="0"/>
        <w:keepLines w:val="0"/>
        <w:pageBreakBefore w:val="0"/>
        <w:widowControl/>
        <w:numPr>
          <w:ilvl w:val="1"/>
          <w:numId w:val="8"/>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一方变更接收通知方式的，应以书面形式向对方确认变更，否则视为未变更。</w:t>
      </w:r>
    </w:p>
    <w:p w14:paraId="06BAA0F4">
      <w:pPr>
        <w:keepNext w:val="0"/>
        <w:keepLines w:val="0"/>
        <w:pageBreakBefore w:val="0"/>
        <w:widowControl/>
        <w:numPr>
          <w:ilvl w:val="0"/>
          <w:numId w:val="8"/>
        </w:numPr>
        <w:kinsoku/>
        <w:wordWrap/>
        <w:overflowPunct/>
        <w:topLinePunct w:val="0"/>
        <w:autoSpaceDE/>
        <w:autoSpaceDN/>
        <w:bidi w:val="0"/>
        <w:adjustRightInd/>
        <w:snapToGrid/>
        <w:ind w:firstLine="480" w:firstLineChars="200"/>
        <w:textAlignment w:val="auto"/>
      </w:pPr>
      <w:r>
        <w:t>争议解决</w:t>
      </w:r>
    </w:p>
    <w:p w14:paraId="7737ACCD">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因本合同引起</w:t>
      </w:r>
      <w:r>
        <w:rPr>
          <w:rFonts w:hint="eastAsia" w:ascii="宋体" w:hAnsi="宋体" w:cs="宋体"/>
          <w:strike w:val="0"/>
          <w:color w:val="auto"/>
          <w:u w:val="none"/>
          <w:shd w:val="clear" w:fill="auto"/>
          <w:lang w:eastAsia="zh-CN"/>
        </w:rPr>
        <w:t>的</w:t>
      </w:r>
      <w:r>
        <w:rPr>
          <w:rFonts w:ascii="宋体" w:hAnsi="宋体" w:cs="宋体"/>
          <w:color w:val="000000"/>
        </w:rPr>
        <w:t>或</w:t>
      </w:r>
      <w:r>
        <w:rPr>
          <w:rFonts w:hint="eastAsia" w:ascii="宋体" w:hAnsi="宋体" w:cs="宋体"/>
          <w:strike w:val="0"/>
          <w:color w:val="auto"/>
          <w:u w:val="none"/>
          <w:shd w:val="clear" w:fill="auto"/>
          <w:lang w:eastAsia="zh-CN"/>
        </w:rPr>
        <w:t>与本合同</w:t>
      </w:r>
      <w:r>
        <w:rPr>
          <w:rFonts w:ascii="宋体" w:hAnsi="宋体" w:cs="宋体"/>
          <w:color w:val="000000"/>
        </w:rPr>
        <w:t>有关的任何争议，由合同各方协商解决，也可由有关部门调解。协商或调解不成的，应向乙方公司住所地有管辖权的人民法院起诉。</w:t>
      </w:r>
    </w:p>
    <w:p w14:paraId="36977294">
      <w:pPr>
        <w:keepNext w:val="0"/>
        <w:keepLines w:val="0"/>
        <w:pageBreakBefore w:val="0"/>
        <w:widowControl/>
        <w:numPr>
          <w:ilvl w:val="0"/>
          <w:numId w:val="8"/>
        </w:numPr>
        <w:kinsoku/>
        <w:wordWrap/>
        <w:overflowPunct/>
        <w:topLinePunct w:val="0"/>
        <w:autoSpaceDE/>
        <w:autoSpaceDN/>
        <w:bidi w:val="0"/>
        <w:adjustRightInd/>
        <w:snapToGrid/>
        <w:ind w:firstLine="480" w:firstLineChars="200"/>
        <w:textAlignment w:val="auto"/>
      </w:pPr>
      <w:r>
        <w:t>附则</w:t>
      </w:r>
    </w:p>
    <w:p w14:paraId="1E060AC3">
      <w:pPr>
        <w:pStyle w:val="5"/>
        <w:keepNext w:val="0"/>
        <w:keepLines w:val="0"/>
        <w:pageBreakBefore w:val="0"/>
        <w:widowControl/>
        <w:numPr>
          <w:ilvl w:val="1"/>
          <w:numId w:val="8"/>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本合同一式六份，合同各方各持</w:t>
      </w:r>
      <w:r>
        <w:rPr>
          <w:rFonts w:hint="eastAsia" w:ascii="宋体" w:hAnsi="宋体" w:cs="宋体"/>
          <w:strike w:val="0"/>
          <w:dstrike w:val="0"/>
          <w:color w:val="auto"/>
          <w:u w:val="none"/>
          <w:shd w:val="clear" w:fill="auto"/>
          <w:lang w:eastAsia="zh-CN"/>
        </w:rPr>
        <w:t>两</w:t>
      </w:r>
      <w:r>
        <w:rPr>
          <w:rFonts w:ascii="宋体" w:hAnsi="宋体" w:cs="宋体"/>
          <w:color w:val="000000"/>
        </w:rPr>
        <w:t>份，每份具有同等法律效力。</w:t>
      </w:r>
    </w:p>
    <w:p w14:paraId="50B5D02C">
      <w:pPr>
        <w:pStyle w:val="5"/>
        <w:keepNext w:val="0"/>
        <w:keepLines w:val="0"/>
        <w:pageBreakBefore w:val="0"/>
        <w:widowControl/>
        <w:numPr>
          <w:ilvl w:val="1"/>
          <w:numId w:val="8"/>
        </w:numPr>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本合同自协议各方签名或盖章后生效。</w:t>
      </w:r>
    </w:p>
    <w:p w14:paraId="6C121B5D">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jc w:val="center"/>
        <w:textAlignment w:val="auto"/>
        <w:rPr>
          <w:rFonts w:ascii="宋体" w:hAnsi="宋体" w:cs="宋体"/>
          <w:color w:val="000000"/>
        </w:rPr>
      </w:pPr>
      <w:r>
        <w:rPr>
          <w:rFonts w:ascii="宋体" w:hAnsi="宋体" w:cs="宋体"/>
          <w:color w:val="000000"/>
        </w:rPr>
        <w:t>（以下无合同正文）</w:t>
      </w:r>
    </w:p>
    <w:p w14:paraId="39880DB2">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p>
    <w:p w14:paraId="0197D72F">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签订时间：    年    月    日</w:t>
      </w:r>
    </w:p>
    <w:p w14:paraId="324088BB">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p>
    <w:p w14:paraId="57B819F1">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2" w:firstLineChars="200"/>
        <w:textAlignment w:val="auto"/>
        <w:rPr>
          <w:rFonts w:ascii="宋体" w:hAnsi="宋体" w:cs="宋体"/>
          <w:color w:val="000000"/>
        </w:rPr>
      </w:pPr>
      <w:r>
        <w:rPr>
          <w:rFonts w:ascii="宋体" w:hAnsi="宋体" w:cs="宋体"/>
          <w:b/>
          <w:color w:val="000000"/>
        </w:rPr>
        <w:t>甲方（盖章）：</w:t>
      </w:r>
    </w:p>
    <w:p w14:paraId="7099A664">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法定代表人或授权代表：</w:t>
      </w:r>
    </w:p>
    <w:p w14:paraId="5BF18A08">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p>
    <w:p w14:paraId="5CF530FB">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2" w:firstLineChars="200"/>
        <w:textAlignment w:val="auto"/>
        <w:rPr>
          <w:rFonts w:ascii="宋体" w:hAnsi="宋体" w:cs="宋体"/>
          <w:color w:val="000000"/>
        </w:rPr>
      </w:pPr>
      <w:r>
        <w:rPr>
          <w:rFonts w:ascii="宋体" w:hAnsi="宋体" w:cs="宋体"/>
          <w:b/>
          <w:color w:val="000000"/>
        </w:rPr>
        <w:t>乙方（盖章）：</w:t>
      </w:r>
    </w:p>
    <w:p w14:paraId="0914B9E0">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法定代表人或授权代表：</w:t>
      </w:r>
    </w:p>
    <w:p w14:paraId="1CDFC4F1">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p>
    <w:p w14:paraId="7455F26C">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2" w:firstLineChars="200"/>
        <w:textAlignment w:val="auto"/>
        <w:rPr>
          <w:rFonts w:ascii="宋体" w:hAnsi="宋体" w:cs="宋体"/>
          <w:color w:val="000000"/>
        </w:rPr>
      </w:pPr>
      <w:r>
        <w:rPr>
          <w:rFonts w:ascii="宋体" w:hAnsi="宋体" w:cs="宋体"/>
          <w:b/>
          <w:color w:val="000000"/>
        </w:rPr>
        <w:t>丙方（盖章）：</w:t>
      </w:r>
    </w:p>
    <w:p w14:paraId="69A70657">
      <w:pPr>
        <w:pStyle w:val="5"/>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480" w:firstLineChars="200"/>
        <w:textAlignment w:val="auto"/>
        <w:rPr>
          <w:rFonts w:ascii="宋体" w:hAnsi="宋体" w:cs="宋体"/>
          <w:color w:val="000000"/>
        </w:rPr>
      </w:pPr>
      <w:r>
        <w:rPr>
          <w:rFonts w:ascii="宋体" w:hAnsi="宋体" w:cs="宋体"/>
          <w:color w:val="000000"/>
        </w:rPr>
        <w:t>法定代表人或授权代表：</w:t>
      </w:r>
    </w:p>
    <w:sectPr>
      <w:footerReference r:id="rId3" w:type="default"/>
      <w:pgSz w:w="11895" w:h="16845"/>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fang">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yh">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C9561">
    <w:pPr>
      <w:jc w:val="center"/>
    </w:pPr>
    <w:r>
      <w:t>第</w:t>
    </w:r>
    <w:r>
      <w:fldChar w:fldCharType="begin"/>
    </w:r>
    <w:r>
      <w:instrText xml:space="preserve">PAGE</w:instrText>
    </w:r>
    <w:r>
      <w:fldChar w:fldCharType="end"/>
    </w:r>
    <w:r>
      <w:t>页 / 共</w:t>
    </w:r>
    <w:r>
      <w:fldChar w:fldCharType="begin"/>
    </w:r>
    <w:r>
      <w:instrText xml:space="preserve">NUMPAGES</w:instrText>
    </w:r>
    <w:r>
      <w:fldChar w:fldCharType="end"/>
    </w:r>
    <w: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A0BB4"/>
    <w:multiLevelType w:val="singleLevel"/>
    <w:tmpl w:val="85BA0BB4"/>
    <w:lvl w:ilvl="0" w:tentative="0">
      <w:start w:val="2"/>
      <w:numFmt w:val="chineseCounting"/>
      <w:suff w:val="space"/>
      <w:lvlText w:val="第%1条"/>
      <w:lvlJc w:val="left"/>
      <w:rPr>
        <w:rFonts w:hint="eastAsia"/>
      </w:rPr>
    </w:lvl>
  </w:abstractNum>
  <w:abstractNum w:abstractNumId="1">
    <w:nsid w:val="911DB819"/>
    <w:multiLevelType w:val="singleLevel"/>
    <w:tmpl w:val="911DB819"/>
    <w:lvl w:ilvl="0" w:tentative="0">
      <w:start w:val="1"/>
      <w:numFmt w:val="decimal"/>
      <w:lvlText w:val="%1."/>
      <w:lvlJc w:val="left"/>
      <w:pPr>
        <w:tabs>
          <w:tab w:val="left" w:pos="312"/>
        </w:tabs>
      </w:pPr>
    </w:lvl>
  </w:abstractNum>
  <w:abstractNum w:abstractNumId="2">
    <w:nsid w:val="B9FB0E74"/>
    <w:multiLevelType w:val="singleLevel"/>
    <w:tmpl w:val="B9FB0E74"/>
    <w:lvl w:ilvl="0" w:tentative="0">
      <w:start w:val="1"/>
      <w:numFmt w:val="decimal"/>
      <w:lvlText w:val="%1."/>
      <w:lvlJc w:val="left"/>
      <w:pPr>
        <w:tabs>
          <w:tab w:val="left" w:pos="312"/>
        </w:tabs>
      </w:pPr>
    </w:lvl>
  </w:abstractNum>
  <w:abstractNum w:abstractNumId="3">
    <w:nsid w:val="0053208E"/>
    <w:multiLevelType w:val="multilevel"/>
    <w:tmpl w:val="0053208E"/>
    <w:lvl w:ilvl="0" w:tentative="0">
      <w:start w:val="1"/>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abstractNum w:abstractNumId="4">
    <w:nsid w:val="2B7077DE"/>
    <w:multiLevelType w:val="singleLevel"/>
    <w:tmpl w:val="2B7077DE"/>
    <w:lvl w:ilvl="0" w:tentative="0">
      <w:start w:val="1"/>
      <w:numFmt w:val="decimal"/>
      <w:suff w:val="nothing"/>
      <w:lvlText w:val="（%1）"/>
      <w:lvlJc w:val="left"/>
    </w:lvl>
  </w:abstractNum>
  <w:abstractNum w:abstractNumId="5">
    <w:nsid w:val="300E04D2"/>
    <w:multiLevelType w:val="multilevel"/>
    <w:tmpl w:val="300E04D2"/>
    <w:lvl w:ilvl="0" w:tentative="0">
      <w:start w:val="1"/>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abstractNum w:abstractNumId="6">
    <w:nsid w:val="61B2FE8C"/>
    <w:multiLevelType w:val="multilevel"/>
    <w:tmpl w:val="61B2FE8C"/>
    <w:lvl w:ilvl="0" w:tentative="0">
      <w:start w:val="1"/>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abstractNum w:abstractNumId="7">
    <w:nsid w:val="6455F50F"/>
    <w:multiLevelType w:val="singleLevel"/>
    <w:tmpl w:val="6455F50F"/>
    <w:lvl w:ilvl="0" w:tentative="0">
      <w:start w:val="1"/>
      <w:numFmt w:val="decimal"/>
      <w:suff w:val="nothing"/>
      <w:lvlText w:val="（%1）"/>
      <w:lvlJc w:val="left"/>
    </w:lvl>
  </w:abstractNum>
  <w:num w:numId="1">
    <w:abstractNumId w:val="2"/>
  </w:num>
  <w:num w:numId="2">
    <w:abstractNumId w:val="0"/>
  </w:num>
  <w:num w:numId="3">
    <w:abstractNumId w:val="1"/>
  </w:num>
  <w:num w:numId="4">
    <w:abstractNumId w:val="3"/>
  </w:num>
  <w:num w:numId="5">
    <w:abstractNumId w:val="5"/>
  </w:num>
  <w:num w:numId="6">
    <w:abstractNumId w:val="7"/>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3BA10425"/>
    <w:rsid w:val="50C056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rPr>
  </w:style>
  <w:style w:type="paragraph" w:styleId="2">
    <w:name w:val="heading 1"/>
    <w:basedOn w:val="1"/>
    <w:next w:val="1"/>
    <w:qFormat/>
    <w:uiPriority w:val="9"/>
    <w:pPr>
      <w:keepLines/>
      <w:spacing w:before="280" w:beforeAutospacing="0" w:after="280" w:afterAutospacing="0"/>
      <w:jc w:val="center"/>
      <w:outlineLvl w:val="9"/>
    </w:pPr>
    <w:rPr>
      <w:b/>
      <w:color w:val="000000"/>
      <w:sz w:val="36"/>
    </w:rPr>
  </w:style>
  <w:style w:type="paragraph" w:styleId="3">
    <w:name w:val="heading 2"/>
    <w:basedOn w:val="1"/>
    <w:next w:val="1"/>
    <w:qFormat/>
    <w:uiPriority w:val="9"/>
    <w:pPr>
      <w:keepLines/>
      <w:spacing w:before="280" w:beforeAutospacing="0" w:after="280" w:afterAutospacing="0"/>
      <w:jc w:val="center"/>
      <w:outlineLvl w:val="0"/>
    </w:pPr>
    <w:rPr>
      <w:b/>
      <w:color w:val="000000"/>
      <w:sz w:val="32"/>
    </w:rPr>
  </w:style>
  <w:style w:type="paragraph" w:styleId="4">
    <w:name w:val="heading 3"/>
    <w:basedOn w:val="1"/>
    <w:next w:val="1"/>
    <w:link w:val="13"/>
    <w:qFormat/>
    <w:uiPriority w:val="9"/>
    <w:pPr>
      <w:keepLines/>
      <w:spacing w:before="280" w:beforeAutospacing="0" w:after="280" w:afterAutospacing="0"/>
      <w:outlineLvl w:val="1"/>
    </w:pPr>
    <w:rPr>
      <w:b/>
      <w:color w:val="000000"/>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99"/>
    <w:pPr>
      <w:spacing w:before="100" w:beforeAutospacing="1" w:after="100" w:afterAutospacing="1"/>
    </w:pPr>
    <w:rPr>
      <w:sz w:val="24"/>
    </w:rPr>
  </w:style>
  <w:style w:type="table" w:customStyle="1" w:styleId="8">
    <w:name w:val="Table Normal"/>
    <w:uiPriority w:val="59"/>
    <w:tblPr>
      <w:tblCellMar>
        <w:top w:w="0" w:type="dxa"/>
        <w:left w:w="108" w:type="dxa"/>
        <w:bottom w:w="0" w:type="dxa"/>
        <w:right w:w="108" w:type="dxa"/>
      </w:tblCellMar>
    </w:tblPr>
  </w:style>
  <w:style w:type="paragraph" w:customStyle="1" w:styleId="9">
    <w:name w:val="font-fangsong *"/>
    <w:basedOn w:val="1"/>
    <w:uiPriority w:val="0"/>
    <w:pPr>
      <w:spacing w:before="100" w:beforeAutospacing="1" w:after="100" w:afterAutospacing="1"/>
    </w:pPr>
    <w:rPr>
      <w:rFonts w:ascii="Simfang" w:hAnsi="Simfang" w:cs="Simfang"/>
      <w:sz w:val="24"/>
    </w:rPr>
  </w:style>
  <w:style w:type="paragraph" w:customStyle="1" w:styleId="10">
    <w:name w:val="font-song *"/>
    <w:basedOn w:val="1"/>
    <w:uiPriority w:val="0"/>
    <w:pPr>
      <w:spacing w:before="100" w:beforeAutospacing="1" w:after="100" w:afterAutospacing="1"/>
    </w:pPr>
    <w:rPr>
      <w:rFonts w:ascii="宋体" w:hAnsi="宋体" w:cs="宋体"/>
      <w:sz w:val="24"/>
    </w:rPr>
  </w:style>
  <w:style w:type="paragraph" w:customStyle="1" w:styleId="11">
    <w:name w:val="font-yahei *"/>
    <w:basedOn w:val="1"/>
    <w:uiPriority w:val="0"/>
    <w:pPr>
      <w:spacing w:before="100" w:beforeAutospacing="1" w:after="100" w:afterAutospacing="1"/>
    </w:pPr>
    <w:rPr>
      <w:rFonts w:ascii="Msyh" w:hAnsi="Msyh" w:cs="Msyh"/>
      <w:sz w:val="24"/>
    </w:rPr>
  </w:style>
  <w:style w:type="character" w:customStyle="1" w:styleId="12">
    <w:name w:val="ql-author-5664"/>
    <w:uiPriority w:val="0"/>
  </w:style>
  <w:style w:type="character" w:customStyle="1" w:styleId="13">
    <w:name w:val="标题 3 Char"/>
    <w:link w:val="4"/>
    <w:uiPriority w:val="9"/>
    <w:rPr>
      <w:b/>
      <w:color w:val="000000"/>
      <w:sz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6269</Words>
  <Characters>6420</Characters>
  <TotalTime>28</TotalTime>
  <ScaleCrop>false</ScaleCrop>
  <LinksUpToDate>false</LinksUpToDate>
  <CharactersWithSpaces>6466</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2025-12-17T07:48:00Z</dcterms:created>
  <dc:creator>法天使</dc:creator>
  <cp:lastModifiedBy>三强锅</cp:lastModifiedBy>
  <dcterms:modified xsi:type="dcterms:W3CDTF">2025-12-17T08:52:10Z</dcterms:modified>
  <dc:title>可转股债权投资合同（有限责任公司）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eyJoZGlkIjoiMTA5NzI4YjMzMTM5OWZiN2E3YmRjYTMyZTU4ZGFjMGEiLCJ1c2VySWQiOiI1MjMwNTg2MDMifQ==</vt:lpwstr>
  </property>
  <property fmtid="{D5CDD505-2E9C-101B-9397-08002B2CF9AE}" pid="3" name="KSOProductBuildVer">
    <vt:lpwstr>2052-12.1.0.24034</vt:lpwstr>
  </property>
  <property fmtid="{D5CDD505-2E9C-101B-9397-08002B2CF9AE}" pid="4" name="ICV">
    <vt:lpwstr>B1DC8EC5913F4F91A6445759D4315D99_13</vt:lpwstr>
  </property>
  <property fmtid="{D5CDD505-2E9C-101B-9397-08002B2CF9AE}" pid="5" name="OfficeAIDocId">
    <vt:lpwstr>DOC_9c659021c67f4c5f8c2c8f4da36ff404</vt:lpwstr>
  </property>
</Properties>
</file>