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E1B0D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贵州中鸿股权调整及控制权安排方案</w:t>
      </w:r>
    </w:p>
    <w:p w14:paraId="6A98945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方案背景</w:t>
      </w:r>
      <w:bookmarkEnd w:id="0"/>
    </w:p>
    <w:p w14:paraId="777A8FC3">
      <w:pPr>
        <w:spacing w:before="120" w:after="120" w:line="288" w:lineRule="auto"/>
        <w:ind w:left="0" w:firstLine="420"/>
        <w:jc w:val="both"/>
      </w:pPr>
      <w:r>
        <w:rPr>
          <w:rFonts w:ascii="Arial" w:hAnsi="Arial" w:eastAsia="等线" w:cs="Arial"/>
          <w:sz w:val="22"/>
        </w:rPr>
        <w:t>因招投标需要，王洪及其合伙人拟通过收购贵州中鸿晟华建筑工程有限公司（以下简称“贵州中鸿晟华”）持股公司贵州宏垚企业管理有限公司（以下简称“贵州</w:t>
      </w:r>
      <w:r>
        <w:rPr>
          <w:rFonts w:hint="eastAsia" w:ascii="Arial" w:hAnsi="Arial" w:eastAsia="等线" w:cs="Arial"/>
          <w:strike w:val="0"/>
          <w:color w:val="auto"/>
          <w:sz w:val="22"/>
          <w:u w:val="none"/>
          <w:shd w:val="clear" w:fill="auto"/>
          <w:lang w:eastAsia="zh-CN"/>
        </w:rPr>
        <w:t>宏垚”，原文“贵州</w:t>
      </w:r>
      <w:r>
        <w:rPr>
          <w:rFonts w:ascii="Arial" w:hAnsi="Arial" w:eastAsia="等线" w:cs="Arial"/>
          <w:sz w:val="22"/>
        </w:rPr>
        <w:t>鸿垚”</w:t>
      </w:r>
      <w:r>
        <w:rPr>
          <w:rFonts w:hint="eastAsia" w:ascii="Arial" w:hAnsi="Arial" w:eastAsia="等线" w:cs="Arial"/>
          <w:strike w:val="0"/>
          <w:color w:val="auto"/>
          <w:sz w:val="22"/>
          <w:u w:val="none"/>
          <w:shd w:val="clear" w:fill="auto"/>
          <w:lang w:eastAsia="zh-CN"/>
        </w:rPr>
        <w:t>可能为笔误</w:t>
      </w:r>
      <w:r>
        <w:rPr>
          <w:rFonts w:ascii="Arial" w:hAnsi="Arial" w:eastAsia="等线" w:cs="Arial"/>
          <w:sz w:val="22"/>
        </w:rPr>
        <w:t>）</w:t>
      </w:r>
      <w:r>
        <w:rPr>
          <w:rFonts w:ascii="Arial" w:hAnsi="Arial" w:eastAsia="等线" w:cs="Arial"/>
          <w:sz w:val="22"/>
          <w:shd w:val="clear" w:fill="FFF67A"/>
        </w:rPr>
        <w:t>60%</w:t>
      </w:r>
      <w:r>
        <w:rPr>
          <w:rFonts w:ascii="Arial" w:hAnsi="Arial" w:eastAsia="等线" w:cs="Arial"/>
          <w:sz w:val="22"/>
        </w:rPr>
        <w:t>股权的方式，收购贵州中鸿晟华60%股权。同时，由王洪合伙人代持剩余40%股权，交易完成后，贵州中鸿晟华穿透后的自然人股东为王洪及其合伙人三人。</w:t>
      </w:r>
    </w:p>
    <w:p w14:paraId="730A87E3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 xml:space="preserve">     交易前后的股权结构如下：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BDB8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EAE7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333500"/>
                  <wp:effectExtent l="0" t="0" r="0" b="0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D9B2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2476500"/>
                  <wp:effectExtent l="0" t="0" r="0" b="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CBA33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公司设立&amp;股权转让方案</w:t>
      </w:r>
      <w:bookmarkEnd w:id="1"/>
    </w:p>
    <w:p w14:paraId="47B57F71">
      <w:pPr>
        <w:spacing w:before="120" w:after="120" w:line="288" w:lineRule="auto"/>
        <w:ind w:left="0" w:firstLine="420"/>
        <w:jc w:val="both"/>
      </w:pPr>
      <w:r>
        <w:rPr>
          <w:rFonts w:ascii="Arial" w:hAnsi="Arial" w:eastAsia="等线" w:cs="Arial"/>
          <w:sz w:val="22"/>
        </w:rPr>
        <w:t>现拟新设【2】家【有限责任公司】：由【合伙人1】持股69.23%，【王洪】持股30.77%设立有限责任公司【SPV1公司】。由【合伙人1】全资设立有限责任公司【SPV2公司】。</w:t>
      </w:r>
    </w:p>
    <w:p w14:paraId="3F5D002D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 xml:space="preserve">      两家SPV公司设立后，将收购【贵州宏垚企业管理有限公司】100%的股权。其中，由【SPV1公司】收购【李刚】持有的60%股权，由【SPV2公司】收购</w:t>
      </w:r>
      <w:r>
        <w:rPr>
          <w:rFonts w:hint="eastAsia" w:ascii="Arial" w:hAnsi="Arial" w:eastAsia="等线" w:cs="Arial"/>
          <w:strike w:val="0"/>
          <w:color w:val="auto"/>
          <w:sz w:val="22"/>
          <w:u w:val="none"/>
          <w:shd w:val="clear" w:fill="auto"/>
          <w:lang w:eastAsia="zh-CN"/>
        </w:rPr>
        <w:t>【</w:t>
      </w:r>
      <w:r>
        <w:rPr>
          <w:rFonts w:ascii="Arial" w:hAnsi="Arial" w:eastAsia="等线" w:cs="Arial"/>
          <w:sz w:val="22"/>
        </w:rPr>
        <w:t>罗红梅</w:t>
      </w:r>
      <w:r>
        <w:rPr>
          <w:rFonts w:hint="eastAsia" w:ascii="Arial" w:hAnsi="Arial" w:eastAsia="等线" w:cs="Arial"/>
          <w:strike w:val="0"/>
          <w:color w:val="auto"/>
          <w:sz w:val="22"/>
          <w:u w:val="none"/>
          <w:shd w:val="clear" w:fill="auto"/>
          <w:lang w:eastAsia="zh-CN"/>
        </w:rPr>
        <w:t>】</w:t>
      </w:r>
      <w:r>
        <w:rPr>
          <w:rFonts w:ascii="Arial" w:hAnsi="Arial" w:eastAsia="等线" w:cs="Arial"/>
          <w:sz w:val="22"/>
        </w:rPr>
        <w:t>持有的40%股权。</w:t>
      </w:r>
    </w:p>
    <w:p w14:paraId="52226772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 xml:space="preserve">      待【合伙人2】确定后，【合伙人2】分别对【SPV1公司】/【SPV2公司】增资。增资完成后，【合伙人2】持有【SPV1公司】35%股权/持有【SPV2公司】50%股权。</w:t>
      </w:r>
    </w:p>
    <w:p w14:paraId="62CBC5EB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 xml:space="preserve">      交易完成后：</w:t>
      </w:r>
    </w:p>
    <w:p w14:paraId="3C912FA3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 xml:space="preserve">    【SPV1公司】所持贵州</w:t>
      </w:r>
      <w:r>
        <w:rPr>
          <w:rFonts w:hint="eastAsia" w:ascii="Arial" w:hAnsi="Arial" w:eastAsia="等线" w:cs="Arial"/>
          <w:strike w:val="0"/>
          <w:dstrike w:val="0"/>
          <w:color w:val="auto"/>
          <w:sz w:val="22"/>
          <w:u w:val="none"/>
          <w:shd w:val="clear" w:fill="auto"/>
          <w:lang w:eastAsia="zh-CN"/>
        </w:rPr>
        <w:t>宏</w:t>
      </w:r>
      <w:r>
        <w:rPr>
          <w:rFonts w:ascii="Arial" w:hAnsi="Arial" w:eastAsia="等线" w:cs="Arial"/>
          <w:sz w:val="22"/>
        </w:rPr>
        <w:t>垚60%股权为王洪及其合伙人三人真实持有股权。</w:t>
      </w:r>
    </w:p>
    <w:p w14:paraId="7EBEA104">
      <w:pPr>
        <w:spacing w:before="120" w:after="120" w:line="288" w:lineRule="auto"/>
        <w:ind w:left="0"/>
        <w:jc w:val="both"/>
      </w:pPr>
      <w:r>
        <w:rPr>
          <w:rFonts w:ascii="Arial" w:hAnsi="Arial" w:eastAsia="等线" w:cs="Arial"/>
          <w:sz w:val="22"/>
        </w:rPr>
        <w:t xml:space="preserve">    【SPV2公司】所持贵州</w:t>
      </w:r>
      <w:r>
        <w:rPr>
          <w:rFonts w:hint="eastAsia" w:ascii="Arial" w:hAnsi="Arial" w:eastAsia="等线" w:cs="Arial"/>
          <w:strike w:val="0"/>
          <w:dstrike w:val="0"/>
          <w:color w:val="auto"/>
          <w:sz w:val="22"/>
          <w:u w:val="none"/>
          <w:shd w:val="clear" w:fill="auto"/>
          <w:lang w:eastAsia="zh-CN"/>
        </w:rPr>
        <w:t>宏</w:t>
      </w:r>
      <w:r>
        <w:rPr>
          <w:rFonts w:ascii="Arial" w:hAnsi="Arial" w:eastAsia="等线" w:cs="Arial"/>
          <w:sz w:val="22"/>
        </w:rPr>
        <w:t>垚40%股权为两合伙人代真实权益人持有的股权。</w:t>
      </w:r>
    </w:p>
    <w:p w14:paraId="03F130BB">
      <w:pPr>
        <w:spacing w:before="300" w:after="120" w:line="288" w:lineRule="auto"/>
        <w:ind w:left="0"/>
        <w:jc w:val="both"/>
        <w:outlineLvl w:val="2"/>
      </w:pPr>
      <w:bookmarkStart w:id="2" w:name="heading_2"/>
      <w:r>
        <w:rPr>
          <w:rFonts w:ascii="Arial" w:hAnsi="Arial" w:eastAsia="等线" w:cs="Arial"/>
          <w:color w:val="3370FF"/>
          <w:sz w:val="30"/>
        </w:rPr>
        <w:t xml:space="preserve">2.1 </w:t>
      </w:r>
      <w:r>
        <w:rPr>
          <w:rFonts w:ascii="Arial" w:hAnsi="Arial" w:eastAsia="等线" w:cs="Arial"/>
          <w:b/>
          <w:sz w:val="30"/>
        </w:rPr>
        <w:t>设立方案</w:t>
      </w:r>
      <w:bookmarkEnd w:id="2"/>
    </w:p>
    <w:p w14:paraId="28860035">
      <w:pPr>
        <w:spacing w:before="120" w:after="120" w:line="288" w:lineRule="auto"/>
        <w:ind w:left="0" w:firstLine="420"/>
        <w:jc w:val="both"/>
      </w:pPr>
      <w:r>
        <w:rPr>
          <w:rFonts w:ascii="Arial" w:hAnsi="Arial" w:eastAsia="等线" w:cs="Arial"/>
          <w:sz w:val="22"/>
        </w:rPr>
        <w:t>本次企业新设2家SPV公司的方案，具体设立信息如下表所示：</w:t>
      </w:r>
    </w:p>
    <w:p w14:paraId="422020DF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color w:val="3370FF"/>
          <w:sz w:val="28"/>
        </w:rPr>
        <w:t xml:space="preserve">2.1.1 </w:t>
      </w:r>
      <w:r>
        <w:rPr>
          <w:rFonts w:ascii="Arial" w:hAnsi="Arial" w:eastAsia="等线" w:cs="Arial"/>
          <w:b/>
          <w:sz w:val="28"/>
        </w:rPr>
        <w:t>SPV1公司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3"/>
        <w:gridCol w:w="3217"/>
        <w:gridCol w:w="1635"/>
        <w:gridCol w:w="2657"/>
      </w:tblGrid>
      <w:tr w14:paraId="17720E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0AB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企业名称</w:t>
            </w:r>
          </w:p>
        </w:tc>
        <w:tc>
          <w:tcPr>
            <w:tcW w:w="3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24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SPV1企业管理公司（待补充）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20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企业类型</w:t>
            </w:r>
          </w:p>
        </w:tc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B3E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有限责任公司</w:t>
            </w:r>
          </w:p>
        </w:tc>
      </w:tr>
      <w:tr w14:paraId="4CF014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762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注册资本</w:t>
            </w:r>
          </w:p>
        </w:tc>
        <w:tc>
          <w:tcPr>
            <w:tcW w:w="3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FD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货币/65万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F5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认缴出资日期</w:t>
            </w:r>
          </w:p>
        </w:tc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64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2030-12-20</w:t>
            </w:r>
          </w:p>
        </w:tc>
      </w:tr>
      <w:tr w14:paraId="4853E7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06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股东</w:t>
            </w:r>
          </w:p>
        </w:tc>
        <w:tc>
          <w:tcPr>
            <w:tcW w:w="750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F9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王洪：20%（认缴出资</w:t>
            </w:r>
            <w:r>
              <w:rPr>
                <w:rFonts w:hint="eastAsia" w:ascii="Arial" w:hAnsi="Arial" w:eastAsia="等线" w:cs="Arial"/>
                <w:strike w:val="0"/>
                <w:dstrike w:val="0"/>
                <w:color w:val="auto"/>
                <w:sz w:val="22"/>
                <w:u w:val="none"/>
                <w:shd w:val="clear" w:fill="auto"/>
                <w:lang w:eastAsia="zh-CN"/>
              </w:rPr>
              <w:t>13</w:t>
            </w:r>
            <w:r>
              <w:rPr>
                <w:rFonts w:ascii="Arial" w:hAnsi="Arial" w:eastAsia="等线" w:cs="Arial"/>
                <w:sz w:val="22"/>
                <w:u w:val="single"/>
              </w:rPr>
              <w:t>万元</w:t>
            </w:r>
            <w:r>
              <w:rPr>
                <w:rFonts w:ascii="Arial" w:hAnsi="Arial" w:eastAsia="等线" w:cs="Arial"/>
                <w:sz w:val="22"/>
              </w:rPr>
              <w:t>）；合伙人1：45%（认缴出资</w:t>
            </w:r>
            <w:r>
              <w:rPr>
                <w:rFonts w:hint="eastAsia" w:ascii="Arial" w:hAnsi="Arial" w:eastAsia="等线" w:cs="Arial"/>
                <w:strike w:val="0"/>
                <w:dstrike w:val="0"/>
                <w:color w:val="auto"/>
                <w:sz w:val="22"/>
                <w:u w:val="none"/>
                <w:shd w:val="clear" w:fill="auto"/>
                <w:lang w:eastAsia="zh-CN"/>
              </w:rPr>
              <w:t>29.2</w:t>
            </w:r>
            <w:r>
              <w:rPr>
                <w:rFonts w:ascii="Arial" w:hAnsi="Arial" w:eastAsia="等线" w:cs="Arial"/>
                <w:sz w:val="22"/>
              </w:rPr>
              <w:t>5</w:t>
            </w:r>
            <w:r>
              <w:rPr>
                <w:rFonts w:ascii="Arial" w:hAnsi="Arial" w:eastAsia="等线" w:cs="Arial"/>
                <w:sz w:val="22"/>
                <w:u w:val="single"/>
              </w:rPr>
              <w:t>万元</w:t>
            </w:r>
            <w:r>
              <w:rPr>
                <w:rFonts w:ascii="Arial" w:hAnsi="Arial" w:eastAsia="等线" w:cs="Arial"/>
                <w:sz w:val="22"/>
              </w:rPr>
              <w:t>）；</w:t>
            </w:r>
          </w:p>
        </w:tc>
      </w:tr>
      <w:tr w14:paraId="6CD2EA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DC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注册地址</w:t>
            </w:r>
          </w:p>
        </w:tc>
        <w:tc>
          <w:tcPr>
            <w:tcW w:w="750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A1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成都（由代办提供）</w:t>
            </w:r>
          </w:p>
        </w:tc>
      </w:tr>
      <w:tr w14:paraId="71D671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EB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经营范围</w:t>
            </w:r>
          </w:p>
          <w:p w14:paraId="0A7333C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17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一般项目：企业管理；企业管理咨询；信息咨询服务（不含许可类信息咨询服务）；会议及展览服务；组织文化艺术交流活动；市场营销策划。（除依法须经批准的项目外，凭营业执照依法自主开展经营活动）</w:t>
            </w:r>
          </w:p>
        </w:tc>
      </w:tr>
      <w:tr w14:paraId="44453D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39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法定代表人</w:t>
            </w:r>
          </w:p>
        </w:tc>
        <w:tc>
          <w:tcPr>
            <w:tcW w:w="3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2B1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王洪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3D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董事&amp;经理</w:t>
            </w:r>
          </w:p>
        </w:tc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8D7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王洪</w:t>
            </w:r>
          </w:p>
        </w:tc>
      </w:tr>
      <w:tr w14:paraId="487B8F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24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监事</w:t>
            </w:r>
          </w:p>
        </w:tc>
        <w:tc>
          <w:tcPr>
            <w:tcW w:w="3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1A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不设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D4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财务负责人</w:t>
            </w:r>
          </w:p>
        </w:tc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FA4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合伙人1</w:t>
            </w:r>
          </w:p>
        </w:tc>
      </w:tr>
      <w:tr w14:paraId="7B59B4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979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工商联络人</w:t>
            </w:r>
          </w:p>
        </w:tc>
        <w:tc>
          <w:tcPr>
            <w:tcW w:w="3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976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熊雯</w:t>
            </w:r>
          </w:p>
        </w:tc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1AA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69180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A498F49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color w:val="3370FF"/>
          <w:sz w:val="28"/>
        </w:rPr>
        <w:t xml:space="preserve">2.1.2 </w:t>
      </w:r>
      <w:r>
        <w:rPr>
          <w:rFonts w:ascii="Arial" w:hAnsi="Arial" w:eastAsia="等线" w:cs="Arial"/>
          <w:b/>
          <w:sz w:val="28"/>
        </w:rPr>
        <w:t>SPV2公司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2"/>
        <w:gridCol w:w="3300"/>
        <w:gridCol w:w="1818"/>
        <w:gridCol w:w="2354"/>
      </w:tblGrid>
      <w:tr w14:paraId="76097C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866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企业名称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E6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SPV2企业管理公司（待补充）</w:t>
            </w:r>
          </w:p>
        </w:tc>
        <w:tc>
          <w:tcPr>
            <w:tcW w:w="1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95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企业类型</w:t>
            </w:r>
          </w:p>
        </w:tc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577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有限责任公司</w:t>
            </w:r>
          </w:p>
        </w:tc>
      </w:tr>
      <w:tr w14:paraId="6B2129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2A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注册资本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C8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货币/50万</w:t>
            </w:r>
          </w:p>
        </w:tc>
        <w:tc>
          <w:tcPr>
            <w:tcW w:w="1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056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认缴出资日期</w:t>
            </w:r>
          </w:p>
        </w:tc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DF0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2030-12-20</w:t>
            </w:r>
          </w:p>
        </w:tc>
      </w:tr>
      <w:tr w14:paraId="72AAF5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04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股东</w:t>
            </w:r>
          </w:p>
        </w:tc>
        <w:tc>
          <w:tcPr>
            <w:tcW w:w="747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C87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合伙人1：100%（认缴出资50万元）</w:t>
            </w:r>
          </w:p>
        </w:tc>
      </w:tr>
      <w:tr w14:paraId="41A894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1D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注册地址</w:t>
            </w:r>
          </w:p>
        </w:tc>
        <w:tc>
          <w:tcPr>
            <w:tcW w:w="747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AED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成都（由代办提供）</w:t>
            </w:r>
          </w:p>
        </w:tc>
      </w:tr>
      <w:tr w14:paraId="0166B4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8F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经营范围</w:t>
            </w:r>
          </w:p>
        </w:tc>
        <w:tc>
          <w:tcPr>
            <w:tcW w:w="747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6C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一般项目：企业管理；企业管理咨询；信息咨询服务（不含许可类信息咨询服务）；会议及展览服务；组织文化艺术交流活动；市场营销策划。（除依法须经批准的项目外，凭营业执照依法自主开展经营活动）</w:t>
            </w:r>
          </w:p>
        </w:tc>
      </w:tr>
      <w:tr w14:paraId="6562D7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56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法定代表人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4DD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合伙人1</w:t>
            </w:r>
          </w:p>
        </w:tc>
        <w:tc>
          <w:tcPr>
            <w:tcW w:w="1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3E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董事&amp;经理</w:t>
            </w:r>
          </w:p>
        </w:tc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D65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合伙人1</w:t>
            </w:r>
          </w:p>
        </w:tc>
      </w:tr>
      <w:tr w14:paraId="106F55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D7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监事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9E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不设</w:t>
            </w:r>
          </w:p>
        </w:tc>
        <w:tc>
          <w:tcPr>
            <w:tcW w:w="1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D8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财务负责人</w:t>
            </w:r>
          </w:p>
        </w:tc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BA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合伙人1</w:t>
            </w:r>
          </w:p>
        </w:tc>
      </w:tr>
      <w:tr w14:paraId="1E439E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46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工商联络人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C13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熊雯</w:t>
            </w:r>
          </w:p>
        </w:tc>
        <w:tc>
          <w:tcPr>
            <w:tcW w:w="18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6BE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60100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B75BD08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color w:val="3370FF"/>
          <w:sz w:val="28"/>
        </w:rPr>
        <w:t xml:space="preserve">2.1.3 </w:t>
      </w:r>
      <w:r>
        <w:rPr>
          <w:rFonts w:ascii="Arial" w:hAnsi="Arial" w:eastAsia="等线" w:cs="Arial"/>
          <w:b/>
          <w:sz w:val="28"/>
        </w:rPr>
        <w:t>实缴路径</w:t>
      </w:r>
      <w:bookmarkEnd w:id="5"/>
    </w:p>
    <w:p w14:paraId="6C70C9A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 xml:space="preserve">     两家SPV公司目前暂无实缴计划。</w:t>
      </w:r>
    </w:p>
    <w:p w14:paraId="0208CBA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color w:val="3370FF"/>
          <w:sz w:val="30"/>
        </w:rPr>
        <w:t xml:space="preserve">2.2 </w:t>
      </w:r>
      <w:r>
        <w:rPr>
          <w:rFonts w:ascii="Arial" w:hAnsi="Arial" w:eastAsia="等线" w:cs="Arial"/>
          <w:b/>
          <w:sz w:val="30"/>
        </w:rPr>
        <w:t>股权转让方案</w:t>
      </w:r>
      <w:bookmarkEnd w:id="6"/>
    </w:p>
    <w:p w14:paraId="31ED375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两家SPV公司设立后，将通过股权转让收购贵州宏垚100%的股权。</w:t>
      </w:r>
    </w:p>
    <w:p w14:paraId="5B1B6155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color w:val="3370FF"/>
          <w:sz w:val="28"/>
        </w:rPr>
        <w:t xml:space="preserve">2.2.1 </w:t>
      </w:r>
      <w:r>
        <w:rPr>
          <w:rFonts w:ascii="Arial" w:hAnsi="Arial" w:eastAsia="等线" w:cs="Arial"/>
          <w:b/>
          <w:sz w:val="28"/>
        </w:rPr>
        <w:t>公司基本信息</w:t>
      </w:r>
      <w:bookmarkEnd w:id="7"/>
    </w:p>
    <w:p w14:paraId="0D56FC4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现阶段贵州宏垚企业管理有限公司工商信息如下表所示：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5"/>
        <w:gridCol w:w="3046"/>
        <w:gridCol w:w="1500"/>
        <w:gridCol w:w="2681"/>
      </w:tblGrid>
      <w:tr w14:paraId="374E14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02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企业名称</w:t>
            </w:r>
          </w:p>
        </w:tc>
        <w:tc>
          <w:tcPr>
            <w:tcW w:w="30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021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贵州宏垚企业管理有限公司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E9E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企业类型</w:t>
            </w:r>
          </w:p>
        </w:tc>
        <w:tc>
          <w:tcPr>
            <w:tcW w:w="26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0F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有限责任公司</w:t>
            </w:r>
          </w:p>
        </w:tc>
      </w:tr>
      <w:tr w14:paraId="3C02C5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D35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法定代表人</w:t>
            </w:r>
          </w:p>
        </w:tc>
        <w:tc>
          <w:tcPr>
            <w:tcW w:w="30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E7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李刚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6E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注册资本</w:t>
            </w:r>
          </w:p>
        </w:tc>
        <w:tc>
          <w:tcPr>
            <w:tcW w:w="26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EBF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100万</w:t>
            </w:r>
          </w:p>
        </w:tc>
      </w:tr>
      <w:tr w14:paraId="1ABD6F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4" w:hRule="atLeast"/>
        </w:trPr>
        <w:tc>
          <w:tcPr>
            <w:tcW w:w="1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A77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实缴出资情况</w:t>
            </w:r>
          </w:p>
        </w:tc>
        <w:tc>
          <w:tcPr>
            <w:tcW w:w="7227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E8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未实缴</w:t>
            </w:r>
          </w:p>
        </w:tc>
      </w:tr>
      <w:tr w14:paraId="0FA8A9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F1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股东</w:t>
            </w:r>
          </w:p>
        </w:tc>
        <w:tc>
          <w:tcPr>
            <w:tcW w:w="7227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A92A2">
            <w:pPr>
              <w:numPr>
                <w:numId w:val="0"/>
              </w:num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李刚60%（60万）；罗红梅40%（40万）</w:t>
            </w:r>
          </w:p>
        </w:tc>
      </w:tr>
      <w:tr w14:paraId="29DED8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A6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注册地址</w:t>
            </w:r>
          </w:p>
          <w:p w14:paraId="6E3419D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27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E9F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贵州省贵阳市观山湖区观山街道西二环235号北大资源梦想城项目8号地块8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-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A01、8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-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A02、8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-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S01号楼3层54号</w:t>
            </w:r>
          </w:p>
        </w:tc>
      </w:tr>
      <w:tr w14:paraId="338755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3C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董事、经理</w:t>
            </w:r>
          </w:p>
        </w:tc>
        <w:tc>
          <w:tcPr>
            <w:tcW w:w="30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E6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李刚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88E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监事</w:t>
            </w:r>
          </w:p>
        </w:tc>
        <w:tc>
          <w:tcPr>
            <w:tcW w:w="26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C6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罗红梅</w:t>
            </w:r>
          </w:p>
        </w:tc>
      </w:tr>
      <w:tr w14:paraId="0809B8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CC9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财务负责人</w:t>
            </w:r>
          </w:p>
        </w:tc>
        <w:tc>
          <w:tcPr>
            <w:tcW w:w="7227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AD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李刚</w:t>
            </w:r>
          </w:p>
        </w:tc>
      </w:tr>
    </w:tbl>
    <w:p w14:paraId="1AB4CF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现阶段贵州中鸿晟华工商信息如下表所示：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8"/>
        <w:gridCol w:w="3336"/>
        <w:gridCol w:w="1609"/>
        <w:gridCol w:w="2219"/>
      </w:tblGrid>
      <w:tr w14:paraId="2DEA31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79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企业名称</w:t>
            </w:r>
          </w:p>
        </w:tc>
        <w:tc>
          <w:tcPr>
            <w:tcW w:w="3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FE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贵州中鸿晟华建筑工程有限公司</w:t>
            </w:r>
          </w:p>
        </w:tc>
        <w:tc>
          <w:tcPr>
            <w:tcW w:w="16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E9B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企业类型</w:t>
            </w:r>
          </w:p>
        </w:tc>
        <w:tc>
          <w:tcPr>
            <w:tcW w:w="22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B4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有限责任公司</w:t>
            </w:r>
          </w:p>
        </w:tc>
      </w:tr>
      <w:tr w14:paraId="17C828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7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法定代表人</w:t>
            </w:r>
          </w:p>
        </w:tc>
        <w:tc>
          <w:tcPr>
            <w:tcW w:w="3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046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庄林</w:t>
            </w:r>
          </w:p>
        </w:tc>
        <w:tc>
          <w:tcPr>
            <w:tcW w:w="16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7F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注册资本</w:t>
            </w:r>
          </w:p>
        </w:tc>
        <w:tc>
          <w:tcPr>
            <w:tcW w:w="22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19CA0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4000万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>元</w:t>
            </w:r>
          </w:p>
        </w:tc>
      </w:tr>
      <w:tr w14:paraId="2F8118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43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实缴出资情况</w:t>
            </w:r>
          </w:p>
        </w:tc>
        <w:tc>
          <w:tcPr>
            <w:tcW w:w="716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18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未实缴</w:t>
            </w:r>
          </w:p>
        </w:tc>
      </w:tr>
      <w:tr w14:paraId="7B8FF3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32F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股东</w:t>
            </w:r>
          </w:p>
        </w:tc>
        <w:tc>
          <w:tcPr>
            <w:tcW w:w="716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52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贵州宏垚企业管理有限公司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100%（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出资额 </w:t>
            </w:r>
            <w:r>
              <w:rPr>
                <w:rFonts w:ascii="Arial" w:hAnsi="Arial" w:eastAsia="等线" w:cs="Arial"/>
                <w:sz w:val="22"/>
              </w:rPr>
              <w:t>4000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万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>元</w:t>
            </w:r>
            <w:r>
              <w:rPr>
                <w:rFonts w:ascii="Arial" w:hAnsi="Arial" w:eastAsia="等线" w:cs="Arial"/>
                <w:sz w:val="22"/>
              </w:rPr>
              <w:t>）</w:t>
            </w:r>
          </w:p>
        </w:tc>
      </w:tr>
      <w:tr w14:paraId="1A227D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58B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注册地址</w:t>
            </w:r>
          </w:p>
        </w:tc>
        <w:tc>
          <w:tcPr>
            <w:tcW w:w="716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BF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贵州省贵安新区马场镇富贵安康小镇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A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组团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7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号商铺</w:t>
            </w:r>
          </w:p>
        </w:tc>
      </w:tr>
      <w:tr w14:paraId="4E6590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A0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董事、经理</w:t>
            </w:r>
          </w:p>
        </w:tc>
        <w:tc>
          <w:tcPr>
            <w:tcW w:w="3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FD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庄林</w:t>
            </w:r>
          </w:p>
        </w:tc>
        <w:tc>
          <w:tcPr>
            <w:tcW w:w="16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44F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监事</w:t>
            </w:r>
          </w:p>
        </w:tc>
        <w:tc>
          <w:tcPr>
            <w:tcW w:w="22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D1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李刚</w:t>
            </w:r>
          </w:p>
        </w:tc>
      </w:tr>
      <w:tr w14:paraId="5B5666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598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财务负责人</w:t>
            </w:r>
          </w:p>
        </w:tc>
        <w:tc>
          <w:tcPr>
            <w:tcW w:w="716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A5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罗红梅</w:t>
            </w:r>
          </w:p>
        </w:tc>
      </w:tr>
    </w:tbl>
    <w:p w14:paraId="14B58094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color w:val="3370FF"/>
          <w:sz w:val="28"/>
        </w:rPr>
        <w:t xml:space="preserve">2.2.2 </w:t>
      </w:r>
      <w:r>
        <w:rPr>
          <w:rFonts w:ascii="Arial" w:hAnsi="Arial" w:eastAsia="等线" w:cs="Arial"/>
          <w:b/>
          <w:sz w:val="28"/>
        </w:rPr>
        <w:t>股权转让方案</w:t>
      </w:r>
      <w:bookmarkEnd w:id="8"/>
    </w:p>
    <w:p w14:paraId="37B9CC44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现贵州宏垚有两位自然人股东，均未实缴</w:t>
      </w:r>
      <w:r>
        <w:rPr>
          <w:rFonts w:hint="eastAsia" w:ascii="Arial" w:hAnsi="Arial" w:eastAsia="等线" w:cs="Arial"/>
          <w:strike w:val="0"/>
          <w:color w:val="auto"/>
          <w:sz w:val="22"/>
          <w:u w:val="none"/>
          <w:shd w:val="clear" w:fill="auto"/>
          <w:lang w:eastAsia="zh-CN"/>
        </w:rPr>
        <w:t>出资</w:t>
      </w:r>
      <w:r>
        <w:rPr>
          <w:rFonts w:ascii="Arial" w:hAnsi="Arial" w:eastAsia="等线" w:cs="Arial"/>
          <w:sz w:val="22"/>
        </w:rPr>
        <w:t>。李刚将其持有的60%股份转让至SPV1公司名下，罗红梅将其持有的40%股份转让至SPV2公司名下。</w:t>
      </w:r>
    </w:p>
    <w:p w14:paraId="4E8FD51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具体信息如下表所示：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975"/>
        <w:gridCol w:w="975"/>
        <w:gridCol w:w="1050"/>
        <w:gridCol w:w="1471"/>
        <w:gridCol w:w="909"/>
        <w:gridCol w:w="1227"/>
        <w:gridCol w:w="1000"/>
      </w:tblGrid>
      <w:tr w14:paraId="4EAF4A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75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CD9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现阶段（单位：万元）</w:t>
            </w:r>
          </w:p>
        </w:tc>
        <w:tc>
          <w:tcPr>
            <w:tcW w:w="4607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A9B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股转后（单位：万元）</w:t>
            </w:r>
          </w:p>
        </w:tc>
      </w:tr>
      <w:tr w14:paraId="645EA4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615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股东名称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56B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持股比例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07F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认缴出资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262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实缴出资</w:t>
            </w:r>
          </w:p>
        </w:tc>
        <w:tc>
          <w:tcPr>
            <w:tcW w:w="14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394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股东名称</w:t>
            </w:r>
          </w:p>
        </w:tc>
        <w:tc>
          <w:tcPr>
            <w:tcW w:w="9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9FD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持股比例</w:t>
            </w:r>
          </w:p>
        </w:tc>
        <w:tc>
          <w:tcPr>
            <w:tcW w:w="1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AF4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认缴出资</w:t>
            </w:r>
          </w:p>
        </w:tc>
        <w:tc>
          <w:tcPr>
            <w:tcW w:w="1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B34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实缴出资</w:t>
            </w:r>
          </w:p>
        </w:tc>
      </w:tr>
      <w:tr w14:paraId="655529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118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李刚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346D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60%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BED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60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67D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4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311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SPV1公司 </w:t>
            </w:r>
          </w:p>
        </w:tc>
        <w:tc>
          <w:tcPr>
            <w:tcW w:w="9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6C1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60%</w:t>
            </w:r>
          </w:p>
        </w:tc>
        <w:tc>
          <w:tcPr>
            <w:tcW w:w="1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47E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60</w:t>
            </w:r>
          </w:p>
        </w:tc>
        <w:tc>
          <w:tcPr>
            <w:tcW w:w="1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C02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3D443A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340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罗红梅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5F0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40%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58B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403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4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9C1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SPV2公司 </w:t>
            </w:r>
          </w:p>
        </w:tc>
        <w:tc>
          <w:tcPr>
            <w:tcW w:w="9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E32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40%</w:t>
            </w:r>
          </w:p>
        </w:tc>
        <w:tc>
          <w:tcPr>
            <w:tcW w:w="1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F63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1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5C0E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70F169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2F5F9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b/>
                <w:sz w:val="22"/>
              </w:rPr>
              <w:t>合计：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BCA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4F3B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38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498D2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3A2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BA5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</w:tbl>
    <w:p w14:paraId="1122648C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color w:val="3370FF"/>
          <w:sz w:val="28"/>
        </w:rPr>
        <w:t xml:space="preserve">2.2.3 </w:t>
      </w:r>
      <w:r>
        <w:rPr>
          <w:rFonts w:ascii="Arial" w:hAnsi="Arial" w:eastAsia="等线" w:cs="Arial"/>
          <w:b/>
          <w:sz w:val="28"/>
        </w:rPr>
        <w:t>转让价格</w:t>
      </w:r>
      <w:bookmarkEnd w:id="9"/>
    </w:p>
    <w:p w14:paraId="23CFB0DA">
      <w:pPr>
        <w:spacing w:before="120" w:after="120" w:line="288" w:lineRule="auto"/>
        <w:ind w:left="453"/>
        <w:jc w:val="left"/>
      </w:pPr>
      <w:r>
        <w:rPr>
          <w:rFonts w:hint="eastAsia" w:ascii="Arial" w:hAnsi="Arial" w:eastAsia="等线" w:cs="Arial"/>
          <w:strike w:val="0"/>
          <w:dstrike w:val="0"/>
          <w:color w:val="auto"/>
          <w:sz w:val="22"/>
          <w:u w:val="none"/>
          <w:shd w:val="clear" w:fill="auto"/>
          <w:lang w:eastAsia="zh-CN"/>
        </w:rPr>
        <w:t>根</w:t>
      </w:r>
      <w:r>
        <w:rPr>
          <w:rFonts w:ascii="Arial" w:hAnsi="Arial" w:eastAsia="等线" w:cs="Arial"/>
          <w:sz w:val="22"/>
        </w:rPr>
        <w:t>据财务所提供的贵州鸿垚2025年10月资产负债表数据</w:t>
      </w:r>
      <w:r>
        <w:rPr>
          <w:rFonts w:hint="eastAsia" w:ascii="Arial" w:hAnsi="Arial" w:eastAsia="等线" w:cs="Arial"/>
          <w:strike w:val="0"/>
          <w:dstrike w:val="0"/>
          <w:color w:val="auto"/>
          <w:sz w:val="22"/>
          <w:u w:val="none"/>
          <w:shd w:val="clear" w:fill="auto"/>
          <w:lang w:eastAsia="zh-CN"/>
        </w:rPr>
        <w:t>，其</w:t>
      </w:r>
      <w:r>
        <w:rPr>
          <w:rFonts w:ascii="Arial" w:hAnsi="Arial" w:eastAsia="等线" w:cs="Arial"/>
          <w:sz w:val="22"/>
        </w:rPr>
        <w:t>净资产</w:t>
      </w:r>
      <w:r>
        <w:rPr>
          <w:rFonts w:hint="eastAsia" w:ascii="Arial" w:hAnsi="Arial" w:eastAsia="等线" w:cs="Arial"/>
          <w:strike w:val="0"/>
          <w:color w:val="auto"/>
          <w:sz w:val="22"/>
          <w:u w:val="none"/>
          <w:shd w:val="clear" w:fill="auto"/>
          <w:lang w:eastAsia="zh-CN"/>
        </w:rPr>
        <w:t>为</w:t>
      </w:r>
      <w:r>
        <w:rPr>
          <w:rFonts w:ascii="Arial" w:hAnsi="Arial" w:eastAsia="等线" w:cs="Arial"/>
          <w:sz w:val="22"/>
        </w:rPr>
        <w:t>0元，实收资本</w:t>
      </w:r>
      <w:r>
        <w:rPr>
          <w:rFonts w:hint="eastAsia" w:ascii="Arial" w:hAnsi="Arial" w:eastAsia="等线" w:cs="Arial"/>
          <w:strike w:val="0"/>
          <w:color w:val="auto"/>
          <w:sz w:val="22"/>
          <w:u w:val="none"/>
          <w:shd w:val="clear" w:fill="auto"/>
          <w:lang w:eastAsia="zh-CN"/>
        </w:rPr>
        <w:t>为</w:t>
      </w:r>
      <w:r>
        <w:rPr>
          <w:rFonts w:ascii="Arial" w:hAnsi="Arial" w:eastAsia="等线" w:cs="Arial"/>
          <w:sz w:val="22"/>
        </w:rPr>
        <w:t>0元。</w:t>
      </w:r>
    </w:p>
    <w:p w14:paraId="54D60383">
      <w:pPr>
        <w:spacing w:before="120" w:after="120" w:line="288" w:lineRule="auto"/>
        <w:ind w:left="453"/>
        <w:jc w:val="left"/>
      </w:pPr>
      <w:r>
        <w:rPr>
          <w:rFonts w:hint="eastAsia" w:ascii="Arial" w:hAnsi="Arial" w:eastAsia="等线" w:cs="Arial"/>
          <w:strike w:val="0"/>
          <w:dstrike w:val="0"/>
          <w:color w:val="auto"/>
          <w:sz w:val="22"/>
          <w:u w:val="none"/>
          <w:shd w:val="clear" w:fill="auto"/>
          <w:lang w:eastAsia="zh-CN"/>
        </w:rPr>
        <w:t>根</w:t>
      </w:r>
      <w:r>
        <w:rPr>
          <w:rFonts w:ascii="Arial" w:hAnsi="Arial" w:eastAsia="等线" w:cs="Arial"/>
          <w:sz w:val="22"/>
        </w:rPr>
        <w:t>据财务所提供的贵州中鸿晟华2025年10月资产负债表数据</w:t>
      </w:r>
      <w:r>
        <w:rPr>
          <w:rFonts w:hint="eastAsia" w:ascii="Arial" w:hAnsi="Arial" w:eastAsia="等线" w:cs="Arial"/>
          <w:strike w:val="0"/>
          <w:dstrike w:val="0"/>
          <w:color w:val="auto"/>
          <w:sz w:val="22"/>
          <w:u w:val="none"/>
          <w:shd w:val="clear" w:fill="auto"/>
          <w:lang w:eastAsia="zh-CN"/>
        </w:rPr>
        <w:t>，其</w:t>
      </w:r>
      <w:r>
        <w:rPr>
          <w:rFonts w:ascii="Arial" w:hAnsi="Arial" w:eastAsia="等线" w:cs="Arial"/>
          <w:sz w:val="22"/>
        </w:rPr>
        <w:t>净资产</w:t>
      </w:r>
      <w:r>
        <w:rPr>
          <w:rFonts w:hint="eastAsia" w:ascii="Arial" w:hAnsi="Arial" w:eastAsia="等线" w:cs="Arial"/>
          <w:strike w:val="0"/>
          <w:color w:val="auto"/>
          <w:sz w:val="22"/>
          <w:u w:val="none"/>
          <w:shd w:val="clear" w:fill="auto"/>
          <w:lang w:eastAsia="zh-CN"/>
        </w:rPr>
        <w:t xml:space="preserve">为 </w:t>
      </w:r>
      <w:r>
        <w:rPr>
          <w:rFonts w:ascii="Arial" w:hAnsi="Arial" w:eastAsia="等线" w:cs="Arial"/>
          <w:sz w:val="22"/>
        </w:rPr>
        <w:t>-1,366,479.87元，实收资本</w:t>
      </w:r>
      <w:r>
        <w:rPr>
          <w:rFonts w:hint="eastAsia" w:ascii="Arial" w:hAnsi="Arial" w:eastAsia="等线" w:cs="Arial"/>
          <w:strike w:val="0"/>
          <w:color w:val="auto"/>
          <w:sz w:val="22"/>
          <w:u w:val="none"/>
          <w:shd w:val="clear" w:fill="auto"/>
          <w:lang w:eastAsia="zh-CN"/>
        </w:rPr>
        <w:t>为</w:t>
      </w:r>
      <w:r>
        <w:rPr>
          <w:rFonts w:ascii="Arial" w:hAnsi="Arial" w:eastAsia="等线" w:cs="Arial"/>
          <w:sz w:val="22"/>
        </w:rPr>
        <w:t>0元。贵州中鸿当前主要债权债务情况如下：</w:t>
      </w:r>
    </w:p>
    <w:tbl>
      <w:tblPr>
        <w:tblStyle w:val="2"/>
        <w:tblW w:w="0" w:type="auto"/>
        <w:tblInd w:w="-8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1"/>
        <w:gridCol w:w="3870"/>
        <w:gridCol w:w="3251"/>
      </w:tblGrid>
      <w:tr w14:paraId="42C3C3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562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51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编制单位：贵州中鸿晟华建筑工程有限公司</w:t>
            </w:r>
          </w:p>
        </w:tc>
        <w:tc>
          <w:tcPr>
            <w:tcW w:w="3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E003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2025-10-01至2025-10-31</w:t>
            </w:r>
          </w:p>
        </w:tc>
      </w:tr>
      <w:tr w14:paraId="785B87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0B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89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</w:tc>
        <w:tc>
          <w:tcPr>
            <w:tcW w:w="3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408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调整后</w:t>
            </w:r>
          </w:p>
        </w:tc>
      </w:tr>
      <w:tr w14:paraId="280AC6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B9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2241.01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5B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往来单位</w:t>
            </w:r>
          </w:p>
        </w:tc>
        <w:tc>
          <w:tcPr>
            <w:tcW w:w="3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FAB1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52,921,589.22</w:t>
            </w:r>
          </w:p>
        </w:tc>
      </w:tr>
      <w:tr w14:paraId="503B83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46C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2241.01.01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CC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贵州中鸿晟华建筑工程有限公司成都分公司</w:t>
            </w:r>
          </w:p>
        </w:tc>
        <w:tc>
          <w:tcPr>
            <w:tcW w:w="3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56AC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-643,339.06</w:t>
            </w:r>
          </w:p>
        </w:tc>
      </w:tr>
      <w:tr w14:paraId="428682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A4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2241.01.02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A1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贵州中鸿晟华建筑工程有限公司重庆分公司</w:t>
            </w:r>
          </w:p>
        </w:tc>
        <w:tc>
          <w:tcPr>
            <w:tcW w:w="3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D19C0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-60,077.92</w:t>
            </w:r>
          </w:p>
        </w:tc>
      </w:tr>
      <w:tr w14:paraId="21A4E8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9B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2241.01.04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FC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成都臻烨企业管理有限公司</w:t>
            </w:r>
          </w:p>
        </w:tc>
        <w:tc>
          <w:tcPr>
            <w:tcW w:w="3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4E48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2,000.00</w:t>
            </w:r>
          </w:p>
        </w:tc>
      </w:tr>
      <w:tr w14:paraId="311723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81F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2241.01.05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A7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昆明方芃置业有限公司</w:t>
            </w:r>
          </w:p>
        </w:tc>
        <w:tc>
          <w:tcPr>
            <w:tcW w:w="3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25D41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113,504,376.14</w:t>
            </w:r>
          </w:p>
        </w:tc>
      </w:tr>
      <w:tr w14:paraId="5D2D63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4C1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2241.01.06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A8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萍乡恺安企业管理咨询合伙企业（有限合伙）</w:t>
            </w:r>
          </w:p>
        </w:tc>
        <w:tc>
          <w:tcPr>
            <w:tcW w:w="3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6ADA4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22,083,392.67</w:t>
            </w:r>
          </w:p>
        </w:tc>
      </w:tr>
      <w:tr w14:paraId="3D09FD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F3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2241.01.07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168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重庆逸恒方顺企业管理有限公司</w:t>
            </w:r>
          </w:p>
        </w:tc>
        <w:tc>
          <w:tcPr>
            <w:tcW w:w="3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6FFAF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21,926,496.67</w:t>
            </w:r>
          </w:p>
        </w:tc>
      </w:tr>
      <w:tr w14:paraId="46F105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8C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2241.01.08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A71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四川省盛惠源农业科技有限公司</w:t>
            </w:r>
          </w:p>
        </w:tc>
        <w:tc>
          <w:tcPr>
            <w:tcW w:w="3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358EC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708,740.72</w:t>
            </w:r>
          </w:p>
        </w:tc>
      </w:tr>
      <w:tr w14:paraId="40E003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A5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2241.01.11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D8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四川圣绿恒商贸有限公司</w:t>
            </w:r>
          </w:p>
        </w:tc>
        <w:tc>
          <w:tcPr>
            <w:tcW w:w="3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A66EA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-42,120,000.00</w:t>
            </w:r>
          </w:p>
        </w:tc>
      </w:tr>
      <w:tr w14:paraId="4A1AEA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46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2241.01.12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37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四川承泽工程技术有限公司</w:t>
            </w:r>
          </w:p>
        </w:tc>
        <w:tc>
          <w:tcPr>
            <w:tcW w:w="3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52168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-22,480,000.00</w:t>
            </w:r>
          </w:p>
        </w:tc>
      </w:tr>
      <w:tr w14:paraId="3491F3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7B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2241.01.13</w:t>
            </w:r>
          </w:p>
        </w:tc>
        <w:tc>
          <w:tcPr>
            <w:tcW w:w="3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E4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重庆达浩通商贸有限公司</w:t>
            </w:r>
          </w:p>
        </w:tc>
        <w:tc>
          <w:tcPr>
            <w:tcW w:w="32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062BB">
            <w:pPr>
              <w:spacing w:before="120" w:after="120" w:line="288" w:lineRule="auto"/>
              <w:ind w:left="0"/>
              <w:jc w:val="right"/>
            </w:pPr>
            <w:r>
              <w:rPr>
                <w:rFonts w:ascii="Arial" w:hAnsi="Arial" w:eastAsia="等线" w:cs="Arial"/>
                <w:sz w:val="22"/>
              </w:rPr>
              <w:t>-40,000,000.00</w:t>
            </w:r>
          </w:p>
        </w:tc>
      </w:tr>
    </w:tbl>
    <w:p w14:paraId="19FED1AB">
      <w:p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>因本次转让为外部交易，且贵州中鸿晟华持有部分建筑业企业资质，为保障本次股权转让对价的合理性，建议</w:t>
      </w:r>
      <w:r>
        <w:rPr>
          <w:rFonts w:hint="eastAsia" w:ascii="Arial" w:hAnsi="Arial" w:eastAsia="等线" w:cs="Arial"/>
          <w:strike w:val="0"/>
          <w:color w:val="auto"/>
          <w:sz w:val="22"/>
          <w:u w:val="none"/>
          <w:shd w:val="clear" w:fill="auto"/>
          <w:lang w:eastAsia="zh-CN"/>
        </w:rPr>
        <w:t>对</w:t>
      </w:r>
      <w:r>
        <w:rPr>
          <w:rFonts w:ascii="Arial" w:hAnsi="Arial" w:eastAsia="等线" w:cs="Arial"/>
          <w:sz w:val="22"/>
        </w:rPr>
        <w:t>本次股权转让进行补充评估，根据评估结果约定对价并进行支付。</w:t>
      </w:r>
    </w:p>
    <w:p w14:paraId="4D88F098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color w:val="3370FF"/>
          <w:sz w:val="28"/>
        </w:rPr>
        <w:t xml:space="preserve">2.2.4 </w:t>
      </w:r>
      <w:r>
        <w:rPr>
          <w:rFonts w:ascii="Arial" w:hAnsi="Arial" w:eastAsia="等线" w:cs="Arial"/>
          <w:b/>
          <w:sz w:val="28"/>
        </w:rPr>
        <w:t>涉税事宜</w:t>
      </w:r>
      <w:bookmarkEnd w:id="10"/>
    </w:p>
    <w:p w14:paraId="0F2031FF">
      <w:p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>本次股权转让涉及印花税，由交易双方各自承担。如确定交易对价后产生企业所得税，该部分税费按税法规定由转让方承担。</w:t>
      </w:r>
    </w:p>
    <w:p w14:paraId="27632DF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color w:val="3370FF"/>
          <w:sz w:val="30"/>
        </w:rPr>
        <w:t xml:space="preserve">2.3 </w:t>
      </w:r>
      <w:r>
        <w:rPr>
          <w:rFonts w:ascii="Arial" w:hAnsi="Arial" w:eastAsia="等线" w:cs="Arial"/>
          <w:b/>
          <w:sz w:val="30"/>
        </w:rPr>
        <w:t>增资方案</w:t>
      </w:r>
      <w:bookmarkEnd w:id="11"/>
    </w:p>
    <w:p w14:paraId="0B3FF58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【合伙人2】确定后，【合伙人2】对【SPV1公司】增资35万元，持股</w:t>
      </w:r>
      <w:r>
        <w:rPr>
          <w:rFonts w:hint="eastAsia" w:ascii="Arial" w:hAnsi="Arial" w:eastAsia="等线" w:cs="Arial"/>
          <w:strike w:val="0"/>
          <w:color w:val="auto"/>
          <w:sz w:val="22"/>
          <w:u w:val="none"/>
          <w:shd w:val="clear" w:fill="auto"/>
          <w:lang w:eastAsia="zh-CN"/>
        </w:rPr>
        <w:t>比例为</w:t>
      </w:r>
      <w:r>
        <w:rPr>
          <w:rFonts w:ascii="Arial" w:hAnsi="Arial" w:eastAsia="等线" w:cs="Arial"/>
          <w:sz w:val="22"/>
        </w:rPr>
        <w:t>35%。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6"/>
        <w:gridCol w:w="1089"/>
        <w:gridCol w:w="1120"/>
        <w:gridCol w:w="1109"/>
        <w:gridCol w:w="1237"/>
        <w:gridCol w:w="1181"/>
        <w:gridCol w:w="1137"/>
        <w:gridCol w:w="1200"/>
      </w:tblGrid>
      <w:tr w14:paraId="7122D9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64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3D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SPV1增资前（单位：万元）</w:t>
            </w:r>
          </w:p>
        </w:tc>
        <w:tc>
          <w:tcPr>
            <w:tcW w:w="4755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F9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SPV1增资后（单位：万元）</w:t>
            </w:r>
          </w:p>
        </w:tc>
      </w:tr>
      <w:tr w14:paraId="40D978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2E9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股东名称</w:t>
            </w:r>
          </w:p>
        </w:tc>
        <w:tc>
          <w:tcPr>
            <w:tcW w:w="10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8C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持股比例</w:t>
            </w:r>
          </w:p>
        </w:tc>
        <w:tc>
          <w:tcPr>
            <w:tcW w:w="1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5D0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认缴出资</w:t>
            </w:r>
          </w:p>
        </w:tc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D8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实缴出资</w:t>
            </w:r>
          </w:p>
        </w:tc>
        <w:tc>
          <w:tcPr>
            <w:tcW w:w="1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09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股东名称</w:t>
            </w:r>
          </w:p>
        </w:tc>
        <w:tc>
          <w:tcPr>
            <w:tcW w:w="11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3A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持股比例</w:t>
            </w:r>
          </w:p>
        </w:tc>
        <w:tc>
          <w:tcPr>
            <w:tcW w:w="11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91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认缴出资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CA3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实缴出资</w:t>
            </w:r>
          </w:p>
        </w:tc>
      </w:tr>
      <w:tr w14:paraId="0A0A22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76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王洪</w:t>
            </w:r>
          </w:p>
        </w:tc>
        <w:tc>
          <w:tcPr>
            <w:tcW w:w="10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87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30.77%</w:t>
            </w:r>
          </w:p>
        </w:tc>
        <w:tc>
          <w:tcPr>
            <w:tcW w:w="1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F1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C7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3A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王洪</w:t>
            </w:r>
          </w:p>
        </w:tc>
        <w:tc>
          <w:tcPr>
            <w:tcW w:w="11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C4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11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CC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DD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07C90E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48B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合伙人1</w:t>
            </w:r>
          </w:p>
        </w:tc>
        <w:tc>
          <w:tcPr>
            <w:tcW w:w="10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70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69.23%</w:t>
            </w:r>
          </w:p>
        </w:tc>
        <w:tc>
          <w:tcPr>
            <w:tcW w:w="1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2CF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</w:t>
            </w:r>
          </w:p>
        </w:tc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4BA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25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合伙人1</w:t>
            </w:r>
          </w:p>
        </w:tc>
        <w:tc>
          <w:tcPr>
            <w:tcW w:w="11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96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45%</w:t>
            </w:r>
          </w:p>
        </w:tc>
        <w:tc>
          <w:tcPr>
            <w:tcW w:w="11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34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AD8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29BDF5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64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951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E4C4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trike w:val="0"/>
                <w:dstrike w:val="0"/>
                <w:color w:val="auto"/>
                <w:sz w:val="22"/>
                <w:u w:val="none"/>
                <w:shd w:val="clear" w:fill="auto"/>
                <w:lang w:eastAsia="zh-CN"/>
              </w:rPr>
              <w:t>合伙人2</w:t>
            </w:r>
          </w:p>
        </w:tc>
        <w:tc>
          <w:tcPr>
            <w:tcW w:w="11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14AA48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  <w:r>
              <w:rPr>
                <w:rFonts w:ascii="Arial" w:hAnsi="Arial" w:eastAsia="等线" w:cs="Arial"/>
                <w:sz w:val="22"/>
              </w:rPr>
              <w:t>5%</w:t>
            </w:r>
          </w:p>
        </w:tc>
        <w:tc>
          <w:tcPr>
            <w:tcW w:w="11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511E93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6FADEC">
            <w:pPr>
              <w:spacing w:before="120" w:after="120" w:line="288" w:lineRule="auto"/>
              <w:ind w:left="0" w:leftChars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7302A1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3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68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合计：</w:t>
            </w:r>
          </w:p>
        </w:tc>
        <w:tc>
          <w:tcPr>
            <w:tcW w:w="1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1B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65</w:t>
            </w:r>
          </w:p>
        </w:tc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8A4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41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242157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 w:ascii="Arial" w:hAnsi="Arial" w:eastAsia="等线" w:cs="Arial"/>
                <w:strike w:val="0"/>
                <w:dstrike w:val="0"/>
                <w:color w:val="auto"/>
                <w:sz w:val="22"/>
                <w:u w:val="none"/>
                <w:shd w:val="clear" w:fill="auto"/>
                <w:lang w:eastAsia="zh-CN"/>
              </w:rPr>
              <w:t>合计：</w:t>
            </w:r>
          </w:p>
        </w:tc>
        <w:tc>
          <w:tcPr>
            <w:tcW w:w="11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2993A1">
            <w:pPr>
              <w:spacing w:before="120" w:after="120" w:line="288" w:lineRule="auto"/>
              <w:ind w:left="0" w:leftChars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C158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val="en-US" w:eastAsia="zh-CN"/>
              </w:rPr>
              <w:t>0</w:t>
            </w:r>
          </w:p>
        </w:tc>
      </w:tr>
    </w:tbl>
    <w:p w14:paraId="14A380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对【SPV2公司】增资50万元，持股50%。</w:t>
      </w:r>
    </w:p>
    <w:tbl>
      <w:tblPr>
        <w:tblStyle w:val="2"/>
        <w:tblW w:w="5000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1055"/>
        <w:gridCol w:w="1145"/>
        <w:gridCol w:w="1149"/>
        <w:gridCol w:w="1261"/>
        <w:gridCol w:w="1048"/>
        <w:gridCol w:w="1156"/>
        <w:gridCol w:w="1145"/>
      </w:tblGrid>
      <w:tr w14:paraId="727DF4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4" w:hRule="atLeast"/>
          <w:jc w:val="center"/>
        </w:trPr>
        <w:tc>
          <w:tcPr>
            <w:tcW w:w="2499" w:type="pct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FF67F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SPV2增资前（单位：万元）</w:t>
            </w:r>
          </w:p>
        </w:tc>
        <w:tc>
          <w:tcPr>
            <w:tcW w:w="2500" w:type="pct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DDCCD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SPV2增资后（单位：万元）</w:t>
            </w:r>
          </w:p>
        </w:tc>
      </w:tr>
      <w:tr w14:paraId="53013C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216E9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股东名称</w:t>
            </w:r>
          </w:p>
        </w:tc>
        <w:tc>
          <w:tcPr>
            <w:tcW w:w="57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93A2B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持股比例</w:t>
            </w:r>
          </w:p>
        </w:tc>
        <w:tc>
          <w:tcPr>
            <w:tcW w:w="6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F1CE0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认缴出资</w:t>
            </w:r>
          </w:p>
        </w:tc>
        <w:tc>
          <w:tcPr>
            <w:tcW w:w="6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E1E0F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实缴出资</w:t>
            </w:r>
          </w:p>
        </w:tc>
        <w:tc>
          <w:tcPr>
            <w:tcW w:w="6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6006D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股东名称</w:t>
            </w:r>
          </w:p>
        </w:tc>
        <w:tc>
          <w:tcPr>
            <w:tcW w:w="5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0387A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持股比例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2544A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认缴出资</w:t>
            </w:r>
          </w:p>
        </w:tc>
        <w:tc>
          <w:tcPr>
            <w:tcW w:w="6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53F01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实缴出资</w:t>
            </w:r>
          </w:p>
        </w:tc>
      </w:tr>
      <w:tr w14:paraId="42A6AE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9" w:hRule="atLeast"/>
          <w:jc w:val="center"/>
        </w:trPr>
        <w:tc>
          <w:tcPr>
            <w:tcW w:w="6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53085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合伙人1</w:t>
            </w:r>
          </w:p>
        </w:tc>
        <w:tc>
          <w:tcPr>
            <w:tcW w:w="57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AC851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6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8E68F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6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3A5E9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6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988E2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合伙人1</w:t>
            </w:r>
          </w:p>
        </w:tc>
        <w:tc>
          <w:tcPr>
            <w:tcW w:w="5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14F09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50%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8E925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6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B0292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03CD07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99" w:type="pct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D1D4D">
            <w:pPr>
              <w:keepNext/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6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36D29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trike w:val="0"/>
                <w:dstrike w:val="0"/>
                <w:color w:val="auto"/>
                <w:sz w:val="22"/>
                <w:u w:val="none"/>
                <w:shd w:val="clear" w:fill="auto"/>
                <w:lang w:eastAsia="zh-CN"/>
              </w:rPr>
              <w:t>合伙人2</w:t>
            </w:r>
          </w:p>
        </w:tc>
        <w:tc>
          <w:tcPr>
            <w:tcW w:w="5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97233D">
            <w:pPr>
              <w:keepNext/>
              <w:snapToGrid w:val="0"/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50%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3D068B">
            <w:pPr>
              <w:keepNext/>
              <w:snapToGrid w:val="0"/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62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2E989A">
            <w:pPr>
              <w:keepNext/>
              <w:snapToGrid w:val="0"/>
              <w:spacing w:before="120" w:after="120" w:line="288" w:lineRule="auto"/>
              <w:ind w:left="0" w:leftChars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44F6E4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5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23061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合计：</w:t>
            </w:r>
          </w:p>
        </w:tc>
        <w:tc>
          <w:tcPr>
            <w:tcW w:w="6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B4F0D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6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78829"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252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748546">
            <w:pPr>
              <w:keepNext/>
              <w:snapToGrid w:val="0"/>
              <w:spacing w:before="120" w:after="120" w:line="288" w:lineRule="auto"/>
              <w:ind w:left="0" w:leftChars="0"/>
              <w:jc w:val="left"/>
            </w:pPr>
            <w:r>
              <w:rPr>
                <w:rFonts w:hint="eastAsia" w:ascii="Arial" w:hAnsi="Arial" w:eastAsia="等线" w:cs="Arial"/>
                <w:strike w:val="0"/>
                <w:dstrike w:val="0"/>
                <w:color w:val="auto"/>
                <w:sz w:val="22"/>
                <w:u w:val="none"/>
                <w:shd w:val="clear" w:fill="auto"/>
                <w:lang w:eastAsia="zh-CN"/>
              </w:rPr>
              <w:t>合计：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65B716">
            <w:pPr>
              <w:keepNext/>
              <w:snapToGrid w:val="0"/>
              <w:spacing w:before="120" w:after="120" w:line="288" w:lineRule="auto"/>
              <w:ind w:left="0" w:leftChars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6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EE92A">
            <w:pPr>
              <w:keepNext/>
              <w:snapToGrid w:val="0"/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</w:tbl>
    <w:p w14:paraId="0EDF0F13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color w:val="3370FF"/>
          <w:sz w:val="30"/>
        </w:rPr>
        <w:t xml:space="preserve">2.4 </w:t>
      </w:r>
      <w:r>
        <w:rPr>
          <w:rFonts w:ascii="Arial" w:hAnsi="Arial" w:eastAsia="等线" w:cs="Arial"/>
          <w:b/>
          <w:sz w:val="30"/>
        </w:rPr>
        <w:t>公司治理安排</w:t>
      </w:r>
      <w:bookmarkEnd w:id="12"/>
    </w:p>
    <w:p w14:paraId="367C4B66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color w:val="3370FF"/>
          <w:sz w:val="28"/>
        </w:rPr>
        <w:t xml:space="preserve">2.4.1 </w:t>
      </w:r>
      <w:r>
        <w:rPr>
          <w:rFonts w:ascii="Arial" w:hAnsi="Arial" w:eastAsia="等线" w:cs="Arial"/>
          <w:b/>
          <w:sz w:val="28"/>
        </w:rPr>
        <w:t>人员变更</w:t>
      </w:r>
      <w:bookmarkEnd w:id="13"/>
    </w:p>
    <w:p w14:paraId="777C45C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贵州鸿垚现任管理层人员及本次将要进行的变更情况如下：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0"/>
        <w:gridCol w:w="1064"/>
        <w:gridCol w:w="1700"/>
      </w:tblGrid>
      <w:tr w14:paraId="67FBBB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24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任职</w:t>
            </w:r>
          </w:p>
        </w:tc>
        <w:tc>
          <w:tcPr>
            <w:tcW w:w="1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E9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变更前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105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变更后</w:t>
            </w:r>
          </w:p>
        </w:tc>
      </w:tr>
      <w:tr w14:paraId="262328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D0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法定代表人、董事、经理</w:t>
            </w:r>
          </w:p>
        </w:tc>
        <w:tc>
          <w:tcPr>
            <w:tcW w:w="1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DC1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李刚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3D3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合伙人1</w:t>
            </w:r>
          </w:p>
        </w:tc>
      </w:tr>
      <w:tr w14:paraId="08A137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B7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监事</w:t>
            </w:r>
          </w:p>
        </w:tc>
        <w:tc>
          <w:tcPr>
            <w:tcW w:w="1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77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罗红梅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40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不设置监事</w:t>
            </w:r>
          </w:p>
        </w:tc>
      </w:tr>
      <w:tr w14:paraId="3DE764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33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财务负责人</w:t>
            </w:r>
          </w:p>
        </w:tc>
        <w:tc>
          <w:tcPr>
            <w:tcW w:w="1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E62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李刚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BE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合伙人1</w:t>
            </w:r>
          </w:p>
        </w:tc>
      </w:tr>
    </w:tbl>
    <w:p w14:paraId="583B5C5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贵州中鸿晟华现任管理层人员及本次将要进行的变更情况如下：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6"/>
        <w:gridCol w:w="994"/>
        <w:gridCol w:w="2378"/>
      </w:tblGrid>
      <w:tr w14:paraId="704DFF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19F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任职</w:t>
            </w:r>
          </w:p>
        </w:tc>
        <w:tc>
          <w:tcPr>
            <w:tcW w:w="9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F1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变更前</w:t>
            </w:r>
          </w:p>
        </w:tc>
        <w:tc>
          <w:tcPr>
            <w:tcW w:w="23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58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变更后</w:t>
            </w:r>
          </w:p>
        </w:tc>
      </w:tr>
      <w:tr w14:paraId="4A152A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97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法定代表人、董事、经理</w:t>
            </w:r>
          </w:p>
        </w:tc>
        <w:tc>
          <w:tcPr>
            <w:tcW w:w="9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8A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庄林</w:t>
            </w:r>
          </w:p>
        </w:tc>
        <w:tc>
          <w:tcPr>
            <w:tcW w:w="23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D8F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王洪</w:t>
            </w:r>
          </w:p>
        </w:tc>
      </w:tr>
      <w:tr w14:paraId="23CD41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D9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监事</w:t>
            </w:r>
          </w:p>
        </w:tc>
        <w:tc>
          <w:tcPr>
            <w:tcW w:w="9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4F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李刚</w:t>
            </w:r>
          </w:p>
        </w:tc>
        <w:tc>
          <w:tcPr>
            <w:tcW w:w="23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7D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不设置监事</w:t>
            </w:r>
          </w:p>
        </w:tc>
      </w:tr>
      <w:tr w14:paraId="641FED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771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财务负责人</w:t>
            </w:r>
          </w:p>
        </w:tc>
        <w:tc>
          <w:tcPr>
            <w:tcW w:w="9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D50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罗红梅</w:t>
            </w:r>
          </w:p>
        </w:tc>
        <w:tc>
          <w:tcPr>
            <w:tcW w:w="23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9C2D1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合伙人1指定</w:t>
            </w:r>
          </w:p>
        </w:tc>
      </w:tr>
    </w:tbl>
    <w:p w14:paraId="314B56A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贵州中鸿晟华子公司重庆逸恒方顺企业管理有限公司进行如下变更：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5"/>
        <w:gridCol w:w="1245"/>
        <w:gridCol w:w="1365"/>
      </w:tblGrid>
      <w:tr w14:paraId="3FC14A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944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任职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059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变更前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74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变更后</w:t>
            </w:r>
          </w:p>
        </w:tc>
      </w:tr>
      <w:tr w14:paraId="5B1E0E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71F5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法定代表人、董事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BAE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罗会碧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593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王洪</w:t>
            </w:r>
          </w:p>
        </w:tc>
      </w:tr>
      <w:tr w14:paraId="46ACBF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42E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财务负责人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0E5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罗红梅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DE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王洪</w:t>
            </w:r>
          </w:p>
        </w:tc>
      </w:tr>
    </w:tbl>
    <w:p w14:paraId="12AECA1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贵州中鸿晟华下设重庆、成都、云南分公司，</w:t>
      </w:r>
      <w:r>
        <w:rPr>
          <w:rFonts w:hint="eastAsia" w:ascii="Arial" w:hAnsi="Arial" w:eastAsia="等线" w:cs="Arial"/>
          <w:strike w:val="0"/>
          <w:color w:val="auto"/>
          <w:sz w:val="22"/>
          <w:u w:val="none"/>
          <w:shd w:val="clear" w:fill="auto"/>
          <w:lang w:eastAsia="zh-CN"/>
        </w:rPr>
        <w:t>原</w:t>
      </w:r>
      <w:r>
        <w:rPr>
          <w:rFonts w:ascii="Arial" w:hAnsi="Arial" w:eastAsia="等线" w:cs="Arial"/>
          <w:sz w:val="22"/>
        </w:rPr>
        <w:t>负责人均为庄林，</w:t>
      </w:r>
      <w:r>
        <w:rPr>
          <w:rFonts w:hint="eastAsia" w:ascii="Arial" w:hAnsi="Arial" w:eastAsia="等线" w:cs="Arial"/>
          <w:strike w:val="0"/>
          <w:dstrike w:val="0"/>
          <w:color w:val="auto"/>
          <w:sz w:val="22"/>
          <w:u w:val="none"/>
          <w:shd w:val="clear" w:fill="auto"/>
          <w:lang w:eastAsia="zh-CN"/>
        </w:rPr>
        <w:t>现</w:t>
      </w:r>
      <w:r>
        <w:rPr>
          <w:rFonts w:ascii="Arial" w:hAnsi="Arial" w:eastAsia="等线" w:cs="Arial"/>
          <w:sz w:val="22"/>
        </w:rPr>
        <w:t>统一变更为王洪。</w:t>
      </w:r>
    </w:p>
    <w:p w14:paraId="087A9811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color w:val="3370FF"/>
          <w:sz w:val="28"/>
        </w:rPr>
        <w:t xml:space="preserve">2.4.2 </w:t>
      </w:r>
      <w:r>
        <w:rPr>
          <w:rFonts w:ascii="Arial" w:hAnsi="Arial" w:eastAsia="等线" w:cs="Arial"/>
          <w:b/>
          <w:sz w:val="28"/>
        </w:rPr>
        <w:t>合作模式及分配约定</w:t>
      </w:r>
      <w:bookmarkEnd w:id="14"/>
    </w:p>
    <w:p w14:paraId="562E4510">
      <w:p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为保障城乡融合方的业务投入获得合理回报，建议</w:t>
      </w:r>
      <w:r>
        <w:rPr>
          <w:rFonts w:hint="eastAsia" w:ascii="Arial" w:hAnsi="Arial" w:eastAsia="等线" w:cs="Arial"/>
          <w:strike w:val="0"/>
          <w:dstrike w:val="0"/>
          <w:color w:val="auto"/>
          <w:sz w:val="22"/>
          <w:u w:val="none"/>
          <w:shd w:val="clear" w:fill="auto"/>
          <w:lang w:eastAsia="zh-CN"/>
        </w:rPr>
        <w:t>在</w:t>
      </w:r>
      <w:r>
        <w:rPr>
          <w:rFonts w:ascii="Arial" w:hAnsi="Arial" w:eastAsia="等线" w:cs="Arial"/>
          <w:sz w:val="22"/>
        </w:rPr>
        <w:t>具体协议或方案中约定如下分配机制：</w:t>
      </w:r>
    </w:p>
    <w:p w14:paraId="5577D212">
      <w:p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>对于明确由城乡融合方引进至贵州中鸿晟华的经营业务，其项目资金按以下流程进行分配：</w:t>
      </w:r>
    </w:p>
    <w:p w14:paraId="5B164A3B">
      <w:p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>第一步（优先分配）：按照城乡融合原有的四级资金池分配原则或另行确认的《项目资金管理办法》，优先分配固定比例资金。</w:t>
      </w:r>
    </w:p>
    <w:p w14:paraId="3CAC91E3">
      <w:p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>第二步（利润分配）：完成上述优先分配后，剩余资金在扣除该项目对应的全部投入成本（包括前期垫付费用）后，</w:t>
      </w:r>
      <w:r>
        <w:rPr>
          <w:rFonts w:hint="eastAsia" w:ascii="Arial" w:hAnsi="Arial" w:eastAsia="等线" w:cs="Arial"/>
          <w:strike w:val="0"/>
          <w:color w:val="auto"/>
          <w:sz w:val="22"/>
          <w:u w:val="none"/>
          <w:shd w:val="clear" w:fill="auto"/>
          <w:lang w:eastAsia="zh-CN"/>
        </w:rPr>
        <w:t>所</w:t>
      </w:r>
      <w:r>
        <w:rPr>
          <w:rFonts w:ascii="Arial" w:hAnsi="Arial" w:eastAsia="等线" w:cs="Arial"/>
          <w:sz w:val="22"/>
        </w:rPr>
        <w:t>形成的可分配利润，由三方股东（尹涛、王洪、张万代表方）按其持股比例进行分配。非由城乡融合方引入的业务，其利润分配根据公司章程及经营情况另行决议。</w:t>
      </w:r>
    </w:p>
    <w:p w14:paraId="3055FCB4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color w:val="3370FF"/>
          <w:sz w:val="30"/>
        </w:rPr>
        <w:t xml:space="preserve">2.5 </w:t>
      </w:r>
      <w:r>
        <w:rPr>
          <w:rFonts w:ascii="Arial" w:hAnsi="Arial" w:eastAsia="等线" w:cs="Arial"/>
          <w:b/>
          <w:sz w:val="30"/>
        </w:rPr>
        <w:t>协议体系</w:t>
      </w:r>
      <w:bookmarkEnd w:id="15"/>
    </w:p>
    <w:p w14:paraId="058EBE21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根据交易方案，本次需签署的协议包括股权交易协议及代持协议。</w:t>
      </w:r>
    </w:p>
    <w:p w14:paraId="2654D008">
      <w:pPr>
        <w:spacing w:before="260" w:after="120" w:line="288" w:lineRule="auto"/>
        <w:ind w:left="453"/>
        <w:jc w:val="left"/>
        <w:outlineLvl w:val="3"/>
      </w:pPr>
      <w:bookmarkStart w:id="16" w:name="heading_16"/>
      <w:r>
        <w:rPr>
          <w:rFonts w:ascii="Arial" w:hAnsi="Arial" w:eastAsia="等线" w:cs="Arial"/>
          <w:color w:val="3370FF"/>
          <w:sz w:val="28"/>
        </w:rPr>
        <w:t xml:space="preserve">2.5.1 </w:t>
      </w:r>
      <w:r>
        <w:rPr>
          <w:rFonts w:ascii="Arial" w:hAnsi="Arial" w:eastAsia="等线" w:cs="Arial"/>
          <w:b/>
          <w:sz w:val="28"/>
        </w:rPr>
        <w:t>股权交易协议——股权职能负责</w:t>
      </w:r>
      <w:bookmarkEnd w:id="16"/>
    </w:p>
    <w:p w14:paraId="27EBDCF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鉴于目标公司历史沿革复杂，</w:t>
      </w:r>
      <w:r>
        <w:rPr>
          <w:rFonts w:hint="eastAsia" w:ascii="Arial" w:hAnsi="Arial" w:eastAsia="等线" w:cs="Arial"/>
          <w:strike w:val="0"/>
          <w:dstrike w:val="0"/>
          <w:color w:val="auto"/>
          <w:sz w:val="22"/>
          <w:u w:val="none"/>
          <w:shd w:val="clear" w:fill="auto"/>
          <w:lang w:eastAsia="zh-CN"/>
        </w:rPr>
        <w:t>且</w:t>
      </w:r>
      <w:r>
        <w:rPr>
          <w:rFonts w:ascii="Arial" w:hAnsi="Arial" w:eastAsia="等线" w:cs="Arial"/>
          <w:sz w:val="22"/>
        </w:rPr>
        <w:t>存在股权代持情形，为明确各方权责、控制交易风险，建议由转让方（代持方）、受让方及实际持有人共同订立一份《多方股权转让协议》。该协议应穿透确认各方身份、交易对价及出资义务，清晰载明交易背景、对价、出资义务等核心条款，明确各方代持权利义务关系，并对以“贵州中鸿晟华”名义签署的全部合同及其债权债务进行全面披露与梳理，以此固定各方权利义务，确保交割后责任清晰。</w:t>
      </w:r>
    </w:p>
    <w:p w14:paraId="60080BD2">
      <w:pPr>
        <w:spacing w:before="260" w:after="120" w:line="288" w:lineRule="auto"/>
        <w:ind w:left="453"/>
        <w:jc w:val="left"/>
        <w:outlineLvl w:val="3"/>
      </w:pPr>
      <w:bookmarkStart w:id="17" w:name="heading_17"/>
      <w:r>
        <w:rPr>
          <w:rFonts w:ascii="Arial" w:hAnsi="Arial" w:eastAsia="等线" w:cs="Arial"/>
          <w:color w:val="3370FF"/>
          <w:sz w:val="28"/>
        </w:rPr>
        <w:t xml:space="preserve">2.5.2 </w:t>
      </w:r>
      <w:r>
        <w:rPr>
          <w:rFonts w:ascii="Arial" w:hAnsi="Arial" w:eastAsia="等线" w:cs="Arial"/>
          <w:b/>
          <w:sz w:val="28"/>
        </w:rPr>
        <w:t>代持协议——治理职能负责</w:t>
      </w:r>
      <w:bookmarkEnd w:id="17"/>
    </w:p>
    <w:p w14:paraId="7CDBC64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股权架构在代持层面需要签订以下协议：</w:t>
      </w:r>
    </w:p>
    <w:p w14:paraId="067150F3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SPV2公司层面：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1519"/>
        <w:gridCol w:w="5618"/>
      </w:tblGrid>
      <w:tr w14:paraId="0F0901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BA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协议名称</w:t>
            </w:r>
          </w:p>
        </w:tc>
        <w:tc>
          <w:tcPr>
            <w:tcW w:w="1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AD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协议主体</w:t>
            </w:r>
          </w:p>
        </w:tc>
        <w:tc>
          <w:tcPr>
            <w:tcW w:w="56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E6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核心内容</w:t>
            </w:r>
          </w:p>
        </w:tc>
      </w:tr>
      <w:tr w14:paraId="66383F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9D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股权代持协议书及财产共有人股权代持知晓函</w:t>
            </w:r>
          </w:p>
        </w:tc>
        <w:tc>
          <w:tcPr>
            <w:tcW w:w="1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7D1BF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甲方：实际权益人</w:t>
            </w:r>
          </w:p>
          <w:p w14:paraId="076D82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乙方：合伙人1</w:t>
            </w:r>
          </w:p>
        </w:tc>
        <w:tc>
          <w:tcPr>
            <w:tcW w:w="56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71C20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1.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由合伙人1代为持有SPV2公司100%股权；</w:t>
            </w:r>
          </w:p>
          <w:p w14:paraId="26B9B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</w:t>
            </w: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同意合伙人1将其中的40%股权转委托给合伙人2代持；</w:t>
            </w:r>
          </w:p>
        </w:tc>
      </w:tr>
      <w:tr w14:paraId="180A15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99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股权代持协议书及财产共有人股权代持知晓函</w:t>
            </w:r>
          </w:p>
        </w:tc>
        <w:tc>
          <w:tcPr>
            <w:tcW w:w="1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F9E1B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甲方：合伙人1</w:t>
            </w:r>
          </w:p>
          <w:p w14:paraId="200819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乙方：合伙人2</w:t>
            </w:r>
          </w:p>
        </w:tc>
        <w:tc>
          <w:tcPr>
            <w:tcW w:w="56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C5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由合伙人2代合伙人1持有SPV2公司40%股权</w:t>
            </w:r>
          </w:p>
          <w:p w14:paraId="481D00BF">
            <w:pPr>
              <w:spacing w:before="120" w:after="120" w:line="288" w:lineRule="auto"/>
              <w:ind w:left="0"/>
              <w:jc w:val="left"/>
            </w:pPr>
          </w:p>
        </w:tc>
      </w:tr>
      <w:tr w14:paraId="6FFBB0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24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公司章程</w:t>
            </w:r>
          </w:p>
        </w:tc>
        <w:tc>
          <w:tcPr>
            <w:tcW w:w="1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D6A66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股东：合伙人1</w:t>
            </w:r>
          </w:p>
          <w:p w14:paraId="062BA7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股东：合伙人2</w:t>
            </w:r>
          </w:p>
          <w:p w14:paraId="398BB77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93D49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  <w:r>
              <w:rPr>
                <w:rFonts w:hint="eastAsia" w:ascii="Arial" w:hAnsi="Arial" w:eastAsia="等线" w:cs="Arial"/>
                <w:strike w:val="0"/>
                <w:d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. </w:t>
            </w:r>
            <w:r>
              <w:rPr>
                <w:rFonts w:ascii="Arial" w:hAnsi="Arial" w:eastAsia="等线" w:cs="Arial"/>
                <w:sz w:val="22"/>
              </w:rPr>
              <w:t>未经全体股东一致同意，任何一方股东不得私自质押其持有的公司股权。任意一方股东对外转让股权的，应当提前30日通知另一方股东，另一方在同等条件下有优先购买权。在另一方股东出具放弃优先购买权的书面文件的前提下，</w:t>
            </w:r>
            <w:r>
              <w:rPr>
                <w:rFonts w:hint="eastAsia" w:ascii="Arial" w:hAnsi="Arial" w:eastAsia="等线" w:cs="Arial"/>
                <w:strike w:val="0"/>
                <w:dstrike w:val="0"/>
                <w:color w:val="auto"/>
                <w:sz w:val="22"/>
                <w:u w:val="none"/>
                <w:shd w:val="clear" w:fill="auto"/>
                <w:lang w:eastAsia="zh-CN"/>
              </w:rPr>
              <w:t>该</w:t>
            </w:r>
            <w:r>
              <w:rPr>
                <w:rFonts w:ascii="Arial" w:hAnsi="Arial" w:eastAsia="等线" w:cs="Arial"/>
                <w:sz w:val="22"/>
              </w:rPr>
              <w:t>股东方可对外转让股权。</w:t>
            </w:r>
          </w:p>
          <w:p w14:paraId="46AB7C58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  <w:r>
              <w:rPr>
                <w:rFonts w:hint="eastAsia" w:ascii="Arial" w:hAnsi="Arial" w:eastAsia="等线" w:cs="Arial"/>
                <w:strike w:val="0"/>
                <w:d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. </w:t>
            </w:r>
            <w:r>
              <w:rPr>
                <w:rFonts w:ascii="Arial" w:hAnsi="Arial" w:eastAsia="等线" w:cs="Arial"/>
                <w:sz w:val="22"/>
              </w:rPr>
              <w:t>任一股东死亡时，公司另一股东有权直接回购其全部股权。</w:t>
            </w:r>
          </w:p>
          <w:p w14:paraId="695DF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  <w:r>
              <w:rPr>
                <w:rFonts w:hint="eastAsia" w:ascii="Arial" w:hAnsi="Arial" w:eastAsia="等线" w:cs="Arial"/>
                <w:strike w:val="0"/>
                <w:dstrike w:val="0"/>
                <w:color w:val="auto"/>
                <w:sz w:val="22"/>
                <w:u w:val="none"/>
                <w:shd w:val="clear" w:fill="auto"/>
                <w:lang w:eastAsia="zh-CN"/>
              </w:rPr>
              <w:t xml:space="preserve">. </w:t>
            </w:r>
            <w:r>
              <w:rPr>
                <w:rFonts w:ascii="Arial" w:hAnsi="Arial" w:eastAsia="等线" w:cs="Arial"/>
                <w:sz w:val="22"/>
              </w:rPr>
              <w:t>未经股东会书面批准，法定代表人不得自行签署人事、财务（包括资产转让、抵押、借贷）等公司文件。</w:t>
            </w:r>
          </w:p>
        </w:tc>
      </w:tr>
      <w:tr w14:paraId="0FF373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93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股东名册</w:t>
            </w:r>
          </w:p>
        </w:tc>
        <w:tc>
          <w:tcPr>
            <w:tcW w:w="1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D638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37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记载股东、代持情况及相关协议。</w:t>
            </w:r>
          </w:p>
        </w:tc>
      </w:tr>
    </w:tbl>
    <w:p w14:paraId="2C8D751E">
      <w:pPr>
        <w:numPr>
          <w:ilvl w:val="0"/>
          <w:numId w:val="6"/>
        </w:numPr>
        <w:spacing w:before="120" w:after="120" w:line="288" w:lineRule="auto"/>
        <w:ind w:left="453"/>
        <w:jc w:val="left"/>
        <w:rPr>
          <w:strike w:val="0"/>
          <w:color w:val="auto"/>
          <w:u w:val="none"/>
          <w:shd w:val="clear" w:fill="auto"/>
        </w:rPr>
      </w:pPr>
      <w:r>
        <w:rPr>
          <w:rFonts w:ascii="Arial" w:hAnsi="Arial" w:eastAsia="等线" w:cs="Arial"/>
          <w:sz w:val="22"/>
        </w:rPr>
        <w:t>贵州宏垚层面：</w:t>
      </w:r>
    </w:p>
    <w:tbl>
      <w:tblPr>
        <w:tblStyle w:val="2"/>
        <w:tblW w:w="8775" w:type="dxa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5"/>
        <w:gridCol w:w="1612"/>
        <w:gridCol w:w="5618"/>
      </w:tblGrid>
      <w:tr w14:paraId="5667D7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D1D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可转股债权投资合同</w:t>
            </w:r>
          </w:p>
          <w:p w14:paraId="23FB057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F1778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甲方：债权人</w:t>
            </w:r>
          </w:p>
          <w:p w14:paraId="36B42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乙方：贵州宏垚</w:t>
            </w:r>
          </w:p>
        </w:tc>
        <w:tc>
          <w:tcPr>
            <w:tcW w:w="56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EC9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1.债权人2向贵州宏垚公司提供借款用于投资子公司中鸿晟华；</w:t>
            </w:r>
          </w:p>
          <w:p w14:paraId="77B6E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2.借款期限不定期；</w:t>
            </w:r>
          </w:p>
          <w:p w14:paraId="6841F8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3.利率为非固定利率，采用投资回报分润方式；</w:t>
            </w:r>
          </w:p>
          <w:p w14:paraId="6EDDC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4.债权人2有权在需要时将债权通过增资扩股/股转的形式成为贵州宏垚的股东</w:t>
            </w:r>
          </w:p>
        </w:tc>
      </w:tr>
    </w:tbl>
    <w:p w14:paraId="2932AFAF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其他</w:t>
      </w:r>
      <w:bookmarkEnd w:id="18"/>
    </w:p>
    <w:p w14:paraId="34F14BE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以下为提交</w:t>
      </w:r>
      <w:r>
        <w:rPr>
          <w:rFonts w:hint="eastAsia" w:ascii="Arial" w:hAnsi="Arial" w:eastAsia="等线" w:cs="Arial"/>
          <w:strike w:val="0"/>
          <w:color w:val="auto"/>
          <w:sz w:val="22"/>
          <w:u w:val="none"/>
          <w:shd w:val="clear" w:fill="auto"/>
          <w:lang w:eastAsia="zh-CN"/>
        </w:rPr>
        <w:t>给</w:t>
      </w:r>
      <w:r>
        <w:rPr>
          <w:rFonts w:ascii="Arial" w:hAnsi="Arial" w:eastAsia="等线" w:cs="Arial"/>
          <w:sz w:val="22"/>
        </w:rPr>
        <w:t>工商</w:t>
      </w:r>
      <w:r>
        <w:rPr>
          <w:rFonts w:hint="eastAsia" w:ascii="Arial" w:hAnsi="Arial" w:eastAsia="等线" w:cs="Arial"/>
          <w:strike w:val="0"/>
          <w:color w:val="auto"/>
          <w:sz w:val="22"/>
          <w:u w:val="none"/>
          <w:shd w:val="clear" w:fill="auto"/>
          <w:lang w:eastAsia="zh-CN"/>
        </w:rPr>
        <w:t>的</w:t>
      </w:r>
      <w:r>
        <w:rPr>
          <w:rFonts w:ascii="Arial" w:hAnsi="Arial" w:eastAsia="等线" w:cs="Arial"/>
          <w:sz w:val="22"/>
        </w:rPr>
        <w:t>版本的股权结构图：</w:t>
      </w:r>
    </w:p>
    <w:p w14:paraId="75C2F145">
      <w:pPr>
        <w:spacing w:before="120" w:after="120" w:line="288" w:lineRule="auto"/>
        <w:ind w:left="453"/>
        <w:jc w:val="center"/>
      </w:pPr>
      <w:r>
        <w:drawing>
          <wp:inline distT="0" distB="0" distL="0" distR="0">
            <wp:extent cx="5257800" cy="2047875"/>
            <wp:effectExtent l="0" t="0" r="0" b="95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F0C9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工作计划</w:t>
      </w:r>
      <w:bookmarkEnd w:id="19"/>
    </w:p>
    <w:tbl>
      <w:tblPr>
        <w:tblStyle w:val="2"/>
        <w:tblW w:w="936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6"/>
        <w:gridCol w:w="1446"/>
        <w:gridCol w:w="3838"/>
        <w:gridCol w:w="1289"/>
        <w:gridCol w:w="2045"/>
      </w:tblGrid>
      <w:tr w14:paraId="3A621F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9AF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4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485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步骤</w:t>
            </w:r>
          </w:p>
        </w:tc>
        <w:tc>
          <w:tcPr>
            <w:tcW w:w="38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A11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内容</w:t>
            </w:r>
          </w:p>
        </w:tc>
        <w:tc>
          <w:tcPr>
            <w:tcW w:w="1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3499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责任部门</w:t>
            </w:r>
          </w:p>
        </w:tc>
        <w:tc>
          <w:tcPr>
            <w:tcW w:w="2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380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计划完成时间</w:t>
            </w:r>
          </w:p>
        </w:tc>
      </w:tr>
      <w:tr w14:paraId="029762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CD0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4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13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本方案审议</w:t>
            </w:r>
          </w:p>
        </w:tc>
        <w:tc>
          <w:tcPr>
            <w:tcW w:w="38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04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本方案经领导审议</w:t>
            </w:r>
          </w:p>
        </w:tc>
        <w:tc>
          <w:tcPr>
            <w:tcW w:w="1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F3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股权职能</w:t>
            </w:r>
          </w:p>
        </w:tc>
        <w:tc>
          <w:tcPr>
            <w:tcW w:w="2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722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12月19日</w:t>
            </w:r>
          </w:p>
        </w:tc>
      </w:tr>
      <w:tr w14:paraId="64196D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ABD5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4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2F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签署代持协议</w:t>
            </w:r>
          </w:p>
        </w:tc>
        <w:tc>
          <w:tcPr>
            <w:tcW w:w="38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F8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由代持人与实际权益人签署代持协议</w:t>
            </w:r>
          </w:p>
        </w:tc>
        <w:tc>
          <w:tcPr>
            <w:tcW w:w="1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A4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风控职能</w:t>
            </w:r>
          </w:p>
        </w:tc>
        <w:tc>
          <w:tcPr>
            <w:tcW w:w="2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24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方案批准后2日内</w:t>
            </w:r>
          </w:p>
        </w:tc>
      </w:tr>
      <w:tr w14:paraId="14FB6B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A0E0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4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D7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发送工商登记邮件</w:t>
            </w:r>
          </w:p>
        </w:tc>
        <w:tc>
          <w:tcPr>
            <w:tcW w:w="38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F9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向行政职能发送工商登记部分的股权架构，通知启动工商登记</w:t>
            </w:r>
          </w:p>
        </w:tc>
        <w:tc>
          <w:tcPr>
            <w:tcW w:w="1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C17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风控职能</w:t>
            </w:r>
          </w:p>
        </w:tc>
        <w:tc>
          <w:tcPr>
            <w:tcW w:w="2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6F4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方案批准后2日内</w:t>
            </w:r>
          </w:p>
        </w:tc>
      </w:tr>
      <w:tr w14:paraId="0877F4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F3F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4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B4B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工商设立</w:t>
            </w:r>
          </w:p>
        </w:tc>
        <w:tc>
          <w:tcPr>
            <w:tcW w:w="38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B81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签署公司设立资料，办理工商登记</w:t>
            </w:r>
          </w:p>
        </w:tc>
        <w:tc>
          <w:tcPr>
            <w:tcW w:w="1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8C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行政职能</w:t>
            </w:r>
          </w:p>
        </w:tc>
        <w:tc>
          <w:tcPr>
            <w:tcW w:w="2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32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12月19日</w:t>
            </w:r>
          </w:p>
        </w:tc>
      </w:tr>
      <w:tr w14:paraId="2B512C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DCD4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  <w:p w14:paraId="66CA88AE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3B0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建立股东名册</w:t>
            </w:r>
          </w:p>
          <w:p w14:paraId="47BF40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19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归档持股公司章证照/建立股东名册/归档代持协议</w:t>
            </w:r>
          </w:p>
          <w:p w14:paraId="4E1216F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89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风控职能</w:t>
            </w:r>
          </w:p>
        </w:tc>
        <w:tc>
          <w:tcPr>
            <w:tcW w:w="2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DF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公司设立后5个工作日内</w:t>
            </w:r>
          </w:p>
        </w:tc>
      </w:tr>
      <w:tr w14:paraId="7BE752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1AA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4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965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资产评估</w:t>
            </w:r>
          </w:p>
        </w:tc>
        <w:tc>
          <w:tcPr>
            <w:tcW w:w="38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ACB8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trike w:val="0"/>
                <w:color w:val="auto"/>
                <w:sz w:val="22"/>
                <w:u w:val="none"/>
                <w:shd w:val="clear" w:fill="auto"/>
                <w:lang w:eastAsia="zh-CN"/>
              </w:rPr>
              <w:t>进行</w:t>
            </w:r>
            <w:r>
              <w:rPr>
                <w:rFonts w:ascii="Arial" w:hAnsi="Arial" w:eastAsia="等线" w:cs="Arial"/>
                <w:sz w:val="22"/>
              </w:rPr>
              <w:t>公司资产评估</w:t>
            </w:r>
          </w:p>
        </w:tc>
        <w:tc>
          <w:tcPr>
            <w:tcW w:w="1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0B3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财务职能</w:t>
            </w:r>
          </w:p>
        </w:tc>
        <w:tc>
          <w:tcPr>
            <w:tcW w:w="2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E5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方案批准后10日内</w:t>
            </w:r>
          </w:p>
        </w:tc>
      </w:tr>
      <w:tr w14:paraId="4A113D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1EE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4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7D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工商变更</w:t>
            </w:r>
          </w:p>
        </w:tc>
        <w:tc>
          <w:tcPr>
            <w:tcW w:w="38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B5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办理股权转让、人员变更的工商登记</w:t>
            </w:r>
          </w:p>
        </w:tc>
        <w:tc>
          <w:tcPr>
            <w:tcW w:w="12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50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行政职能</w:t>
            </w:r>
          </w:p>
        </w:tc>
        <w:tc>
          <w:tcPr>
            <w:tcW w:w="2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F3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SPV公司设立及股权评估完成后</w:t>
            </w:r>
          </w:p>
        </w:tc>
      </w:tr>
    </w:tbl>
    <w:p w14:paraId="51E1D6A2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以上方案妥否，请领导批示。</w:t>
      </w:r>
    </w:p>
    <w:p w14:paraId="19B01725">
      <w:pPr>
        <w:spacing w:before="120" w:after="120" w:line="288" w:lineRule="auto"/>
        <w:ind w:left="0" w:firstLine="0"/>
        <w:jc w:val="left"/>
      </w:pPr>
    </w:p>
    <w:p w14:paraId="72EDDDB9">
      <w:pPr>
        <w:spacing w:before="120" w:after="120" w:line="288" w:lineRule="auto"/>
        <w:ind w:left="0" w:firstLine="0"/>
        <w:jc w:val="right"/>
      </w:pPr>
      <w:r>
        <w:rPr>
          <w:rFonts w:ascii="Arial" w:hAnsi="Arial" w:eastAsia="等线" w:cs="Arial"/>
          <w:sz w:val="22"/>
        </w:rPr>
        <w:t xml:space="preserve">2025年12月17日   </w:t>
      </w:r>
    </w:p>
    <w:p w14:paraId="65FDB36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pgMar w:top="1440" w:right="1463" w:bottom="1440" w:left="146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3CA2F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9702F">
    <w:r>
      <w:pict>
        <v:shape id="WordPictureWatermark1" o:spid="_x0000_s4097" o:spt="75" type="#_x0000_t75" style="position:absolute;left:0pt;height:697.5pt;width:41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899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72EC122A"/>
    <w:rsid w:val="7BB56B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3777</Words>
  <Characters>4370</Characters>
  <TotalTime>6</TotalTime>
  <ScaleCrop>false</ScaleCrop>
  <LinksUpToDate>false</LinksUpToDate>
  <CharactersWithSpaces>4452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2025-12-26T06:52:00Z</dcterms:created>
  <dc:creator>Apache POI</dc:creator>
  <cp:lastModifiedBy>三强锅</cp:lastModifiedBy>
  <cp:lastPrinted>2025-12-26T07:28:31Z</cp:lastPrinted>
  <dcterms:modified xsi:type="dcterms:W3CDTF">2025-12-26T07:28:42Z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eyJoZGlkIjoiMTA5NzI4YjMzMTM5OWZiN2E3YmRjYTMyZTU4ZGFjMGEiLCJ1c2VySWQiOiI1MjMwNTg2MDMifQ==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7A769AB8FB7748548DA19147467115C6_12</vt:lpwstr>
  </property>
</Properties>
</file>