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КРИТЕРИИ ОЦЕНКИ</w:t>
      </w:r>
    </w:p>
    <w:p>
      <w:pPr>
        <w:keepNext/>
        <w:spacing w:before="0" w:after="6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4"/>
          <w:szCs w:val="24"/>
        </w:rPr>
        <w:t xml:space="preserve">Внутривузовская студенческая олимпиада по хирургии имени профессора А.П. Кошеля</w:t>
      </w:r>
    </w:p>
    <w:p>
      <w:pPr>
        <w:keepNext/>
        <w:spacing w:before="0" w:after="36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4"/>
          <w:szCs w:val="24"/>
        </w:rPr>
        <w:t xml:space="preserve">Томск, 6–⁠8 ноября 2026</w:t>
      </w:r>
    </w:p>
    <w:p>
      <w:pPr>
        <w:keepNext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32"/>
          <w:szCs w:val="32"/>
        </w:rPr>
        <w:t xml:space="preserve">ПЕРВЫЙ ТУР · 6 НОЯБРЯ 2026</w:t>
      </w:r>
    </w:p>
    <w:p>
      <w:pPr>
        <w:keepNext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</w:p>
    <w:p>
      <w:pPr>
        <w:keepNext/>
        <w:spacing w:before="0"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pageBreakBefore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32"/>
          <w:szCs w:val="32"/>
        </w:rPr>
        <w:t xml:space="preserve">ВТОРОЙ ТУР · 7 НОЯБРЯ 2026</w:t>
      </w:r>
    </w:p>
    <w:p>
      <w:pPr>
        <w:keepNext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 w:line="240" w:lineRule="auto" w:before="200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keepNext/>
        <w:pageBreakBefore/>
        <w:spacing w:before="0" w:after="1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32"/>
          <w:szCs w:val="32"/>
        </w:rPr>
        <w:t xml:space="preserve">ТРЕТИЙ ТУР · 8 НОЯБРЯ 2026</w:t>
      </w:r>
    </w:p>
    <w:p>
      <w:pPr>
        <w:keepNext/>
        <w:spacing w:before="0" w:after="2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sectPr>
      <w:footerReference w:type="default" r:id="rId22"/>
      <w:pgSz w:w="11906" w:h="16838" w:orient="portrait"/>
      <w:pgMar w:top="1134" w:right="850" w:bottom="1134" w:left="850" w:header="0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2" Type="http://schemas.openxmlformats.org/officeDocument/2006/relationships/footer" Target="foot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оценки конкурсов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