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«Оперативная гинекология»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Этапность операции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Препаровка тканей влагалища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Мобилизация выполнена в достаточном объёме;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Мобилизация минимальна, ткани плохо отслоены;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Мобилизация не выполнена;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Иссечение свищевого хода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Свищевой ход иссечён полностью в пределах здоровых тканей;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Иссечение выполнено, но не радикально или с повреждением окружающих тканей;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Свищевой ход не иссечён;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Пластика стенки прямой кишки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Швы наложены на подслизистый/мышечный слой без проникновения в просвет, ряд герметичен и не вызывает стеноза просвета;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Ушивание выполнено, но с техническими погрешностями (проникновение в просвет, большие промежутки);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Шов негерметичен;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Этап не выполнен;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Пластика фиброзно-мышечного слоя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Фиброзно-мышечный слой ушит надёжно, полностью покрывает первый ряд швов, натяжение отсутствует;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Слой ушит, но покрытие неполное или есть умеренное натяжение;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Шов наложен некачественно, слой не сформирован;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Этап пропущен;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Пластика слизистой влагалища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Слизистая ушита аккуратно непрерывным или узловым швом, избыток иссечён, линия шва ровная, без натяжения;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Ушивание выполнено, но с дефектами (складки, неровные края);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Этап не выполнен;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Аккуратность работы с тканями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Повреждений нет либо есть незначительное повреждение, не влияющее на результат;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Множественные мелкие повреждения;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Грубое повреждение, создание нового дефекта;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Правильная работа с инструментарием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Соблюдение принципов аккуратной, безопасной и эффективной работы с инструментами;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Нарушение безопасности работы, приводящее к травматизации органов и тканей;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Слаженность работы членов операционной бригады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Соблюдение критерия;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Нескоординированное взаимодействие между членами бригады, приводящее к нарушениям в выполнении оперативной техники;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Стерильность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Участники работают в хирургических шапочках, костюмах, масках и перчатках; инструменты и шовный материал не поднимаются с пола во время конкурса;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Критерий не соблюдён;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Время выполнения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уложилась в 45 минут;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уложилась в 50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Более 50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Теория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Теоретические вопросы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Правильные ответы на 2 вопроса;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Правильный ответ на 1 вопрос;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 правильных ответов;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21 балл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«Оперативная гинекология»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