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560" w:lineRule="exact"/>
        <w:ind w:firstLine="0"/>
        <w:jc w:val="center"/>
      </w:pPr>
      <w:r>
        <w:rPr>
          <w:rFonts w:ascii="黑体" w:hAnsi="黑体" w:eastAsia="黑体"/>
          <w:b/>
          <w:sz w:val="44"/>
        </w:rPr>
        <w:t>周工作总结</w:t>
      </w:r>
    </w:p>
    <w:p>
      <w:pPr>
        <w:spacing w:after="160"/>
        <w:ind w:firstLine="0"/>
        <w:jc w:val="center"/>
      </w:pPr>
      <w:r>
        <w:rPr>
          <w:rFonts w:ascii="仿宋" w:hAnsi="仿宋" w:eastAsia="仿宋"/>
          <w:sz w:val="32"/>
        </w:rPr>
        <w:t>（2026年6月8日—6月12日）</w:t>
      </w:r>
    </w:p>
    <w:p>
      <w:pPr>
        <w:spacing w:after="240"/>
        <w:ind w:firstLine="0"/>
        <w:jc w:val="left"/>
      </w:pPr>
      <w:r>
        <w:rPr>
          <w:rFonts w:ascii="仿宋" w:hAnsi="仿宋" w:eastAsia="仿宋"/>
          <w:sz w:val="28"/>
        </w:rPr>
        <w:t>青云科技销售部　　　　　　汇报人：德总　　　　　　文档编号：QW-ZB-2026-006</w:t>
      </w:r>
    </w:p>
    <w:p>
      <w:pPr>
        <w:spacing w:before="240" w:after="120" w:line="560" w:lineRule="exact"/>
        <w:ind w:firstLine="0"/>
        <w:jc w:val="center"/>
      </w:pPr>
      <w:r>
        <w:rPr>
          <w:rFonts w:ascii="黑体" w:hAnsi="黑体" w:eastAsia="黑体"/>
          <w:b/>
          <w:sz w:val="44"/>
        </w:rPr>
        <w:t>一、本周重点工作完成情况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一、完成科百特供应商入库及招投标跟进。持续对接科百特信息化部门，完成供应商入库审批流程，同步跟进后续招投标工作安排。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二、推进温州银行回款事项。持续跟进温州银行项目回款进度，与客户财务部门保持沟通，确保回款按计划落实。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三、同步推进杭电信工合同事宜。与杭电信工保持沟通，推动合同签订流程，确保项目按计划节点推进。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四、完成华孚同步拜访。拜访华孚相关负责人，沟通自创平台项目进展情况，就下一阶段合作方向达成初步共识。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五、完成顾家家居拜访。拜访顾家家居相关负责人，沟通方案需求及扩容报价，为客户提供针对性解决方案。</w:t>
      </w:r>
    </w:p>
    <w:p>
      <w:pPr>
        <w:spacing w:before="240" w:after="120" w:line="560" w:lineRule="exact"/>
        <w:ind w:firstLine="0"/>
        <w:jc w:val="center"/>
      </w:pPr>
      <w:r>
        <w:rPr>
          <w:rFonts w:ascii="黑体" w:hAnsi="黑体" w:eastAsia="黑体"/>
          <w:b/>
          <w:sz w:val="44"/>
        </w:rPr>
        <w:t>二、存在问题及改进措施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本周各项工作整体推进顺利，部分项目尚处于商务跟进阶段，需持续加强客户沟通力度，重点关注科百特招投标后续动态及温州银行回款进度，确保各项指标按计划达成。</w:t>
      </w:r>
    </w:p>
    <w:p>
      <w:pPr>
        <w:spacing w:before="240" w:after="120" w:line="560" w:lineRule="exact"/>
        <w:ind w:firstLine="0"/>
        <w:jc w:val="center"/>
      </w:pPr>
      <w:r>
        <w:rPr>
          <w:rFonts w:ascii="黑体" w:hAnsi="黑体" w:eastAsia="黑体"/>
          <w:b/>
          <w:sz w:val="44"/>
        </w:rPr>
        <w:t>三、下周工作计划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一、持续跟进科百特招投标工作，做好投标材料准备。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二、落实温州银行回款，确保按时到账。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三、推进杭电信工合同签订，加快项目落地。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四、持续跟进华孚项目需求，深化合作关系。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五、根据顾家家居反馈，完善方案并推进后续合作。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文档版本：V1.0</w:t>
        <w:br/>
        <w:t>编制日期：2026年6月12日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