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周 工 作 总 结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一、本周工作内容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本周主要围绕项目推进与客户拜访开展工作，具体情况如下。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第一，科百特供应商入库及招投标跟进。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第二，温州银行回款跟进。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第三，杭电信工合同同步推进。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第四，华孚项目同步拜访。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第五，顾家家居客户拜访。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二、下周工作计划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根据本周工作推进情况，初步安排下周工作重点：一是持续跟进科百特招投标流程及供应商入库工作；二是温州银行回款及杭电信工合同签署的持续跟进；三是针对在跟项目进行客户回访，巩固客户关系，挖掘新的业务机会。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编制日期：2026年6月12日</w:t>
      </w:r>
    </w:p>
    <w:p>
      <w:pPr>
        <w:spacing w:before="480"/>
        <w:ind w:firstLine="0"/>
        <w:jc w:val="right"/>
      </w:pPr>
      <w:r>
        <w:rPr>
          <w:rFonts w:ascii="仿宋" w:hAnsi="仿宋" w:eastAsia="仿宋"/>
          <w:sz w:val="24"/>
        </w:rPr>
        <w:t>文档版本：V1.1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