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仿宋" w:hAnsi="仿宋" w:eastAsia="仿宋"/>
          <w:b/>
          <w:sz w:val="52"/>
        </w:rPr>
        <w:t>华孚AI智算平台</w:t>
      </w:r>
    </w:p>
    <w:p>
      <w:pPr>
        <w:jc w:val="center"/>
      </w:pPr>
      <w:r>
        <w:rPr>
          <w:rFonts w:ascii="仿宋" w:hAnsi="仿宋" w:eastAsia="仿宋"/>
          <w:b/>
          <w:sz w:val="44"/>
        </w:rPr>
        <w:t>8卡H800智算节点报价清单</w:t>
      </w:r>
    </w:p>
    <w:p/>
    <w:p/>
    <w:p/>
    <w:p>
      <w:pPr>
        <w:ind w:firstLine="0"/>
        <w:jc w:val="center"/>
      </w:pPr>
      <w:r>
        <w:rPr>
          <w:rFonts w:ascii="仿宋" w:hAnsi="仿宋" w:eastAsia="仿宋"/>
        </w:rPr>
        <w:t>报价编号：QF-2026-0618</w:t>
      </w:r>
    </w:p>
    <w:p>
      <w:pPr>
        <w:ind w:firstLine="0"/>
        <w:jc w:val="center"/>
      </w:pPr>
      <w:r>
        <w:rPr>
          <w:rFonts w:ascii="仿宋" w:hAnsi="仿宋" w:eastAsia="仿宋"/>
        </w:rPr>
        <w:t>报价日期：2026年6月18日</w:t>
      </w:r>
    </w:p>
    <w:p>
      <w:pPr>
        <w:ind w:firstLine="0"/>
        <w:jc w:val="center"/>
      </w:pPr>
      <w:r>
        <w:rPr>
          <w:rFonts w:ascii="仿宋" w:hAnsi="仿宋" w:eastAsia="仿宋"/>
        </w:rPr>
        <w:t>有效期：15个工作日</w:t>
      </w:r>
    </w:p>
    <w:p>
      <w:pPr>
        <w:ind w:firstLine="0"/>
        <w:jc w:val="center"/>
      </w:pPr>
      <w:r>
        <w:rPr>
          <w:rFonts w:ascii="仿宋" w:hAnsi="仿宋" w:eastAsia="仿宋"/>
        </w:rPr>
        <w:t>报价方：青云科技股份有限公司</w:t>
      </w:r>
    </w:p>
    <w:p>
      <w:r>
        <w:br w:type="page"/>
      </w:r>
    </w:p>
    <w:p>
      <w:pPr>
        <w:pStyle w:val="Heading2"/>
      </w:pPr>
      <w:r>
        <w:t>报价说明</w:t>
      </w:r>
    </w:p>
    <w:p>
      <w:pPr/>
      <w:r>
        <w:rPr>
          <w:rFonts w:ascii="仿宋" w:hAnsi="仿宋" w:eastAsia="仿宋"/>
        </w:rPr>
        <w:t>尊敬的华孚科技徐总：</w:t>
      </w:r>
    </w:p>
    <w:p>
      <w:pPr/>
      <w:r>
        <w:rPr>
          <w:rFonts w:ascii="仿宋" w:hAnsi="仿宋" w:eastAsia="仿宋"/>
        </w:rPr>
        <w:t>感谢贵司对青云科技的信任与支持。根据前期沟通需求，现提交华孚AI智算平台8卡H800智算节点报价清单，供贵司参考决策。</w:t>
      </w:r>
    </w:p>
    <w:p>
      <w:pPr/>
      <w:r>
        <w:rPr>
          <w:rFonts w:ascii="仿宋" w:hAnsi="仿宋" w:eastAsia="仿宋"/>
        </w:rPr>
        <w:t>本报价分为两大部分：</w:t>
      </w:r>
    </w:p>
    <w:p>
      <w:pPr/>
      <w:r>
        <w:rPr>
          <w:rFonts w:ascii="仿宋" w:hAnsi="仿宋" w:eastAsia="仿宋"/>
        </w:rPr>
        <w:t>第一部分为"必选模块"，是建设AI智算平台的核心必备组件，涵盖GPU服务器、AI算力平台软件、网络设备及实施服务。该部分已按双方商务洽谈条件给予5折优惠。</w:t>
      </w:r>
    </w:p>
    <w:p>
      <w:pPr/>
      <w:r>
        <w:rPr>
          <w:rFonts w:ascii="仿宋" w:hAnsi="仿宋" w:eastAsia="仿宋"/>
        </w:rPr>
        <w:t>第二部分为"非必选模块"，列出配套功能组件，标注推荐等级（★★★★★为强烈推荐），贵司可根据实际业务需求自主选择。该部分均为市场标准价，未含折扣。</w:t>
      </w:r>
    </w:p>
    <w:p>
      <w:pPr/>
      <w:r>
        <w:rPr>
          <w:rFonts w:ascii="仿宋" w:hAnsi="仿宋" w:eastAsia="仿宋"/>
        </w:rPr>
        <w:t>本报价有效期15个工作日，逾期需重新确认价格。最终价格以双方签署合同为准。</w:t>
      </w:r>
    </w:p>
    <w:p>
      <w:pPr>
        <w:pStyle w:val="Heading2"/>
      </w:pPr>
      <w:r>
        <w:t>第一部分：必选模块（核心配置）</w:t>
      </w:r>
    </w:p>
    <w:p>
      <w:pPr>
        <w:pStyle w:val="Heading3"/>
      </w:pPr>
      <w:r>
        <w:t>1.1 GPU计算节点 × 1台（8卡H800）</w:t>
      </w:r>
    </w:p>
    <w:p>
      <w:pPr/>
      <w:r>
        <w:rPr>
          <w:rFonts w:ascii="仿宋" w:hAnsi="仿宋" w:eastAsia="仿宋"/>
        </w:rPr>
        <w:t>配置说明：采用主流AI训练服务器平台，搭载8张NVIDIA H800 80GB NVLink GPU，满足大模型训练、微调、推理等全场景算力需求。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45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序</w:t>
            </w:r>
          </w:p>
        </w:tc>
        <w:tc>
          <w:tcPr>
            <w:tcW w:type="dxa" w:w="198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配置项</w:t>
            </w:r>
          </w:p>
        </w:tc>
        <w:tc>
          <w:tcPr>
            <w:tcW w:type="dxa" w:w="3118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规格参数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数量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标准单价(元)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折扣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折扣后价格(元)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1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GPU计算节点</w:t>
              <w:br/>
              <w:t>(含8卡H800)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• GPU: 8×NVIDIA H800 80GB SXM5 NVLink+NVSwitch</w:t>
              <w:br/>
              <w:t>• CPU: 2×Intel Xeon Platinum 8468 (48C/96T)</w:t>
              <w:br/>
              <w:t>• 内存: 2TB DDR5 ECC 4800MHz</w:t>
              <w:br/>
              <w:t>• 系统盘: 2×3.84TB NVMe U.2 (RAID1)</w:t>
              <w:br/>
              <w:t>• 数据盘: 8×7.68TB NVMe U.2</w:t>
              <w:br/>
              <w:t>• 网络: 双口25GbE + 8×100GbE IB/RoCE</w:t>
              <w:br/>
              <w:t>• 管理: 1×BMC管理口</w:t>
              <w:br/>
              <w:t>• 电源: 4×3000W 冗余电源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1台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¥2,600,000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5折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¥1,300,000</w:t>
            </w:r>
          </w:p>
        </w:tc>
      </w:tr>
    </w:tbl>
    <w:p/>
    <w:p>
      <w:pPr>
        <w:pStyle w:val="Heading3"/>
      </w:pPr>
      <w:r>
        <w:t>1.2 青云AI智算平台软件</w:t>
      </w:r>
    </w:p>
    <w:p>
      <w:pPr/>
      <w:r>
        <w:rPr>
          <w:rFonts w:ascii="仿宋" w:hAnsi="仿宋" w:eastAsia="仿宋"/>
        </w:rPr>
        <w:t>青云自研AI智算平台，提供GPU资源统一管理调度、分布式训练任务编排、多租户资源隔离、容器化推理服务部署等核心能力。按GPU节点数授权。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45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序</w:t>
            </w:r>
          </w:p>
        </w:tc>
        <w:tc>
          <w:tcPr>
            <w:tcW w:type="dxa" w:w="198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软件模块</w:t>
            </w:r>
          </w:p>
        </w:tc>
        <w:tc>
          <w:tcPr>
            <w:tcW w:type="dxa" w:w="3118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功能说明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授权数量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标准单价(元)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折扣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折扣后价格(元)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2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青云AI智算平台</w:t>
              <w:br/>
              <w:t>(KSE AI Edition)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• GPU资源池化管理</w:t>
              <w:br/>
              <w:t>• 分布式训练任务调度</w:t>
              <w:br/>
              <w:t>• 多租户配额管理</w:t>
              <w:br/>
              <w:t>• 推理服务部署(PaaS)</w:t>
              <w:br/>
              <w:t>• 模型仓库管理</w:t>
              <w:br/>
              <w:t>• 1年软件维保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8节点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¥480,000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5折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¥240,000</w:t>
            </w:r>
          </w:p>
        </w:tc>
      </w:tr>
    </w:tbl>
    <w:p/>
    <w:p>
      <w:pPr>
        <w:pStyle w:val="Heading3"/>
      </w:pPr>
      <w:r>
        <w:t>1.3 基础网络设备</w:t>
      </w:r>
    </w:p>
    <w:p>
      <w:pPr/>
      <w:r>
        <w:rPr>
          <w:rFonts w:ascii="仿宋" w:hAnsi="仿宋" w:eastAsia="仿宋"/>
        </w:rPr>
        <w:t>配套计算和存储网络设备，保障GPU集群高速互联。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45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序</w:t>
            </w:r>
          </w:p>
        </w:tc>
        <w:tc>
          <w:tcPr>
            <w:tcW w:type="dxa" w:w="198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设备名称</w:t>
            </w:r>
          </w:p>
        </w:tc>
        <w:tc>
          <w:tcPr>
            <w:tcW w:type="dxa" w:w="3118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规格参数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数量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标准单价(元)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折扣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折扣后价格(元)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3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100Gb/s IB交换机</w:t>
              <w:br/>
              <w:t>(NVIDIA QM9700)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• 40端口 100Gb/s InfiniBand</w:t>
              <w:br/>
              <w:t>• 无阻塞全带宽</w:t>
              <w:br/>
              <w:t>• 含光模块×40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1台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¥200,000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5折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¥100,000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4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25GbE管理交换机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• 48端口 25GbE</w:t>
              <w:br/>
              <w:t>• 4×100GbE上行</w:t>
              <w:br/>
              <w:t>• 含光模块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1台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¥80,000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5折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¥40,000</w:t>
            </w:r>
          </w:p>
        </w:tc>
      </w:tr>
    </w:tbl>
    <w:p/>
    <w:p>
      <w:pPr>
        <w:pStyle w:val="Heading3"/>
      </w:pPr>
      <w:r>
        <w:t>1.4 平台安装部署服务</w:t>
      </w:r>
    </w:p>
    <w:p>
      <w:pPr/>
      <w:r>
        <w:rPr>
          <w:rFonts w:ascii="仿宋" w:hAnsi="仿宋" w:eastAsia="仿宋"/>
        </w:rPr>
        <w:t>含AI算力平台软件部署、GPU驱动安装调优、分布式训练环境配置、性能基准测试。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45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序</w:t>
            </w:r>
          </w:p>
        </w:tc>
        <w:tc>
          <w:tcPr>
            <w:tcW w:type="dxa" w:w="198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服务项</w:t>
            </w:r>
          </w:p>
        </w:tc>
        <w:tc>
          <w:tcPr>
            <w:tcW w:type="dxa" w:w="3118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服务内容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数量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标准单价(元)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折扣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折扣后价格(元)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AI平台部署实施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• 硬件上架加电验收</w:t>
              <w:br/>
              <w:t>• OS/驱动/固件安装</w:t>
              <w:br/>
              <w:t>• AI平台部署配置</w:t>
              <w:br/>
              <w:t>• 分布式训练环境调优</w:t>
              <w:br/>
              <w:t>• 性能基准测试报告</w:t>
              <w:br/>
              <w:t>• 5天驻场实施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1套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¥120,000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—</w:t>
              <w:br/>
              <w:t>(服务不打折)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¥120,000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6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技术培训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• AI平台操作培训(2天)</w:t>
              <w:br/>
              <w:t>• 分布式训练入门(1天)</w:t>
              <w:br/>
              <w:t>• 含培训材料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1套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¥30,000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—</w:t>
              <w:br/>
              <w:t>(服务不打折)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¥30,000</w:t>
            </w:r>
          </w:p>
        </w:tc>
      </w:tr>
    </w:tbl>
    <w:p/>
    <w:p>
      <w:pPr>
        <w:pStyle w:val="Heading3"/>
      </w:pPr>
      <w:r>
        <w:t>▎必选模块费用汇总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45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序号</w:t>
            </w:r>
          </w:p>
        </w:tc>
        <w:tc>
          <w:tcPr>
            <w:tcW w:type="dxa" w:w="2268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标准总价(元)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折扣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折后总价(元)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GPU计算节点(8×H800)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¥2,600,000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5折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¥1,300,000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2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AI智算平台软件(8节点)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¥480,000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5折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¥240,000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3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100Gb IB交换机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¥200,000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5折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¥100,000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25GbE管理交换机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¥80,000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5折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¥40,000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5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平台部署实施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¥120,000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不打折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¥120,000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6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技术培训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¥30,000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不打折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¥30,000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合计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¥3,510,000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¥1,830,000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备注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以上为一次性建设费用。软件含第1年维保，第2年起续费另计。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2"/>
      </w:pPr>
      <w:r>
        <w:t>第二部分：非必选模块（客户按需选择）</w:t>
      </w:r>
    </w:p>
    <w:p>
      <w:pPr/>
      <w:r>
        <w:rPr>
          <w:rFonts w:ascii="仿宋" w:hAnsi="仿宋" w:eastAsia="仿宋"/>
        </w:rPr>
        <w:t>以下为AI智算平台配套功能组件和增值服务，标★为青云根据华孚业务场景的推荐等级。贵司可根据实际业务需求、预算和规划自主选择。</w:t>
      </w:r>
    </w:p>
    <w:p>
      <w:pPr>
        <w:pStyle w:val="Heading3"/>
      </w:pPr>
      <w:r>
        <w:t>2.1 分布式存储系统  ★★★★★（强烈推荐）</w:t>
      </w:r>
    </w:p>
    <w:p>
      <w:pPr/>
      <w:r>
        <w:rPr>
          <w:rFonts w:ascii="仿宋" w:hAnsi="仿宋" w:eastAsia="仿宋"/>
        </w:rPr>
        <w:t>AI训练场景对存储IOPS和带宽要求极高，建议配置全闪分布式存储作为数据存储底座。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45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序</w:t>
            </w:r>
          </w:p>
        </w:tc>
        <w:tc>
          <w:tcPr>
            <w:tcW w:type="dxa" w:w="198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产品/服务</w:t>
            </w:r>
          </w:p>
        </w:tc>
        <w:tc>
          <w:tcPr>
            <w:tcW w:type="dxa" w:w="2551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规格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数量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标准价(元)</w:t>
            </w:r>
          </w:p>
        </w:tc>
        <w:tc>
          <w:tcPr>
            <w:tcW w:type="dxa" w:w="2268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推荐理由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2.1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全闪分布式存储</w:t>
              <w:br/>
              <w:t>(NVMe节点)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• 3节点×12×7.68TB NVMe</w:t>
              <w:br/>
              <w:t>• 可用容量~120TB</w:t>
              <w:br/>
              <w:t>• 100GbE RDMA互联</w:t>
              <w:br/>
              <w:t>• 并行文件系统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1套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¥450,000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AI训练数据读写需求高</w:t>
              <w:br/>
              <w:t>无存储则GPU利用率打折扣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或：混闪分布式存储</w:t>
              <w:br/>
              <w:t>(SSD+HDD分层)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• 3节点混合配置</w:t>
              <w:br/>
              <w:t>• 可用容量~300TB</w:t>
              <w:br/>
              <w:t>• 25GbE互联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1套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¥280,000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预算有限时的替代方案</w:t>
              <w:br/>
              <w:t>性价比高，适合冷热分层</w:t>
            </w:r>
          </w:p>
        </w:tc>
      </w:tr>
    </w:tbl>
    <w:p/>
    <w:p>
      <w:pPr>
        <w:pStyle w:val="Heading3"/>
      </w:pPr>
      <w:r>
        <w:t>2.2 MaaS模型服务平台  ★★★★★（强烈推荐）</w:t>
      </w:r>
    </w:p>
    <w:p>
      <w:pPr/>
      <w:r>
        <w:rPr>
          <w:rFonts w:ascii="仿宋" w:hAnsi="仿宋" w:eastAsia="仿宋"/>
        </w:rPr>
        <w:t>在AI智算平台基础上，叠加模型即服务能力。提供多模型统一接入、API网关、Token计量、套餐管理等功能，是华孚对外提供AI服务的关键能力层。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45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序</w:t>
            </w:r>
          </w:p>
        </w:tc>
        <w:tc>
          <w:tcPr>
            <w:tcW w:type="dxa" w:w="198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产品/服务</w:t>
            </w:r>
          </w:p>
        </w:tc>
        <w:tc>
          <w:tcPr>
            <w:tcW w:type="dxa" w:w="2551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规格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数量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标准价(元)</w:t>
            </w:r>
          </w:p>
        </w:tc>
        <w:tc>
          <w:tcPr>
            <w:tcW w:type="dxa" w:w="2268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推荐理由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2.2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MaaS模型服务平台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• 多模型统一接入</w:t>
              <w:br/>
              <w:t>• OpenAI兼容API</w:t>
              <w:br/>
              <w:t>• Token计量计费</w:t>
              <w:br/>
              <w:t>• 套餐管理</w:t>
              <w:br/>
              <w:t>• API流量控制</w:t>
              <w:br/>
              <w:t>• 调用统计分析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1套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¥200,000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华孚对外提供API服务的</w:t>
              <w:br/>
              <w:t>核心平台，MaaS商业化</w:t>
              <w:br/>
              <w:t>必备模块</w:t>
            </w:r>
          </w:p>
        </w:tc>
      </w:tr>
    </w:tbl>
    <w:p/>
    <w:p>
      <w:pPr>
        <w:pStyle w:val="Heading3"/>
      </w:pPr>
      <w:r>
        <w:t>2.3 运维监控平台  ★★★★（推荐）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45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序</w:t>
            </w:r>
          </w:p>
        </w:tc>
        <w:tc>
          <w:tcPr>
            <w:tcW w:type="dxa" w:w="198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产品/服务</w:t>
            </w:r>
          </w:p>
        </w:tc>
        <w:tc>
          <w:tcPr>
            <w:tcW w:type="dxa" w:w="2551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规格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数量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标准价(元)</w:t>
            </w:r>
          </w:p>
        </w:tc>
        <w:tc>
          <w:tcPr>
            <w:tcW w:type="dxa" w:w="2268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推荐理由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2.3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AI运维监控平台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• GPU资源监控面板</w:t>
              <w:br/>
              <w:t>• 集群健康巡检</w:t>
              <w:br/>
              <w:t>• 告警通知(微信/邮件)</w:t>
              <w:br/>
              <w:t>• 性能分析报表</w:t>
              <w:br/>
              <w:t>• 容量规划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1套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¥100,000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提升运维效率</w:t>
              <w:br/>
              <w:t>降低故障发现时间</w:t>
            </w:r>
          </w:p>
        </w:tc>
      </w:tr>
    </w:tbl>
    <w:p/>
    <w:p>
      <w:pPr>
        <w:pStyle w:val="Heading3"/>
      </w:pPr>
      <w:r>
        <w:t>2.4 安全增强方案  ★★★（按需选择）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45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序</w:t>
            </w:r>
          </w:p>
        </w:tc>
        <w:tc>
          <w:tcPr>
            <w:tcW w:type="dxa" w:w="198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产品/服务</w:t>
            </w:r>
          </w:p>
        </w:tc>
        <w:tc>
          <w:tcPr>
            <w:tcW w:type="dxa" w:w="2551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规格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数量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标准价(元)</w:t>
            </w:r>
          </w:p>
        </w:tc>
        <w:tc>
          <w:tcPr>
            <w:tcW w:type="dxa" w:w="2268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推荐理由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2.4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安全合规方案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• 数据加密(存储+传输)</w:t>
              <w:br/>
              <w:t>• 访问控制(SSO/RBAC)</w:t>
              <w:br/>
              <w:t>• 审计日志</w:t>
              <w:br/>
              <w:t>• 漏扫+基线检查</w:t>
              <w:br/>
              <w:t>• 等保三级协助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1套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¥80,000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有政务或金融行业客户</w:t>
              <w:br/>
              <w:t>需通过等保/安全审查时必备</w:t>
            </w:r>
          </w:p>
        </w:tc>
      </w:tr>
    </w:tbl>
    <w:p/>
    <w:p>
      <w:pPr>
        <w:pStyle w:val="Heading3"/>
      </w:pPr>
      <w:r>
        <w:t>2.5 模型微调服务  ★★★（按需选择）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45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序</w:t>
            </w:r>
          </w:p>
        </w:tc>
        <w:tc>
          <w:tcPr>
            <w:tcW w:type="dxa" w:w="198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产品/服务</w:t>
            </w:r>
          </w:p>
        </w:tc>
        <w:tc>
          <w:tcPr>
            <w:tcW w:type="dxa" w:w="2551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规格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数量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标准价(元)</w:t>
            </w:r>
          </w:p>
        </w:tc>
        <w:tc>
          <w:tcPr>
            <w:tcW w:type="dxa" w:w="2268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推荐理由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2.5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模型微调服务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• LoRA/QLoRA全流程</w:t>
              <w:br/>
              <w:t>• SFT数据准备指导</w:t>
              <w:br/>
              <w:t>• 模型效果评估</w:t>
              <w:br/>
              <w:t>• 部署上线支持</w:t>
              <w:br/>
              <w:t>• 含1个开源模型微调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1套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¥80,000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快速产出行业定制模型</w:t>
              <w:br/>
              <w:t>适合初期快速验证</w:t>
            </w:r>
          </w:p>
        </w:tc>
      </w:tr>
    </w:tbl>
    <w:p/>
    <w:p>
      <w:pPr>
        <w:pStyle w:val="Heading3"/>
      </w:pPr>
      <w:r>
        <w:t>2.6 年度维保续费  ★★★★（推荐）</w:t>
      </w:r>
    </w:p>
    <w:p>
      <w:pPr/>
      <w:r>
        <w:rPr>
          <w:rFonts w:ascii="仿宋" w:hAnsi="仿宋" w:eastAsia="仿宋"/>
        </w:rPr>
        <w:t>AI智算平台软件含第1年维保（版本升级+技术支持）。第2年起需续费。硬件维保一般为3年原厂质保。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45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序</w:t>
            </w:r>
          </w:p>
        </w:tc>
        <w:tc>
          <w:tcPr>
            <w:tcW w:type="dxa" w:w="198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计费方式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年费(元)</w:t>
            </w:r>
          </w:p>
        </w:tc>
        <w:tc>
          <w:tcPr>
            <w:tcW w:type="dxa" w:w="2835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备注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2.6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AI平台软件维保续费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按年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¥96,000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合同价的20%/年，含版本升级+7×24技术支持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GPU服务器硬件延保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按年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¥52,000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第4~5年延保，含备件更换</w:t>
            </w:r>
          </w:p>
        </w:tc>
      </w:tr>
    </w:tbl>
    <w:p/>
    <w:p>
      <w:pPr>
        <w:pStyle w:val="Heading3"/>
      </w:pPr>
      <w:r>
        <w:t>2.7 定制开发  ★★（有特殊需求时选择）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45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序</w:t>
            </w:r>
          </w:p>
        </w:tc>
        <w:tc>
          <w:tcPr>
            <w:tcW w:type="dxa" w:w="198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计费方式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单价(元)</w:t>
            </w:r>
          </w:p>
        </w:tc>
        <w:tc>
          <w:tcPr>
            <w:tcW w:type="dxa" w:w="2835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备注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2.7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平台定制开发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人天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¥3,000/人天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按实际需求评估工作量，最低20人天起</w:t>
            </w:r>
          </w:p>
        </w:tc>
      </w:tr>
    </w:tbl>
    <w:p/>
    <w:p>
      <w:r>
        <w:br w:type="page"/>
      </w:r>
    </w:p>
    <w:p>
      <w:pPr>
        <w:pStyle w:val="Heading2"/>
      </w:pPr>
      <w:r>
        <w:t>总报价汇总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01"/>
            <w:shd w:fill="E2EFDA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方案</w:t>
            </w:r>
          </w:p>
        </w:tc>
        <w:tc>
          <w:tcPr>
            <w:tcW w:type="dxa" w:w="3118"/>
            <w:shd w:fill="E2EFDA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包含内容</w:t>
            </w:r>
          </w:p>
        </w:tc>
        <w:tc>
          <w:tcPr>
            <w:tcW w:type="dxa" w:w="1701"/>
            <w:shd w:fill="E2EFDA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总价(元)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基础方案（必选）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GPU服务器×1 + AI平台(8节点) + 网络设备 + 部署+培训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¥1,830,000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推荐方案A</w:t>
              <w:br/>
              <w:t>(基础+存储+MaaS)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基础方案 + 全闪分布式存储 + MaaS平台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¥2,480,000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推荐方案B</w:t>
              <w:br/>
              <w:t>(推荐A+运维)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推荐方案A + 运维监控平台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¥2,580,000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完整方案C</w:t>
              <w:br/>
              <w:t>(全模块)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推荐方案B + 安全方案 + 微调服务 + 1年维保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¥2,756,000</w:t>
            </w:r>
          </w:p>
        </w:tc>
      </w:tr>
    </w:tbl>
    <w:p/>
    <w:p>
      <w:pPr/>
      <w:r>
        <w:rPr>
          <w:rFonts w:ascii="仿宋" w:hAnsi="仿宋" w:eastAsia="仿宋"/>
        </w:rPr>
      </w:r>
    </w:p>
    <w:p>
      <w:pPr/>
      <w:r>
        <w:rPr>
          <w:rFonts w:ascii="仿宋" w:hAnsi="仿宋" w:eastAsia="仿宋"/>
        </w:rPr>
        <w:t>注：以上价格均为含税价。如需开票，可开具增值税专用发票（13%）。</w:t>
      </w:r>
    </w:p>
    <w:p>
      <w:pPr>
        <w:pStyle w:val="Heading2"/>
      </w:pPr>
      <w:r>
        <w:t>商务条款</w:t>
      </w:r>
    </w:p>
    <w:p>
      <w:pPr/>
      <w:r>
        <w:rPr>
          <w:rFonts w:ascii="仿宋" w:hAnsi="仿宋" w:eastAsia="仿宋"/>
        </w:rPr>
        <w:t>一、付款方式</w:t>
      </w:r>
    </w:p>
    <w:p>
      <w:pPr/>
      <w:r>
        <w:rPr>
          <w:rFonts w:ascii="仿宋" w:hAnsi="仿宋" w:eastAsia="仿宋"/>
        </w:rPr>
        <w:t>建议分三期支付：合同签订后支付50%（预付款），设备到货验收后支付40%（到货款），平台部署验收后支付10%（尾款）。</w:t>
      </w:r>
    </w:p>
    <w:p>
      <w:pPr/>
      <w:r>
        <w:rPr>
          <w:rFonts w:ascii="仿宋" w:hAnsi="仿宋" w:eastAsia="仿宋"/>
        </w:rPr>
        <w:t>二、交货周期</w:t>
      </w:r>
    </w:p>
    <w:p>
      <w:pPr/>
      <w:r>
        <w:rPr>
          <w:rFonts w:ascii="仿宋" w:hAnsi="仿宋" w:eastAsia="仿宋"/>
        </w:rPr>
        <w:t>GPU服务器为订货周期约4~6周（含进口清关），AI平台软件为License交付（下单后即时交付），部署实施在硬件到货后2周内完成。整体交付周期约6~8周。</w:t>
      </w:r>
    </w:p>
    <w:p>
      <w:pPr/>
      <w:r>
        <w:rPr>
          <w:rFonts w:ascii="仿宋" w:hAnsi="仿宋" w:eastAsia="仿宋"/>
        </w:rPr>
        <w:t>三、质保与维保</w:t>
      </w:r>
    </w:p>
    <w:p>
      <w:pPr/>
      <w:r>
        <w:rPr>
          <w:rFonts w:ascii="仿宋" w:hAnsi="仿宋" w:eastAsia="仿宋"/>
        </w:rPr>
        <w:t>GPU服务器硬件提供3年原厂质保（含部件更换）。AI智算平台软件第1年免费维保（含版本升级和技术支持），第2年起续费按合同金额20%/年。</w:t>
      </w:r>
    </w:p>
    <w:p>
      <w:pPr/>
      <w:r>
        <w:rPr>
          <w:rFonts w:ascii="仿宋" w:hAnsi="仿宋" w:eastAsia="仿宋"/>
        </w:rPr>
        <w:t>四、服务承诺</w:t>
      </w:r>
    </w:p>
    <w:p>
      <w:pPr/>
      <w:r>
        <w:rPr>
          <w:rFonts w:ascii="仿宋" w:hAnsi="仿宋" w:eastAsia="仿宋"/>
        </w:rPr>
        <w:t>提供7×24小时技术支持热线，重大故障4小时响应、24小时内现场支持。每季度提供系统健康巡检报告。</w:t>
      </w:r>
    </w:p>
    <w:p>
      <w:pPr/>
      <w:r>
        <w:rPr>
          <w:rFonts w:ascii="仿宋" w:hAnsi="仿宋" w:eastAsia="仿宋"/>
        </w:rPr>
        <w:t>五、适用场景说明</w:t>
      </w:r>
    </w:p>
    <w:p>
      <w:pPr/>
      <w:r>
        <w:rPr>
          <w:rFonts w:ascii="仿宋" w:hAnsi="仿宋" w:eastAsia="仿宋"/>
        </w:rPr>
        <w:t>本方案8×H800节点可支撑：</w:t>
      </w:r>
    </w:p>
    <w:p>
      <w:pPr/>
      <w:r>
        <w:rPr>
          <w:rFonts w:ascii="仿宋" w:hAnsi="仿宋" w:eastAsia="仿宋"/>
        </w:rPr>
        <w:t>•大模型训练：70B参数模型全参微调（单节点）、7~13B模型高效预训练</w:t>
      </w:r>
    </w:p>
    <w:p>
      <w:pPr/>
      <w:r>
        <w:rPr>
          <w:rFonts w:ascii="仿宋" w:hAnsi="仿宋" w:eastAsia="仿宋"/>
        </w:rPr>
        <w:t>•大模型推理：并发服务70B模型推理，支持100+路并发调用</w:t>
      </w:r>
    </w:p>
    <w:p>
      <w:pPr/>
      <w:r>
        <w:rPr>
          <w:rFonts w:ascii="仿宋" w:hAnsi="仿宋" w:eastAsia="仿宋"/>
        </w:rPr>
        <w:t>•文生视频：阿里万相Wan2.6/HunyuanVideo等开源模型部署，支持高清视频批量生成</w:t>
      </w:r>
    </w:p>
    <w:p>
      <w:pPr/>
      <w:r>
        <w:rPr>
          <w:rFonts w:ascii="仿宋" w:hAnsi="仿宋" w:eastAsia="仿宋"/>
        </w:rPr>
        <w:t>•MaaS平台运营：作为算力底座对外提供API服务，月调用量支撑50亿+Token</w:t>
      </w:r>
    </w:p>
    <w:p>
      <w:pPr/>
      <w:r>
        <w:rPr>
          <w:rFonts w:ascii="仿宋" w:hAnsi="仿宋" w:eastAsia="仿宋"/>
        </w:rPr>
      </w:r>
    </w:p>
    <w:p>
      <w:pPr/>
      <w:r>
        <w:rPr>
          <w:rFonts w:ascii="仿宋" w:hAnsi="仿宋" w:eastAsia="仿宋"/>
        </w:rPr>
      </w:r>
    </w:p>
    <w:p>
      <w:pPr/>
      <w:r>
        <w:rPr>
          <w:rFonts w:ascii="仿宋" w:hAnsi="仿宋" w:eastAsia="仿宋"/>
          <w:b/>
        </w:rPr>
        <w:t>以上报价，敬请审阅。期待与华孚科技携手共建AI智算平台！</w:t>
      </w:r>
    </w:p>
    <w:p>
      <w:pPr/>
      <w:r>
        <w:rPr>
          <w:rFonts w:ascii="仿宋" w:hAnsi="仿宋" w:eastAsia="仿宋"/>
        </w:rPr>
      </w:r>
    </w:p>
    <w:p>
      <w:pPr/>
      <w:r>
        <w:rPr>
          <w:rFonts w:ascii="仿宋" w:hAnsi="仿宋" w:eastAsia="仿宋"/>
        </w:rPr>
        <w:t>青云科技股份有限公司</w:t>
      </w:r>
    </w:p>
    <w:p>
      <w:pPr/>
      <w:r>
        <w:rPr>
          <w:rFonts w:ascii="仿宋" w:hAnsi="仿宋" w:eastAsia="仿宋"/>
        </w:rPr>
        <w:t>联系人：德总</w:t>
      </w:r>
    </w:p>
    <w:p>
      <w:pPr/>
      <w:r>
        <w:rPr>
          <w:rFonts w:ascii="仿宋" w:hAnsi="仿宋" w:eastAsia="仿宋"/>
        </w:rPr>
        <w:t>日期：2026年6月18日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40" w:lineRule="exact"/>
    </w:pPr>
    <w:rPr>
      <w:rFonts w:ascii="仿宋" w:hAnsi="仿宋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ind w:firstLine="0"/>
      <w:jc w:val="center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ind w:firstLine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ind w:firstLine="0"/>
      <w:outlineLvl w:val="2"/>
    </w:pPr>
    <w:rPr>
      <w:rFonts w:asciiTheme="majorHAnsi" w:eastAsiaTheme="majorEastAsia" w:hAnsiTheme="majorHAnsi" w:cstheme="majorBidi" w:ascii="楷体" w:hAnsi="楷体" w:eastAsia="楷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