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ind w:firstLine="0"/>
        <w:jc w:val="center"/>
      </w:pPr>
      <w:r>
        <w:rPr>
          <w:rFonts w:ascii="黑体" w:hAnsi="黑体" w:eastAsia="黑体"/>
          <w:b/>
          <w:sz w:val="44"/>
        </w:rPr>
        <w:t>士兰微组织架构与IT架构方案</w:t>
      </w:r>
    </w:p>
    <w:p>
      <w:pPr>
        <w:spacing w:after="120"/>
        <w:ind w:firstLine="0"/>
        <w:jc w:val="center"/>
      </w:pPr>
      <w:r>
        <w:rPr>
          <w:rFonts w:ascii="仿宋" w:hAnsi="仿宋" w:eastAsia="仿宋"/>
          <w:sz w:val="32"/>
        </w:rPr>
        <w:t>——基于青云KubeSphere企业版及AI智算平台的IT架构规划</w:t>
      </w:r>
    </w:p>
    <w:p>
      <w:pPr>
        <w:spacing w:before="480"/>
        <w:ind w:firstLine="0"/>
        <w:jc w:val="right"/>
      </w:pPr>
      <w:r>
        <w:rPr>
          <w:rFonts w:ascii="仿宋" w:hAnsi="仿宋" w:eastAsia="仿宋"/>
          <w:sz w:val="24"/>
        </w:rPr>
        <w:t>文档版本：V1.0</w:t>
        <w:br/>
        <w:t>编制日期：2026年6月12日</w:t>
        <w:br/>
        <w:t>编制单位：青云科技销售部</w:t>
      </w:r>
    </w:p>
    <w:p>
      <w:pPr>
        <w:spacing w:before="160" w:after="80"/>
        <w:ind w:firstLine="0"/>
      </w:pPr>
      <w:r>
        <w:rPr>
          <w:rFonts w:ascii="黑体" w:hAnsi="黑体" w:eastAsia="黑体"/>
          <w:b/>
          <w:sz w:val="32"/>
        </w:rPr>
        <w:t>一、公司概况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杭州士兰微电子股份有限公司（证券代码：600460）成立于1997年9月，总部位于杭州高新技术产业开发区，是国内第一家在中国境内上市的集成电路芯片设计企业。公司采用IDM（设计与制造一体化）运营模式，打通了"芯片设计—芯片制造—芯片封装"全产业链，芯片产线实现了从5吋到12吋的跨越，并从硅基产线拓展到化合物产线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2025年度，公司营业总收入为130.52亿元，同比增长16.32%，归属于母公司股东的净利润为3.99亿元，同比增长81.27%。公司产品和研发投入主要集中在功率半导体与化合物器件、功率驱动与控制系统、MEMS传感器、ASIC产品、光电产品五大领域。公司拥有超过800人的芯片设计研发团队和超过3600人的工艺、封装、测试技术研发队伍。</w:t>
      </w:r>
    </w:p>
    <w:p>
      <w:pPr>
        <w:spacing w:before="160" w:after="80"/>
        <w:ind w:firstLine="0"/>
      </w:pPr>
      <w:r>
        <w:rPr>
          <w:rFonts w:ascii="黑体" w:hAnsi="黑体" w:eastAsia="黑体"/>
          <w:b/>
          <w:sz w:val="32"/>
        </w:rPr>
        <w:t>二、公司组织架构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公司形成了以股东大会为最高权力机构、董事会为决策机构、总经理为执行负责人的规范治理结构。核心管理层包括：董事长陈向东、副董事长范伟宏、副董事长兼总经理郑少波。下设研发中心、制造中心、市场销售中心、信息技术部（IT）、质量与可靠性部、职能总部等核心部门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03520" cy="3977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7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ind w:firstLine="0"/>
        <w:jc w:val="center"/>
      </w:pPr>
      <w:r>
        <w:rPr>
          <w:rFonts w:ascii="仿宋" w:hAnsi="仿宋" w:eastAsia="仿宋"/>
          <w:sz w:val="20"/>
        </w:rPr>
        <w:t>图一  士兰微电子组织架构示意图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信息技术部为公司信息化与数字化转型的核心部门，下设IT基础架构组、ERP/SAP运维、MES/CIM系统、容器云/DevOps、信息安全、大数据/AI平台等专业团队，负责公司整体IT规划与建设。针对本次容器云平台建设项目，信息技术部为直接对接部门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控股子公司包括：杭州士兰集成电路有限公司（5吋/6吋线）、杭州士兰集昕微电子有限公司（8吋线）、成都士兰半导体制造有限公司（功率模块封装）、成都集佳科技有限公司、厦门士兰明镓化合物半导体有限公司（SiC功率器件、LED芯片）。参股公司包括：厦门士兰集科微电子有限公司（12吋线）、厦门士兰集宏半导体有限公司。</w:t>
      </w:r>
    </w:p>
    <w:p>
      <w:pPr>
        <w:spacing w:before="160" w:after="80"/>
        <w:ind w:firstLine="0"/>
      </w:pPr>
      <w:r>
        <w:rPr>
          <w:rFonts w:ascii="黑体" w:hAnsi="黑体" w:eastAsia="黑体"/>
          <w:b/>
          <w:sz w:val="32"/>
        </w:rPr>
        <w:t>三、IT架构现状与规划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士兰微作为国内领先的IDM半导体企业，在信息化建设方面已构建了较为完善的IT体系，涵盖ERP、MES、CIM、EDA仿真等核心系统。然而，随着企业规模持续扩大和AI技术快速发展，现有IT架构面临以下挑战：一是多基地（杭州、成都、厦门）间IT系统独立部署，缺乏统一管控平台；二是现有K8s集群管理方式原始，缺少自动化运维能力；三是AI与EDA仿真算力需求快速增长，传统计算架构难以满足；四是信创国产化改造需求迫切。</w:t>
      </w:r>
    </w:p>
    <w:p>
      <w:pPr>
        <w:spacing w:before="120" w:after="60"/>
        <w:ind w:firstLine="0"/>
      </w:pPr>
      <w:r>
        <w:rPr>
          <w:rFonts w:ascii="楷体" w:hAnsi="楷体" w:eastAsia="楷体"/>
          <w:b/>
          <w:sz w:val="32"/>
        </w:rPr>
        <w:t>（一）IT架构分层规划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基于青云KubeSphere企业版（KSE 4.2）和青云AI智算平台，为士兰微规划六层IT架构体系，以青云统一底座贯通各层级、赋能全业务。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03520" cy="36063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_ar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06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ind w:firstLine="0"/>
        <w:jc w:val="center"/>
      </w:pPr>
      <w:r>
        <w:rPr>
          <w:rFonts w:ascii="仿宋" w:hAnsi="仿宋" w:eastAsia="仿宋"/>
          <w:sz w:val="20"/>
        </w:rPr>
        <w:t>图二  士兰微IT架构分层示意图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第一层：硬件与网络层。包括x86/ARM/信创计算服务器、GPU算力集群（训练卡/推理卡）、全闪/混闪/对象存储设备、万兆/IB高速网络、三地数据中心（杭州/成都/厦门）。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第二层：基础设施与云平台层。以青云KubeSphere企业版为容器云底座，提供多集群统一管理、全栈可观测性、DevOps自动化流水线；以青云AI智算平台提供GPU调度、AI训练推理、模型全生命周期管理；以青云软件定义存储提供分布式存储与备份容灾能力；全面支持信创国产化适配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第三层：生产执行与研发设计层。包括MES制造执行系统（工单管理、追溯、SPC）、EDA芯片设计与仿真平台、CIM设备自动化系统、YMS良率管理分析、AI辅助设计等，是半导体IDM企业的核心生产力层。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第四层：业务运营与管理层。包括ERP（财务/供应链/采购）、CRM客户关系管理、PLM产品全生命周期管理、SCM供应商管理、BI经营数据分析等，实现业务端到端数字化管理。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第五层：协同办公与门户层。涵盖OA审批流程、企业信息门户、邮件与即时通讯、视频会议系统、HR行政系统等，支撑企业日常办公与协作需求。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第六层：数据安全与合规层。覆盖数据分级分类、访问控制与审计（IAM/SSO）、网络安全防护（WAF/防火墙/IPS）、数据备份与容灾、等保合规审计等。</w:t>
      </w:r>
    </w:p>
    <w:p>
      <w:pPr>
        <w:spacing w:before="160" w:after="80"/>
        <w:ind w:firstLine="0"/>
      </w:pPr>
      <w:r>
        <w:rPr>
          <w:rFonts w:ascii="黑体" w:hAnsi="黑体" w:eastAsia="黑体"/>
          <w:b/>
          <w:sz w:val="32"/>
        </w:rPr>
        <w:t>四、青云KubeSphere+AI智算平台方案</w:t>
      </w:r>
    </w:p>
    <w:p>
      <w:pPr>
        <w:spacing w:before="120" w:after="60"/>
        <w:ind w:firstLine="0"/>
      </w:pPr>
      <w:r>
        <w:rPr>
          <w:rFonts w:ascii="楷体" w:hAnsi="楷体" w:eastAsia="楷体"/>
          <w:b/>
          <w:sz w:val="32"/>
        </w:rPr>
        <w:t>（一）KubeSphere企业版核心能力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KubeSphere企业版（KSE 4.2）是青云科技打造的新一代云原生操作系统，基于KubeSphere LuBan可扩展开放架构，在Kubernetes之上深度融合多云管理、微服务治理、应用可观测等核心能力。针对士兰微的实际需求，核心匹配能力如下。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一是多集群统一管理。实现杭州、成都、厦门三地集群的统一纳管与策略统一下发，消除信息孤岛，实现集团级资源管控。二是全栈可观测性。提供多维度监控告警、日志审计、链路追踪，保障生产系统SLA，支撑运维团队快速定位问题。三是GPU调度管理。支持GPU资源的细粒度调度与监控，满足AI与EDA仿真算力需求。四是易捷版DevOps。内置CI/CD流水线，加速芯片设计迭代与交付效率。五是多租户与权限管理。按业务线（研发/制造/运营）进行资源隔离与配额管理，满足多部门共享平台需求。六是应用商店。提供Helm应用一键部署，加速中间件（Redis、RocketMQ等）的交付。</w:t>
      </w:r>
    </w:p>
    <w:p>
      <w:pPr>
        <w:spacing w:before="120" w:after="60"/>
        <w:ind w:firstLine="0"/>
      </w:pPr>
      <w:r>
        <w:rPr>
          <w:rFonts w:ascii="楷体" w:hAnsi="楷体" w:eastAsia="楷体"/>
          <w:b/>
          <w:sz w:val="32"/>
        </w:rPr>
        <w:t>（二）青云AI智算平台能力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青云AI智算平台基于统一全栈架构打造AI算力底座，具备异构算力调度能力，可有效支撑士兰微在EDA仿真加速、芯片设计优化、良率预测分析、智能排产等场景的AI算力需求。平台支持GPU、NPU、CPU混合调度，提供训练任务管理与资源配额管控，内置算法开发环境与模型管理，并与KubeSphere容器平台深度集成，实现算力资源的统一运营与调度。</w:t>
      </w:r>
    </w:p>
    <w:p>
      <w:pPr>
        <w:spacing w:before="120" w:after="60"/>
        <w:ind w:firstLine="0"/>
      </w:pPr>
      <w:r>
        <w:rPr>
          <w:rFonts w:ascii="楷体" w:hAnsi="楷体" w:eastAsia="楷体"/>
          <w:b/>
          <w:sz w:val="32"/>
        </w:rPr>
        <w:t>（三）信创国产化支持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青云KubeSphere企业版全面支持信创国产化，已完成与鲲鹏、飞腾、海光等国产CPU及麒麟、统信等国产操作系统的适配认证，满足士兰微作为半导体行业重点企业的信创改造需求。青云科技已入选年度十大信创云品牌，在国家电网、金融等行业积累了丰富的信创落地经验。</w:t>
      </w:r>
    </w:p>
    <w:p>
      <w:pPr>
        <w:spacing w:before="160" w:after="80"/>
        <w:ind w:firstLine="0"/>
      </w:pPr>
      <w:r>
        <w:rPr>
          <w:rFonts w:ascii="黑体" w:hAnsi="黑体" w:eastAsia="黑体"/>
          <w:b/>
          <w:sz w:val="32"/>
        </w:rPr>
        <w:t>五、方案价值总结</w:t>
      </w:r>
    </w:p>
    <w:p>
      <w:pPr>
        <w:spacing w:line="560" w:lineRule="exact" w:after="40"/>
        <w:ind w:firstLine="640"/>
      </w:pPr>
      <w:r>
        <w:rPr>
          <w:rFonts w:ascii="仿宋" w:hAnsi="仿宋" w:eastAsia="仿宋"/>
          <w:sz w:val="32"/>
        </w:rPr>
        <w:t>通过部署青云KubeSphere企业版及AI智算平台，可为士兰微带来以下核心价值。一是实现多基地IT基础设施统一管理，降低运维复杂度与人力成本。二是构建企业级AI算力底座，加速EDA仿真与AI辅助设计进程。三是提升生产系统可用性与可观测性，保障制造业务连续性。四是满足信创国产化合规要求，平滑推进自主可控进程。五是降低整体IT建设成本，实现从资源消耗型向平台运营型转变。</w:t>
      </w:r>
    </w:p>
    <w:sectPr w:rsidR="00FC693F" w:rsidRPr="0006063C" w:rsidSect="00034616">
      <w:pgSz w:w="11906" w:h="16838"/>
      <w:pgMar w:top="2098" w:right="1474" w:bottom="1984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560" w:lineRule="exact"/>
      <w:ind w:firstLine="640"/>
    </w:pPr>
    <w:rPr>
      <w:rFonts w:ascii="仿宋" w:hAnsi="仿宋" w:eastAsia="仿宋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