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40" w:line="560" w:lineRule="exact"/>
        <w:jc w:val="center"/>
      </w:pPr>
      <w:r>
        <w:rPr>
          <w:rFonts w:ascii="黑体" w:hAnsi="黑体" w:eastAsia="黑体"/>
          <w:b/>
          <w:sz w:val="44"/>
        </w:rPr>
        <w:t>士兰微电子股份有限公司组织架构与IT架构</w:t>
      </w:r>
    </w:p>
    <w:p>
      <w:pPr>
        <w:spacing w:after="240" w:line="560" w:lineRule="exact"/>
        <w:jc w:val="center"/>
      </w:pPr>
      <w:r>
        <w:rPr>
          <w:rFonts w:ascii="黑体" w:hAnsi="黑体" w:eastAsia="黑体"/>
          <w:b w:val="0"/>
          <w:sz w:val="30"/>
        </w:rPr>
        <w:t>——基于青云KubeSphere与AI智算平台的IT建设方案</w:t>
      </w:r>
    </w:p>
    <w:p>
      <w:pPr>
        <w:spacing w:before="120" w:after="120" w:line="560" w:lineRule="exact"/>
        <w:jc w:val="left"/>
      </w:pPr>
      <w:r>
        <w:rPr>
          <w:rFonts w:ascii="黑体" w:hAnsi="黑体" w:eastAsia="黑体"/>
          <w:b/>
          <w:sz w:val="30"/>
        </w:rPr>
        <w:t>一、士兰微电子股份有限公司概况</w:t>
      </w:r>
    </w:p>
    <w:p>
      <w:pPr>
        <w:spacing w:line="560" w:lineRule="exact" w:before="0" w:after="0"/>
        <w:ind w:firstLine="640"/>
      </w:pPr>
      <w:r>
        <w:rPr>
          <w:rFonts w:ascii="仿宋" w:hAnsi="仿宋" w:eastAsia="仿宋"/>
          <w:b w:val="0"/>
          <w:sz w:val="30"/>
        </w:rPr>
        <w:t>杭州士兰微电子股份有限公司（股票代码：600460）成立于1997年，总部位于杭州，是我国半导体集成电路设计行业的龙头企业之一，也是国内少数具备完整IDM（垂直整合制造）能力的半导体厂商。公司主营业务涵盖硅半导体以及化合物半导体产品的设计、制造和封装，产品线覆盖硅基集成电路、功率半导体器件、化合物半导体器件（包括LED芯片、SiC和GaN功率器件）三大领域。</w:t>
      </w:r>
    </w:p>
    <w:p>
      <w:pPr>
        <w:spacing w:line="560" w:lineRule="exact" w:before="0" w:after="0"/>
        <w:ind w:firstLine="640"/>
      </w:pPr>
      <w:r>
        <w:rPr>
          <w:rFonts w:ascii="仿宋" w:hAnsi="仿宋" w:eastAsia="仿宋"/>
          <w:b w:val="0"/>
          <w:sz w:val="30"/>
        </w:rPr>
        <w:t>2025年度，公司实现营业收入130.52亿元，同比增长16.32%；归母净利润3.99亿元，同比增长81.27%。公司员工总数超过1万人，研发人员超过800人，芯片工艺及封装技术研发团队超过3600人。公司产品中超过80%的营收来自大型白电、通讯、工业、新能源、汽车等高门槛市场，客户覆盖美的、格力、海尔、英伟达等国内外知名企业。</w:t>
      </w:r>
    </w:p>
    <w:p>
      <w:pPr>
        <w:spacing w:before="120" w:after="120" w:line="560" w:lineRule="exact"/>
        <w:jc w:val="left"/>
      </w:pPr>
      <w:r>
        <w:rPr>
          <w:rFonts w:ascii="黑体" w:hAnsi="黑体" w:eastAsia="黑体"/>
          <w:b/>
          <w:sz w:val="30"/>
        </w:rPr>
        <w:t>二、组织架构</w:t>
      </w:r>
    </w:p>
    <w:p>
      <w:pPr>
        <w:spacing w:line="560" w:lineRule="exact" w:before="0" w:after="0"/>
        <w:ind w:firstLine="640"/>
      </w:pPr>
      <w:r>
        <w:rPr>
          <w:rFonts w:ascii="仿宋" w:hAnsi="仿宋" w:eastAsia="仿宋"/>
          <w:b w:val="0"/>
          <w:sz w:val="30"/>
        </w:rPr>
        <w:t>士兰微采用IDM一体化架构，总部下设研发中心、生产制造体系、市场营销体系及职能支撑体系。以下为组织架构示意图（文字描述版）：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845"/>
      </w:tblGrid>
      <w:tr>
        <w:tc>
          <w:tcPr>
            <w:tcW w:type="dxa" w:w="8845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4"/>
              </w:rPr>
              <w:t>士兰微电子股份有限公司组织架构图</w:t>
            </w:r>
          </w:p>
        </w:tc>
      </w:tr>
      <w:tr>
        <w:tc>
          <w:tcPr>
            <w:tcW w:type="dxa" w:w="8845"/>
          </w:tcPr>
          <w:p>
            <w:pPr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股东大会 ── 董事会 ── 董事长（陈向东）</w:t>
            </w:r>
          </w:p>
        </w:tc>
      </w:tr>
      <w:tr>
        <w:tc>
          <w:tcPr>
            <w:tcW w:type="dxa" w:w="8845"/>
          </w:tcPr>
          <w:p>
            <w:pPr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├── 总经理（郑少波）</w:t>
            </w:r>
          </w:p>
        </w:tc>
      </w:tr>
      <w:tr>
        <w:tc>
          <w:tcPr>
            <w:tcW w:type="dxa" w:w="8845"/>
          </w:tcPr>
          <w:p>
            <w:pPr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├── 研发中心</w:t>
            </w:r>
          </w:p>
        </w:tc>
      </w:tr>
      <w:tr>
        <w:tc>
          <w:tcPr>
            <w:tcW w:type="dxa" w:w="8845"/>
          </w:tcPr>
          <w:p>
            <w:pPr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│   ├── 芯片设计部（800+人）</w:t>
            </w:r>
          </w:p>
        </w:tc>
      </w:tr>
      <w:tr>
        <w:tc>
          <w:tcPr>
            <w:tcW w:type="dxa" w:w="8845"/>
          </w:tcPr>
          <w:p>
            <w:pPr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│   ├── 工艺技术部</w:t>
            </w:r>
          </w:p>
        </w:tc>
      </w:tr>
      <w:tr>
        <w:tc>
          <w:tcPr>
            <w:tcW w:type="dxa" w:w="8845"/>
          </w:tcPr>
          <w:p>
            <w:pPr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│   ├── 封装技术部</w:t>
            </w:r>
          </w:p>
        </w:tc>
      </w:tr>
      <w:tr>
        <w:tc>
          <w:tcPr>
            <w:tcW w:type="dxa" w:w="8845"/>
          </w:tcPr>
          <w:p>
            <w:pPr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│   └── 测试技术部</w:t>
            </w:r>
          </w:p>
        </w:tc>
      </w:tr>
      <w:tr>
        <w:tc>
          <w:tcPr>
            <w:tcW w:type="dxa" w:w="8845"/>
          </w:tcPr>
          <w:p>
            <w:pPr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├── 制造体系</w:t>
            </w:r>
          </w:p>
        </w:tc>
      </w:tr>
      <w:tr>
        <w:tc>
          <w:tcPr>
            <w:tcW w:type="dxa" w:w="8845"/>
          </w:tcPr>
          <w:p>
            <w:pPr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│   ├── 杭州基地：5/6英寸生产线（士兰集成）</w:t>
            </w:r>
          </w:p>
        </w:tc>
      </w:tr>
      <w:tr>
        <w:tc>
          <w:tcPr>
            <w:tcW w:type="dxa" w:w="8845"/>
          </w:tcPr>
          <w:p>
            <w:pPr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│   ├── 杭州基地：8英寸生产线（士兰集昕）</w:t>
            </w:r>
          </w:p>
        </w:tc>
      </w:tr>
      <w:tr>
        <w:tc>
          <w:tcPr>
            <w:tcW w:type="dxa" w:w="8845"/>
          </w:tcPr>
          <w:p>
            <w:pPr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│   ├── 厦门基地：12英寸生产线（士兰集科）</w:t>
            </w:r>
          </w:p>
        </w:tc>
      </w:tr>
      <w:tr>
        <w:tc>
          <w:tcPr>
            <w:tcW w:type="dxa" w:w="8845"/>
          </w:tcPr>
          <w:p>
            <w:pPr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│   ├── 厦门基地：6英寸SiC生产线（士兰明镓）</w:t>
            </w:r>
          </w:p>
        </w:tc>
      </w:tr>
      <w:tr>
        <w:tc>
          <w:tcPr>
            <w:tcW w:type="dxa" w:w="8845"/>
          </w:tcPr>
          <w:p>
            <w:pPr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│   ├── 厦门基地：8英寸SiC生产线（建设中）</w:t>
            </w:r>
          </w:p>
        </w:tc>
      </w:tr>
      <w:tr>
        <w:tc>
          <w:tcPr>
            <w:tcW w:type="dxa" w:w="8845"/>
          </w:tcPr>
          <w:p>
            <w:pPr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│   └── 成都基地：封装测试线（成都士兰/成都集佳）</w:t>
            </w:r>
          </w:p>
        </w:tc>
      </w:tr>
      <w:tr>
        <w:tc>
          <w:tcPr>
            <w:tcW w:type="dxa" w:w="8845"/>
          </w:tcPr>
          <w:p>
            <w:pPr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├── 市场营销中心</w:t>
            </w:r>
          </w:p>
        </w:tc>
      </w:tr>
      <w:tr>
        <w:tc>
          <w:tcPr>
            <w:tcW w:type="dxa" w:w="8845"/>
          </w:tcPr>
          <w:p>
            <w:pPr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│   ├── 白电事业部</w:t>
            </w:r>
          </w:p>
        </w:tc>
      </w:tr>
      <w:tr>
        <w:tc>
          <w:tcPr>
            <w:tcW w:type="dxa" w:w="8845"/>
          </w:tcPr>
          <w:p>
            <w:pPr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│   ├── 汽车电子事业部</w:t>
            </w:r>
          </w:p>
        </w:tc>
      </w:tr>
      <w:tr>
        <w:tc>
          <w:tcPr>
            <w:tcW w:type="dxa" w:w="8845"/>
          </w:tcPr>
          <w:p>
            <w:pPr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│   ├── 新能源事业部</w:t>
            </w:r>
          </w:p>
        </w:tc>
      </w:tr>
      <w:tr>
        <w:tc>
          <w:tcPr>
            <w:tcW w:type="dxa" w:w="8845"/>
          </w:tcPr>
          <w:p>
            <w:pPr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│   └── 工业与通讯事业部</w:t>
            </w:r>
          </w:p>
        </w:tc>
      </w:tr>
      <w:tr>
        <w:tc>
          <w:tcPr>
            <w:tcW w:type="dxa" w:w="8845"/>
          </w:tcPr>
          <w:p>
            <w:pPr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├── 信息化与数字化部（IT部）</w:t>
            </w:r>
          </w:p>
        </w:tc>
      </w:tr>
      <w:tr>
        <w:tc>
          <w:tcPr>
            <w:tcW w:type="dxa" w:w="8845"/>
          </w:tcPr>
          <w:p>
            <w:pPr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├── 质量管理中心</w:t>
            </w:r>
          </w:p>
        </w:tc>
      </w:tr>
      <w:tr>
        <w:tc>
          <w:tcPr>
            <w:tcW w:type="dxa" w:w="8845"/>
          </w:tcPr>
          <w:p>
            <w:pPr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└── 职能支撑体系</w:t>
            </w:r>
          </w:p>
        </w:tc>
      </w:tr>
      <w:tr>
        <w:tc>
          <w:tcPr>
            <w:tcW w:type="dxa" w:w="8845"/>
          </w:tcPr>
          <w:p>
            <w:pPr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 xml:space="preserve">    ├── 财务部</w:t>
            </w:r>
          </w:p>
        </w:tc>
      </w:tr>
      <w:tr>
        <w:tc>
          <w:tcPr>
            <w:tcW w:type="dxa" w:w="8845"/>
          </w:tcPr>
          <w:p>
            <w:pPr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 xml:space="preserve">    ├── 人力资源部</w:t>
            </w:r>
          </w:p>
        </w:tc>
      </w:tr>
      <w:tr>
        <w:tc>
          <w:tcPr>
            <w:tcW w:type="dxa" w:w="8845"/>
          </w:tcPr>
          <w:p>
            <w:pPr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 xml:space="preserve">    ├── 行政部</w:t>
            </w:r>
          </w:p>
        </w:tc>
      </w:tr>
      <w:tr>
        <w:tc>
          <w:tcPr>
            <w:tcW w:type="dxa" w:w="8845"/>
          </w:tcPr>
          <w:p>
            <w:pPr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 xml:space="preserve">    └── 法务与知识产权部</w:t>
            </w:r>
          </w:p>
        </w:tc>
      </w:tr>
    </w:tbl>
    <w:p>
      <w:pPr>
        <w:spacing w:line="560" w:lineRule="exact" w:before="0" w:after="0"/>
        <w:ind w:firstLine="640"/>
      </w:pPr>
      <w:r>
        <w:rPr>
          <w:rFonts w:ascii="仿宋" w:hAnsi="仿宋" w:eastAsia="仿宋"/>
          <w:b w:val="0"/>
          <w:sz w:val="30"/>
        </w:rPr>
      </w:r>
    </w:p>
    <w:p>
      <w:pPr>
        <w:spacing w:line="560" w:lineRule="exact" w:before="0" w:after="0"/>
        <w:ind w:firstLine="640"/>
      </w:pPr>
      <w:r>
        <w:rPr>
          <w:rFonts w:ascii="仿宋" w:hAnsi="仿宋" w:eastAsia="仿宋"/>
          <w:b w:val="0"/>
          <w:sz w:val="30"/>
        </w:rPr>
        <w:t>公司管理层核心成员：董事长陈向东为公司创始人，总经理郑少波主持日常经营工作。公司设有信息化与数字化部，负责企业信息化建设、ERP系统运维、数据中心管理和数字化转型推进。</w:t>
      </w:r>
    </w:p>
    <w:p>
      <w:pPr>
        <w:spacing w:before="120" w:after="120" w:line="560" w:lineRule="exact"/>
        <w:jc w:val="left"/>
      </w:pPr>
      <w:r>
        <w:rPr>
          <w:rFonts w:ascii="黑体" w:hAnsi="黑体" w:eastAsia="黑体"/>
          <w:b/>
          <w:sz w:val="30"/>
        </w:rPr>
        <w:t>三、IT信息化架构分析</w:t>
      </w:r>
    </w:p>
    <w:p>
      <w:pPr>
        <w:spacing w:line="560" w:lineRule="exact" w:before="0" w:after="0"/>
        <w:ind w:firstLine="640"/>
      </w:pPr>
      <w:r>
        <w:rPr>
          <w:rFonts w:ascii="仿宋" w:hAnsi="仿宋" w:eastAsia="仿宋"/>
          <w:b w:val="0"/>
          <w:sz w:val="30"/>
        </w:rPr>
        <w:t>士兰微作为年营收超130亿的IDM半导体企业，其IT系统具有制造型企业典型的复杂架构特征，同时因半导体行业特殊性，在自动化、数据采集、良率分析等方面具有更高要求。</w:t>
      </w:r>
    </w:p>
    <w:p>
      <w:pPr>
        <w:spacing w:before="60" w:after="60" w:line="560" w:lineRule="exact"/>
        <w:jc w:val="left"/>
      </w:pPr>
      <w:r>
        <w:rPr>
          <w:rFonts w:ascii="楷体" w:hAnsi="楷体" w:eastAsia="楷体"/>
          <w:b/>
          <w:sz w:val="30"/>
        </w:rPr>
        <w:t>（一）当前IT架构分析</w:t>
      </w:r>
    </w:p>
    <w:p>
      <w:pPr>
        <w:spacing w:line="560" w:lineRule="exact" w:before="0" w:after="0"/>
        <w:ind w:firstLine="640"/>
      </w:pPr>
      <w:r>
        <w:rPr>
          <w:rFonts w:ascii="仿宋" w:hAnsi="仿宋" w:eastAsia="仿宋"/>
          <w:b w:val="0"/>
          <w:sz w:val="30"/>
        </w:rPr>
        <w:t>通过对士兰微业务特性与行业通用实践的分析，其IT架构可归纳为以下五层架构：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948"/>
          </w:tcPr>
          <w:p>
            <w:pPr>
              <w:jc w:val="center"/>
            </w:pPr>
            <w:r/>
            <w:r>
              <w:rPr>
                <w:rFonts w:ascii="仿宋" w:hAnsi="仿宋" w:eastAsia="仿宋"/>
                <w:b/>
                <w:sz w:val="21"/>
              </w:rPr>
              <w:t>层级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rFonts w:ascii="仿宋" w:hAnsi="仿宋" w:eastAsia="仿宋"/>
                <w:b w:val="0"/>
                <w:sz w:val="20"/>
              </w:rPr>
              <w:t>核心系统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rFonts w:ascii="仿宋" w:hAnsi="仿宋" w:eastAsia="仿宋"/>
                <w:b w:val="0"/>
                <w:sz w:val="20"/>
              </w:rPr>
              <w:t>说明</w:t>
            </w:r>
          </w:p>
        </w:tc>
      </w:tr>
      <w:tr>
        <w:tc>
          <w:tcPr>
            <w:tcW w:type="dxa" w:w="2948"/>
          </w:tcPr>
          <w:p>
            <w:pPr>
              <w:jc w:val="center"/>
            </w:pPr>
            <w:r/>
            <w:r>
              <w:rPr>
                <w:rFonts w:ascii="仿宋" w:hAnsi="仿宋" w:eastAsia="仿宋"/>
                <w:b w:val="0"/>
                <w:sz w:val="21"/>
              </w:rPr>
              <w:t>一、业务运营层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rFonts w:ascii="仿宋" w:hAnsi="仿宋" w:eastAsia="仿宋"/>
                <w:b w:val="0"/>
                <w:sz w:val="20"/>
              </w:rPr>
              <w:t>ERP（用友/金蝶）</w:t>
              <w:br/>
              <w:t>CRM客户管理系统</w:t>
              <w:br/>
              <w:t>SRM供应商关系管理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rFonts w:ascii="仿宋" w:hAnsi="仿宋" w:eastAsia="仿宋"/>
                <w:b w:val="0"/>
                <w:sz w:val="20"/>
              </w:rPr>
              <w:t>企业核心运营管理</w:t>
              <w:br/>
              <w:t>供应链与客户管理</w:t>
            </w:r>
          </w:p>
        </w:tc>
      </w:tr>
      <w:tr>
        <w:tc>
          <w:tcPr>
            <w:tcW w:type="dxa" w:w="2948"/>
          </w:tcPr>
          <w:p>
            <w:pPr>
              <w:jc w:val="center"/>
            </w:pPr>
            <w:r/>
            <w:r>
              <w:rPr>
                <w:rFonts w:ascii="仿宋" w:hAnsi="仿宋" w:eastAsia="仿宋"/>
                <w:b w:val="0"/>
                <w:sz w:val="21"/>
              </w:rPr>
              <w:t>二、生产执行层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rFonts w:ascii="仿宋" w:hAnsi="仿宋" w:eastAsia="仿宋"/>
                <w:b w:val="0"/>
                <w:sz w:val="20"/>
              </w:rPr>
              <w:t>MES制造执行系统</w:t>
              <w:br/>
              <w:t>EAP设备自动化系统</w:t>
              <w:br/>
              <w:t>SPC统计过程控制</w:t>
              <w:br/>
              <w:t>YMS良率管理系统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rFonts w:ascii="仿宋" w:hAnsi="仿宋" w:eastAsia="仿宋"/>
                <w:b w:val="0"/>
                <w:sz w:val="20"/>
              </w:rPr>
              <w:t>半导体专用</w:t>
              <w:br/>
              <w:t>晶圆制造与封装自动化</w:t>
            </w:r>
          </w:p>
        </w:tc>
      </w:tr>
      <w:tr>
        <w:tc>
          <w:tcPr>
            <w:tcW w:type="dxa" w:w="2948"/>
          </w:tcPr>
          <w:p>
            <w:pPr>
              <w:jc w:val="center"/>
            </w:pPr>
            <w:r/>
            <w:r>
              <w:rPr>
                <w:rFonts w:ascii="仿宋" w:hAnsi="仿宋" w:eastAsia="仿宋"/>
                <w:b w:val="0"/>
                <w:sz w:val="21"/>
              </w:rPr>
              <w:t>三、研发设计层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rFonts w:ascii="仿宋" w:hAnsi="仿宋" w:eastAsia="仿宋"/>
                <w:b w:val="0"/>
                <w:sz w:val="20"/>
              </w:rPr>
              <w:t>EDA设计工具</w:t>
              <w:br/>
              <w:t>PLM产品生命周期管理</w:t>
              <w:br/>
              <w:t>TDM测试数据管理</w:t>
              <w:br/>
              <w:t>版本管理/Git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rFonts w:ascii="仿宋" w:hAnsi="仿宋" w:eastAsia="仿宋"/>
                <w:b w:val="0"/>
                <w:sz w:val="20"/>
              </w:rPr>
              <w:t>芯片设计与仿真</w:t>
              <w:br/>
              <w:t>产品数据管理</w:t>
            </w:r>
          </w:p>
        </w:tc>
      </w:tr>
      <w:tr>
        <w:tc>
          <w:tcPr>
            <w:tcW w:type="dxa" w:w="2948"/>
          </w:tcPr>
          <w:p>
            <w:pPr>
              <w:jc w:val="center"/>
            </w:pPr>
            <w:r/>
            <w:r>
              <w:rPr>
                <w:rFonts w:ascii="仿宋" w:hAnsi="仿宋" w:eastAsia="仿宋"/>
                <w:b w:val="0"/>
                <w:sz w:val="21"/>
              </w:rPr>
              <w:t>四、基础设施层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rFonts w:ascii="仿宋" w:hAnsi="仿宋" w:eastAsia="仿宋"/>
                <w:b w:val="0"/>
                <w:sz w:val="20"/>
              </w:rPr>
              <w:t>服务器/存储/网络</w:t>
              <w:br/>
              <w:t>数据中心（杭州+厦门）</w:t>
              <w:br/>
              <w:t>K8s容器集群（自建开源）</w:t>
              <w:br/>
              <w:t>Harbor镜像仓库</w:t>
              <w:br/>
              <w:t>Jenkins CI/CD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rFonts w:ascii="仿宋" w:hAnsi="仿宋" w:eastAsia="仿宋"/>
                <w:b w:val="0"/>
                <w:sz w:val="20"/>
              </w:rPr>
              <w:t>私有云基础设施</w:t>
              <w:br/>
              <w:t>多地数据中心</w:t>
            </w:r>
          </w:p>
        </w:tc>
      </w:tr>
      <w:tr>
        <w:tc>
          <w:tcPr>
            <w:tcW w:type="dxa" w:w="2948"/>
          </w:tcPr>
          <w:p>
            <w:pPr>
              <w:jc w:val="center"/>
            </w:pPr>
            <w:r/>
            <w:r>
              <w:rPr>
                <w:rFonts w:ascii="仿宋" w:hAnsi="仿宋" w:eastAsia="仿宋"/>
                <w:b w:val="0"/>
                <w:sz w:val="21"/>
              </w:rPr>
              <w:t>五、协同办公层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rFonts w:ascii="仿宋" w:hAnsi="仿宋" w:eastAsia="仿宋"/>
                <w:b w:val="0"/>
                <w:sz w:val="20"/>
              </w:rPr>
              <w:t>OA办公系统</w:t>
              <w:br/>
              <w:t>企业邮箱</w:t>
              <w:br/>
              <w:t>视频会议</w:t>
              <w:br/>
              <w:t>企业微信/钉钉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rFonts w:ascii="仿宋" w:hAnsi="仿宋" w:eastAsia="仿宋"/>
                <w:b w:val="0"/>
                <w:sz w:val="20"/>
              </w:rPr>
              <w:t>日常行政办公</w:t>
              <w:br/>
              <w:t>跨基地协作</w:t>
            </w:r>
          </w:p>
        </w:tc>
      </w:tr>
      <w:tr>
        <w:tc>
          <w:tcPr>
            <w:tcW w:type="dxa" w:w="2948"/>
          </w:tcPr>
          <w:p>
            <w:pPr>
              <w:jc w:val="center"/>
            </w:pPr>
            <w:r/>
            <w:r>
              <w:rPr>
                <w:rFonts w:ascii="仿宋" w:hAnsi="仿宋" w:eastAsia="仿宋"/>
                <w:b w:val="0"/>
                <w:sz w:val="21"/>
              </w:rPr>
              <w:t>六、数据与安全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rFonts w:ascii="仿宋" w:hAnsi="仿宋" w:eastAsia="仿宋"/>
                <w:b w:val="0"/>
                <w:sz w:val="20"/>
              </w:rPr>
              <w:t>数据中台/BI分析</w:t>
              <w:br/>
              <w:t>网络安全</w:t>
              <w:br/>
              <w:t>数据备份与容灾</w:t>
              <w:br/>
              <w:t>信息安全等保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rFonts w:ascii="仿宋" w:hAnsi="仿宋" w:eastAsia="仿宋"/>
                <w:b w:val="0"/>
                <w:sz w:val="20"/>
              </w:rPr>
              <w:t>安全合规与数据治理</w:t>
            </w:r>
          </w:p>
        </w:tc>
      </w:tr>
    </w:tbl>
    <w:p>
      <w:pPr>
        <w:spacing w:line="560" w:lineRule="exact" w:before="0" w:after="0"/>
        <w:ind w:firstLine="640"/>
      </w:pPr>
      <w:r>
        <w:rPr>
          <w:rFonts w:ascii="仿宋" w:hAnsi="仿宋" w:eastAsia="仿宋"/>
          <w:b w:val="0"/>
          <w:sz w:val="30"/>
        </w:rPr>
      </w:r>
    </w:p>
    <w:p>
      <w:pPr>
        <w:spacing w:line="560" w:lineRule="exact" w:before="0" w:after="0"/>
        <w:ind w:firstLine="640"/>
      </w:pPr>
      <w:r>
        <w:rPr>
          <w:rFonts w:ascii="仿宋" w:hAnsi="仿宋" w:eastAsia="仿宋"/>
          <w:b w:val="0"/>
          <w:sz w:val="30"/>
        </w:rPr>
        <w:t>根据其年报披露，士兰微已自建开源K8s集群、Harbor及Jenkins实现多环境自动化部署与稳定运行，说明其在容器化方面已有一定基础，但采用开源自建模式，缺乏企业级运维保障和商业支持。</w:t>
      </w:r>
    </w:p>
    <w:p>
      <w:pPr>
        <w:spacing w:before="120" w:after="120" w:line="560" w:lineRule="exact"/>
        <w:jc w:val="left"/>
      </w:pPr>
      <w:r>
        <w:rPr>
          <w:rFonts w:ascii="黑体" w:hAnsi="黑体" w:eastAsia="黑体"/>
          <w:b/>
          <w:sz w:val="30"/>
        </w:rPr>
        <w:t>四、青云KubeSphere与AI智算平台方案</w:t>
      </w:r>
    </w:p>
    <w:p>
      <w:pPr>
        <w:spacing w:before="60" w:after="60" w:line="560" w:lineRule="exact"/>
        <w:jc w:val="left"/>
      </w:pPr>
      <w:r>
        <w:rPr>
          <w:rFonts w:ascii="楷体" w:hAnsi="楷体" w:eastAsia="楷体"/>
          <w:b/>
          <w:sz w:val="30"/>
        </w:rPr>
        <w:t>（一）KubeSphere企业级容器云平台</w:t>
      </w:r>
    </w:p>
    <w:p>
      <w:pPr>
        <w:spacing w:line="560" w:lineRule="exact" w:before="0" w:after="0"/>
        <w:ind w:firstLine="640"/>
      </w:pPr>
      <w:r>
        <w:rPr>
          <w:rFonts w:ascii="仿宋" w:hAnsi="仿宋" w:eastAsia="仿宋"/>
          <w:b w:val="0"/>
          <w:sz w:val="30"/>
        </w:rPr>
        <w:t>青云KubeSphere企业版（KSE 4.2）是业内领先的云原生容器管理平台，为士兰微提供以下核心能力：</w:t>
      </w:r>
    </w:p>
    <w:p>
      <w:pPr>
        <w:spacing w:line="560" w:lineRule="exact" w:before="0" w:after="0"/>
        <w:ind w:firstLine="640"/>
      </w:pPr>
      <w:r>
        <w:rPr>
          <w:rFonts w:ascii="仿宋" w:hAnsi="仿宋" w:eastAsia="仿宋"/>
          <w:b/>
          <w:sz w:val="30"/>
        </w:rPr>
        <w:t>1. 多集群统一管理：</w:t>
      </w:r>
      <w:r>
        <w:rPr>
          <w:rFonts w:ascii="仿宋" w:hAnsi="仿宋" w:eastAsia="仿宋"/>
          <w:b w:val="0"/>
          <w:sz w:val="30"/>
        </w:rPr>
        <w:t>支持纳管士兰微多地（杭州、厦门、成都）数据中心的K8s集群，实现一个控制面板管理所有生产集群的资源监控、策略下发和配置漂移检测，解决自建K8s分散管理的问题。</w:t>
      </w:r>
    </w:p>
    <w:p>
      <w:pPr>
        <w:spacing w:line="560" w:lineRule="exact" w:before="0" w:after="0"/>
        <w:ind w:firstLine="640"/>
      </w:pPr>
      <w:r>
        <w:rPr>
          <w:rFonts w:ascii="仿宋" w:hAnsi="仿宋" w:eastAsia="仿宋"/>
          <w:b/>
          <w:sz w:val="30"/>
        </w:rPr>
        <w:t>2. 企业级运维保障：</w:t>
      </w:r>
      <w:r>
        <w:rPr>
          <w:rFonts w:ascii="仿宋" w:hAnsi="仿宋" w:eastAsia="仿宋"/>
          <w:b w:val="0"/>
          <w:sz w:val="30"/>
        </w:rPr>
        <w:t>提供7×24小时商业支持、季度健康巡检、深度故障诊断和根因分析，弥补自建K8s缺乏专业运维支持的短板。</w:t>
      </w:r>
    </w:p>
    <w:p>
      <w:pPr>
        <w:spacing w:line="560" w:lineRule="exact" w:before="0" w:after="0"/>
        <w:ind w:firstLine="640"/>
      </w:pPr>
      <w:r>
        <w:rPr>
          <w:rFonts w:ascii="仿宋" w:hAnsi="仿宋" w:eastAsia="仿宋"/>
          <w:b/>
          <w:sz w:val="30"/>
        </w:rPr>
        <w:t>3. 多租户隔离：</w:t>
      </w:r>
      <w:r>
        <w:rPr>
          <w:rFonts w:ascii="仿宋" w:hAnsi="仿宋" w:eastAsia="仿宋"/>
          <w:b w:val="0"/>
          <w:sz w:val="30"/>
        </w:rPr>
        <w:t>支持研发中心、各生产基地、各事业部之间的资源配额管理和权限隔离，满足半导体设计数据保密性要求。</w:t>
      </w:r>
    </w:p>
    <w:p>
      <w:pPr>
        <w:spacing w:line="560" w:lineRule="exact" w:before="0" w:after="0"/>
        <w:ind w:firstLine="640"/>
      </w:pPr>
      <w:r>
        <w:rPr>
          <w:rFonts w:ascii="仿宋" w:hAnsi="仿宋" w:eastAsia="仿宋"/>
          <w:b/>
          <w:sz w:val="30"/>
        </w:rPr>
        <w:t>4. GPU算力管理：</w:t>
      </w:r>
      <w:r>
        <w:rPr>
          <w:rFonts w:ascii="仿宋" w:hAnsi="仿宋" w:eastAsia="仿宋"/>
          <w:b w:val="0"/>
          <w:sz w:val="30"/>
        </w:rPr>
        <w:t>原生的GPU调度和管理能力，支持AI训练任务与EDA仿真任务的GPU资源池化共享。</w:t>
      </w:r>
    </w:p>
    <w:p>
      <w:pPr>
        <w:spacing w:line="560" w:lineRule="exact" w:before="0" w:after="0"/>
        <w:ind w:firstLine="640"/>
      </w:pPr>
      <w:r>
        <w:rPr>
          <w:rFonts w:ascii="仿宋" w:hAnsi="仿宋" w:eastAsia="仿宋"/>
          <w:b/>
          <w:sz w:val="30"/>
        </w:rPr>
        <w:t>5. 应用商店与DevOps：</w:t>
      </w:r>
      <w:r>
        <w:rPr>
          <w:rFonts w:ascii="仿宋" w:hAnsi="仿宋" w:eastAsia="仿宋"/>
          <w:b w:val="0"/>
          <w:sz w:val="30"/>
        </w:rPr>
        <w:t>内置Helm应用商店，支持EDA工具链、AI框架等一键部署；完善的CI/CD流水线对接现有Jenkins。</w:t>
      </w:r>
    </w:p>
    <w:p>
      <w:pPr>
        <w:spacing w:line="560" w:lineRule="exact" w:before="0" w:after="0"/>
        <w:ind w:firstLine="640"/>
      </w:pPr>
      <w:r>
        <w:rPr>
          <w:rFonts w:ascii="仿宋" w:hAnsi="仿宋" w:eastAsia="仿宋"/>
          <w:b/>
          <w:sz w:val="30"/>
        </w:rPr>
        <w:t>6. 高可用架构：</w:t>
      </w:r>
      <w:r>
        <w:rPr>
          <w:rFonts w:ascii="仿宋" w:hAnsi="仿宋" w:eastAsia="仿宋"/>
          <w:b w:val="0"/>
          <w:sz w:val="30"/>
        </w:rPr>
        <w:t>支持同城双数据中心的高可用部署，满足士兰微未来业务连续性的严苛要求。</w:t>
      </w:r>
    </w:p>
    <w:p>
      <w:pPr>
        <w:spacing w:before="60" w:after="60" w:line="560" w:lineRule="exact"/>
        <w:jc w:val="left"/>
      </w:pPr>
      <w:r>
        <w:rPr>
          <w:rFonts w:ascii="楷体" w:hAnsi="楷体" w:eastAsia="楷体"/>
          <w:b/>
          <w:sz w:val="30"/>
        </w:rPr>
        <w:t>（二）AI智算平台</w:t>
      </w:r>
    </w:p>
    <w:p>
      <w:pPr>
        <w:spacing w:line="560" w:lineRule="exact" w:before="0" w:after="0"/>
        <w:ind w:firstLine="640"/>
      </w:pPr>
      <w:r>
        <w:rPr>
          <w:rFonts w:ascii="仿宋" w:hAnsi="仿宋" w:eastAsia="仿宋"/>
          <w:b w:val="0"/>
          <w:sz w:val="30"/>
        </w:rPr>
        <w:t>青云AI智算平台2.0是国内领先的AI基础设施管理平台，采用云原生技术实现从AI基础设施到AI开发训练推理的全流程管理。可为士兰微提供以下价值：</w:t>
      </w:r>
    </w:p>
    <w:p>
      <w:pPr>
        <w:spacing w:line="560" w:lineRule="exact" w:before="0" w:after="0"/>
        <w:ind w:firstLine="640"/>
      </w:pPr>
      <w:r>
        <w:rPr>
          <w:rFonts w:ascii="仿宋" w:hAnsi="仿宋" w:eastAsia="仿宋"/>
          <w:b/>
          <w:sz w:val="30"/>
        </w:rPr>
        <w:t>1. 多元算力统一调度：</w:t>
      </w:r>
      <w:r>
        <w:rPr>
          <w:rFonts w:ascii="仿宋" w:hAnsi="仿宋" w:eastAsia="仿宋"/>
          <w:b w:val="0"/>
          <w:sz w:val="30"/>
        </w:rPr>
        <w:t>支持GPU（NVIDIA、昇腾等）池化管理，为EDA仿真和AI训练提供弹性算力。</w:t>
      </w:r>
    </w:p>
    <w:p>
      <w:pPr>
        <w:spacing w:line="560" w:lineRule="exact" w:before="0" w:after="0"/>
        <w:ind w:firstLine="640"/>
      </w:pPr>
      <w:r>
        <w:rPr>
          <w:rFonts w:ascii="仿宋" w:hAnsi="仿宋" w:eastAsia="仿宋"/>
          <w:b/>
          <w:sz w:val="30"/>
        </w:rPr>
        <w:t>2. AI开发全流程平台：</w:t>
      </w:r>
      <w:r>
        <w:rPr>
          <w:rFonts w:ascii="仿宋" w:hAnsi="仿宋" w:eastAsia="仿宋"/>
          <w:b w:val="0"/>
          <w:sz w:val="30"/>
        </w:rPr>
        <w:t>从数据标注、模型训练到推理部署的一站式平台，支持芯片设计中AI辅助良率分析、缺陷检测等场景。</w:t>
      </w:r>
    </w:p>
    <w:p>
      <w:pPr>
        <w:spacing w:line="560" w:lineRule="exact" w:before="0" w:after="0"/>
        <w:ind w:firstLine="640"/>
      </w:pPr>
      <w:r>
        <w:rPr>
          <w:rFonts w:ascii="仿宋" w:hAnsi="仿宋" w:eastAsia="仿宋"/>
          <w:b/>
          <w:sz w:val="30"/>
        </w:rPr>
        <w:t>3. 智能排产与运维：</w:t>
      </w:r>
      <w:r>
        <w:rPr>
          <w:rFonts w:ascii="仿宋" w:hAnsi="仿宋" w:eastAsia="仿宋"/>
          <w:b w:val="0"/>
          <w:sz w:val="30"/>
        </w:rPr>
        <w:t>支持半导体封测产线的智能排产优化和设备预测性维护，提升产线OEE。</w:t>
      </w:r>
    </w:p>
    <w:p>
      <w:pPr>
        <w:spacing w:line="560" w:lineRule="exact" w:before="0" w:after="0"/>
        <w:ind w:firstLine="640"/>
      </w:pPr>
      <w:r>
        <w:rPr>
          <w:rFonts w:ascii="仿宋" w:hAnsi="仿宋" w:eastAsia="仿宋"/>
          <w:b/>
          <w:sz w:val="30"/>
        </w:rPr>
        <w:t>4. 国产化适配：</w:t>
      </w:r>
      <w:r>
        <w:rPr>
          <w:rFonts w:ascii="仿宋" w:hAnsi="仿宋" w:eastAsia="仿宋"/>
          <w:b w:val="0"/>
          <w:sz w:val="30"/>
        </w:rPr>
        <w:t>已完成对昇腾等国产芯片的深度适配，满足信创要求。</w:t>
      </w:r>
    </w:p>
    <w:p>
      <w:pPr>
        <w:spacing w:before="60" w:after="60" w:line="560" w:lineRule="exact"/>
        <w:jc w:val="left"/>
      </w:pPr>
      <w:r>
        <w:rPr>
          <w:rFonts w:ascii="楷体" w:hAnsi="楷体" w:eastAsia="楷体"/>
          <w:b/>
          <w:sz w:val="30"/>
        </w:rPr>
        <w:t>（三）青云科技资质与优势</w:t>
      </w:r>
    </w:p>
    <w:p>
      <w:pPr>
        <w:spacing w:line="560" w:lineRule="exact" w:before="0" w:after="0"/>
        <w:ind w:firstLine="640"/>
      </w:pPr>
      <w:r>
        <w:rPr>
          <w:rFonts w:ascii="仿宋" w:hAnsi="仿宋" w:eastAsia="仿宋"/>
          <w:b w:val="0"/>
          <w:sz w:val="30"/>
        </w:rPr>
        <w:t xml:space="preserve">　　科创板上市公司（688316），经营稳健，可持续服务有保障；</w:t>
      </w:r>
    </w:p>
    <w:p>
      <w:pPr>
        <w:spacing w:line="560" w:lineRule="exact" w:before="0" w:after="0"/>
        <w:ind w:firstLine="640"/>
      </w:pPr>
      <w:r>
        <w:rPr>
          <w:rFonts w:ascii="仿宋" w:hAnsi="仿宋" w:eastAsia="仿宋"/>
          <w:b w:val="0"/>
          <w:sz w:val="30"/>
        </w:rPr>
        <w:t xml:space="preserve">　　在浙江、上海、江苏有本地化专业服务团队，可快速响应士兰微需求；</w:t>
      </w:r>
    </w:p>
    <w:p>
      <w:pPr>
        <w:spacing w:line="560" w:lineRule="exact" w:before="0" w:after="0"/>
        <w:ind w:firstLine="640"/>
      </w:pPr>
      <w:r>
        <w:rPr>
          <w:rFonts w:ascii="仿宋" w:hAnsi="仿宋" w:eastAsia="仿宋"/>
          <w:b w:val="0"/>
          <w:sz w:val="30"/>
        </w:rPr>
        <w:t xml:space="preserve">　　服务过中芯国际、紫光展锐等半导体行业头部客户，行业经验丰富；</w:t>
      </w:r>
    </w:p>
    <w:p>
      <w:pPr>
        <w:spacing w:line="560" w:lineRule="exact" w:before="0" w:after="0"/>
        <w:ind w:firstLine="640"/>
      </w:pPr>
      <w:r>
        <w:rPr>
          <w:rFonts w:ascii="仿宋" w:hAnsi="仿宋" w:eastAsia="仿宋"/>
          <w:b w:val="0"/>
          <w:sz w:val="30"/>
        </w:rPr>
        <w:t xml:space="preserve">　　KubeSphere开源社区活跃度高，全球下载量超百万，技术生态完善；</w:t>
      </w:r>
    </w:p>
    <w:p>
      <w:pPr>
        <w:spacing w:line="560" w:lineRule="exact" w:before="0" w:after="0"/>
        <w:ind w:firstLine="640"/>
      </w:pPr>
      <w:r>
        <w:rPr>
          <w:rFonts w:ascii="仿宋" w:hAnsi="仿宋" w:eastAsia="仿宋"/>
          <w:b w:val="0"/>
          <w:sz w:val="30"/>
        </w:rPr>
        <w:t xml:space="preserve">　　拥有完整的知识产权，通过CNCF认证，信创兼容性良好。</w:t>
      </w:r>
    </w:p>
    <w:p>
      <w:pPr>
        <w:spacing w:before="120" w:after="120" w:line="560" w:lineRule="exact"/>
        <w:jc w:val="left"/>
      </w:pPr>
      <w:r>
        <w:rPr>
          <w:rFonts w:ascii="黑体" w:hAnsi="黑体" w:eastAsia="黑体"/>
          <w:b/>
          <w:sz w:val="30"/>
        </w:rPr>
        <w:t>五、青云为士兰微建议的总体IT架构蓝图</w:t>
      </w:r>
    </w:p>
    <w:p>
      <w:pPr>
        <w:spacing w:line="560" w:lineRule="exact" w:before="0" w:after="0"/>
        <w:ind w:firstLine="640"/>
      </w:pPr>
      <w:r>
        <w:rPr>
          <w:rFonts w:ascii="仿宋" w:hAnsi="仿宋" w:eastAsia="仿宋"/>
          <w:b w:val="0"/>
          <w:sz w:val="30"/>
        </w:rPr>
        <w:t>基于上述分析，建议士兰微在现有IT基础设施基础上，以KubeSphere容器云平台和AI智算平台为底座，构建新一代云原生IT架构：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422"/>
          </w:tcPr>
          <w:p>
            <w:pPr>
              <w:jc w:val="center"/>
            </w:pPr>
            <w:r/>
            <w:r>
              <w:rPr>
                <w:rFonts w:ascii="仿宋" w:hAnsi="仿宋" w:eastAsia="仿宋"/>
                <w:b/>
                <w:sz w:val="21"/>
              </w:rPr>
              <w:t>层级</w:t>
            </w:r>
          </w:p>
        </w:tc>
        <w:tc>
          <w:tcPr>
            <w:tcW w:type="dxa" w:w="4422"/>
          </w:tcPr>
          <w:p>
            <w:pPr>
              <w:jc w:val="left"/>
            </w:pPr>
            <w:r/>
            <w:r>
              <w:rPr>
                <w:rFonts w:ascii="仿宋" w:hAnsi="仿宋" w:eastAsia="仿宋"/>
                <w:b w:val="0"/>
                <w:sz w:val="20"/>
              </w:rPr>
              <w:t>青云方案</w:t>
            </w:r>
          </w:p>
        </w:tc>
      </w:tr>
      <w:tr>
        <w:tc>
          <w:tcPr>
            <w:tcW w:type="dxa" w:w="4422"/>
          </w:tcPr>
          <w:p>
            <w:pPr>
              <w:jc w:val="center"/>
            </w:pPr>
            <w:r/>
            <w:r>
              <w:rPr>
                <w:rFonts w:ascii="仿宋" w:hAnsi="仿宋" w:eastAsia="仿宋"/>
                <w:b w:val="0"/>
                <w:sz w:val="21"/>
              </w:rPr>
              <w:t>业务应用层</w:t>
            </w:r>
          </w:p>
        </w:tc>
        <w:tc>
          <w:tcPr>
            <w:tcW w:type="dxa" w:w="4422"/>
          </w:tcPr>
          <w:p>
            <w:pPr>
              <w:jc w:val="left"/>
            </w:pPr>
            <w:r/>
            <w:r>
              <w:rPr>
                <w:rFonts w:ascii="仿宋" w:hAnsi="仿宋" w:eastAsia="仿宋"/>
                <w:b w:val="0"/>
                <w:sz w:val="20"/>
              </w:rPr>
              <w:t>ERP/SRM/MES/OA等现有系统保持不变，逐步容器化迁移</w:t>
            </w:r>
          </w:p>
        </w:tc>
      </w:tr>
      <w:tr>
        <w:tc>
          <w:tcPr>
            <w:tcW w:type="dxa" w:w="4422"/>
          </w:tcPr>
          <w:p>
            <w:pPr>
              <w:jc w:val="center"/>
            </w:pPr>
            <w:r/>
            <w:r>
              <w:rPr>
                <w:rFonts w:ascii="仿宋" w:hAnsi="仿宋" w:eastAsia="仿宋"/>
                <w:b w:val="0"/>
                <w:sz w:val="21"/>
              </w:rPr>
              <w:t>AI平台层</w:t>
            </w:r>
          </w:p>
        </w:tc>
        <w:tc>
          <w:tcPr>
            <w:tcW w:type="dxa" w:w="4422"/>
          </w:tcPr>
          <w:p>
            <w:pPr>
              <w:jc w:val="left"/>
            </w:pPr>
            <w:r/>
            <w:r>
              <w:rPr>
                <w:rFonts w:ascii="仿宋" w:hAnsi="仿宋" w:eastAsia="仿宋"/>
                <w:b w:val="0"/>
                <w:sz w:val="20"/>
              </w:rPr>
              <w:t>青云AI智算平台 2.0（AI训练/推理/EDA加速/智能运维）</w:t>
            </w:r>
          </w:p>
        </w:tc>
      </w:tr>
      <w:tr>
        <w:tc>
          <w:tcPr>
            <w:tcW w:type="dxa" w:w="4422"/>
          </w:tcPr>
          <w:p>
            <w:pPr>
              <w:jc w:val="center"/>
            </w:pPr>
            <w:r/>
            <w:r>
              <w:rPr>
                <w:rFonts w:ascii="仿宋" w:hAnsi="仿宋" w:eastAsia="仿宋"/>
                <w:b w:val="0"/>
                <w:sz w:val="21"/>
              </w:rPr>
              <w:t>容器平台层</w:t>
            </w:r>
          </w:p>
        </w:tc>
        <w:tc>
          <w:tcPr>
            <w:tcW w:type="dxa" w:w="4422"/>
          </w:tcPr>
          <w:p>
            <w:pPr>
              <w:jc w:val="left"/>
            </w:pPr>
            <w:r/>
            <w:r>
              <w:rPr>
                <w:rFonts w:ascii="仿宋" w:hAnsi="仿宋" w:eastAsia="仿宋"/>
                <w:b w:val="0"/>
                <w:sz w:val="20"/>
              </w:rPr>
              <w:t>KubeSphere企业版 4.2（多集群管理/DevOps/应用商店）</w:t>
            </w:r>
          </w:p>
        </w:tc>
      </w:tr>
      <w:tr>
        <w:tc>
          <w:tcPr>
            <w:tcW w:type="dxa" w:w="4422"/>
          </w:tcPr>
          <w:p>
            <w:pPr>
              <w:jc w:val="center"/>
            </w:pPr>
            <w:r/>
            <w:r>
              <w:rPr>
                <w:rFonts w:ascii="仿宋" w:hAnsi="仿宋" w:eastAsia="仿宋"/>
                <w:b w:val="0"/>
                <w:sz w:val="21"/>
              </w:rPr>
              <w:t>基础设施层</w:t>
            </w:r>
          </w:p>
        </w:tc>
        <w:tc>
          <w:tcPr>
            <w:tcW w:type="dxa" w:w="4422"/>
          </w:tcPr>
          <w:p>
            <w:pPr>
              <w:jc w:val="left"/>
            </w:pPr>
            <w:r/>
            <w:r>
              <w:rPr>
                <w:rFonts w:ascii="仿宋" w:hAnsi="仿宋" w:eastAsia="仿宋"/>
                <w:b w:val="0"/>
                <w:sz w:val="20"/>
              </w:rPr>
              <w:t>现有服务器/存储/网络，叠加青云软件定义存储与SDN</w:t>
            </w:r>
          </w:p>
        </w:tc>
      </w:tr>
      <w:tr>
        <w:tc>
          <w:tcPr>
            <w:tcW w:type="dxa" w:w="4422"/>
          </w:tcPr>
          <w:p>
            <w:pPr>
              <w:jc w:val="center"/>
            </w:pPr>
            <w:r/>
            <w:r>
              <w:rPr>
                <w:rFonts w:ascii="仿宋" w:hAnsi="仿宋" w:eastAsia="仿宋"/>
                <w:b w:val="0"/>
                <w:sz w:val="21"/>
              </w:rPr>
              <w:t>安全合规层</w:t>
            </w:r>
          </w:p>
        </w:tc>
        <w:tc>
          <w:tcPr>
            <w:tcW w:type="dxa" w:w="4422"/>
          </w:tcPr>
          <w:p>
            <w:pPr>
              <w:jc w:val="left"/>
            </w:pPr>
            <w:r/>
            <w:r>
              <w:rPr>
                <w:rFonts w:ascii="仿宋" w:hAnsi="仿宋" w:eastAsia="仿宋"/>
                <w:b w:val="0"/>
                <w:sz w:val="20"/>
              </w:rPr>
              <w:t>全生命周期安全/漏洞扫描/权限治理/等保合规</w:t>
            </w:r>
          </w:p>
        </w:tc>
      </w:tr>
      <w:tr>
        <w:tc>
          <w:tcPr>
            <w:tcW w:type="dxa" w:w="4422"/>
          </w:tcPr>
          <w:p>
            <w:pPr>
              <w:jc w:val="center"/>
            </w:pPr>
            <w:r/>
            <w:r>
              <w:rPr>
                <w:rFonts w:ascii="仿宋" w:hAnsi="仿宋" w:eastAsia="仿宋"/>
                <w:b w:val="0"/>
                <w:sz w:val="21"/>
              </w:rPr>
              <w:t>运维保障层</w:t>
            </w:r>
          </w:p>
        </w:tc>
        <w:tc>
          <w:tcPr>
            <w:tcW w:type="dxa" w:w="4422"/>
          </w:tcPr>
          <w:p>
            <w:pPr>
              <w:jc w:val="left"/>
            </w:pPr>
            <w:r/>
            <w:r>
              <w:rPr>
                <w:rFonts w:ascii="仿宋" w:hAnsi="仿宋" w:eastAsia="仿宋"/>
                <w:b w:val="0"/>
                <w:sz w:val="20"/>
              </w:rPr>
              <w:t>7×24技术支持/季度巡检/年度健康报告/技术赋能培训</w:t>
            </w:r>
          </w:p>
        </w:tc>
      </w:tr>
    </w:tbl>
    <w:p>
      <w:pPr>
        <w:spacing w:line="560" w:lineRule="exact" w:before="0" w:after="0"/>
        <w:ind w:firstLine="640"/>
      </w:pPr>
      <w:r>
        <w:rPr>
          <w:rFonts w:ascii="仿宋" w:hAnsi="仿宋" w:eastAsia="仿宋"/>
          <w:b w:val="0"/>
          <w:sz w:val="30"/>
        </w:rPr>
      </w:r>
    </w:p>
    <w:p>
      <w:pPr>
        <w:spacing w:line="560" w:lineRule="exact" w:before="0" w:after="0"/>
        <w:ind w:firstLine="640"/>
      </w:pPr>
      <w:r>
        <w:rPr>
          <w:rFonts w:ascii="仿宋" w:hAnsi="仿宋" w:eastAsia="仿宋"/>
          <w:b w:val="0"/>
          <w:sz w:val="30"/>
        </w:rPr>
        <w:t>方案核心价值：第一，多基地统一管理——将杭州、厦门、成都三地数据中心的K8s集群统一纳管，降低运维复杂度；第二，AI赋能半导体业务——利用AI智算平台加速EDA仿真、提升良率分析效率、优化排产调度；第三，平滑演进——现有系统无需推倒重建，通过容器化逐步迁移上平台，降低实施风险。</w:t>
      </w:r>
    </w:p>
    <w:p/>
    <w:p>
      <w:pPr>
        <w:spacing w:line="560" w:lineRule="exact"/>
        <w:jc w:val="right"/>
      </w:pPr>
      <w:r>
        <w:rPr>
          <w:rFonts w:ascii="仿宋" w:hAnsi="仿宋" w:eastAsia="仿宋"/>
          <w:b w:val="0"/>
          <w:sz w:val="30"/>
        </w:rPr>
        <w:t>青云科技股份有限公司</w:t>
      </w:r>
    </w:p>
    <w:p>
      <w:pPr>
        <w:spacing w:line="560" w:lineRule="exact"/>
        <w:jc w:val="right"/>
      </w:pPr>
      <w:r>
        <w:rPr>
          <w:rFonts w:ascii="仿宋" w:hAnsi="仿宋" w:eastAsia="仿宋"/>
          <w:b w:val="0"/>
          <w:sz w:val="30"/>
        </w:rPr>
        <w:t>2026年06月12日</w:t>
      </w:r>
    </w:p>
    <w:sectPr w:rsidR="00FC693F" w:rsidRPr="0006063C" w:rsidSect="00034616">
      <w:pgSz w:w="11906" w:h="16838"/>
      <w:pgMar w:top="2098" w:right="1474" w:bottom="1984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