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Med-RMS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医疗器械全生命周期需求管理系统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4472C4"/>
          <w:sz w:val="32"/>
          <w:szCs w:val="32"/>
        </w:rPr>
        <w:t xml:space="preserve">系统架构设计文档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4"/>
          <w:szCs w:val="24"/>
        </w:rPr>
        <w:t xml:space="preserve">System Architecture Design Document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v1.0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2026年05月22日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软件架构师团队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所属组织：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武汉中旗生物医疗电子有限公司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保密级别：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第1章 架构概述与设计原则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文档目的与范围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本文档定义Med-RMS（医疗器械全生命周期需求管理系统）的整体软件架构。文档覆盖以下范畴：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系统宏观架构与技术栈选型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领域模型与限界上下文划分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分层架构设计与模块组织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核心数据模型与API设计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架构决策记录（ADR）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安全架构与部署架构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演进路线图与分阶段实施策略</w:t>
      </w:r>
    </w:p>
    <w:p>
      <w:pPr>
        <w:spacing w:after="6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关键约束条件：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用户规模：&lt;200人，纯私有化本地部署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团队规模：后端2-3人，前端1-2人，测试1人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合规要求：21 CFR Part 11、ISO 13485、IEC 62304、NMPA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技术基线：Spring Boot + Vue 3，已确认使用Element Plus UI库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集成系统：仅泛微OA（单点登录+审批流对接）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分阶段交付：P0（80人天）→ P1（73人天）→ P2（81人天）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核心设计原则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本系统架构设计遵循以下八大原则：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模块化单体优先 (Modular Monolith First)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以模块化单体作为起始架构，每个模块有明确边界和独立数据库Schema，未来可无痛拆分为微服务。适用于&lt;200用户、小团队场景。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领域驱动设计 (Domain-Driven Design)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以限界上下文为基本单元组织代码，核心领域逻辑与技术关注点隔离。使用事件驱动解决跨上下文协作。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合规内置而非附加 (Compliance by Design)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审计追踪、电子签名等合规能力作为基础设施内置于架构层，而非业务层附加。21 CFR Part 11要求贯穿整个系统。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数据不可篡改 (Data Immutability)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所有关键操作的审计追踪采用追加只写模式，审计日志不可删除不可修改。需求备份通过基线快照实现。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变更闭环 (Change Closed-Loop)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变更管理作为跨模块枢纽功能，通过事件驱动实现影响自动传播、suspect自动标记、追溯链自动更新。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前后端分离 (Frontend-Backend Separation)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前后端完全解耦，RESTful API通信，OpenAPI 3.0规范接口定义。前端独立构建和部署。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渐进式交付 (Incremental Delivery)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架构支持分阶段交付，每个阶段的架构变化尽量向前兼容。预留扩展点但不过度设计。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可观测性 (Observability)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从第一天起内置健康检查、应用指标和分布式追踪，保证系统可运维性。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第2章 领域模型与限界上下文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限界上下文总览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基于DDD方法诛，通过事件风暴将系统划分为8个限界上下文，每个上下文拥有独立的业务语言和数据存储。</w:t>
      </w:r>
    </w:p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12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上下文名称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交付阶段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四层需求CRUD、状态机、评审、基线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纵向/横向追溯、追溯矩阵、断裂检测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change-mgmt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变更申请、影响评估、suspect标记、审批流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电子签名、审计追踪、法规库、DHF证据包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risk-mgmt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ISO 14971风险登记、FMEA、风险-需求追溯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project-mgmt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任务、里程碑、甘特图、资源、工时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报表与仪表盘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指标驾驶舱、多视角视图、报表导出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system-admin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RBAC、模板、通知、API网关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上下文映射关系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上下文之间的关系采用Context Mapping模式定义，确保依赖方向清晰、耦合最小化。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200"/>
        <w:gridCol w:w="22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上游上下文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下游上下文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映射模式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数据流向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触发机制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Shared Kernel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需求ID + 关联关系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需求创建/拆解事件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Upstream-Downstream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变更申请单 + 需求快照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变更发起事件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Upstream-Downstream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suspect标记 + 变更结果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变更审批通过事件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Upstream-Downstream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追溯关系更新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变更执行事件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Conformist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电子签名 + 审计日志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关键操作拦截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Upstream-Downstream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需求→任务转化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任务拆解事件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风险管理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Partnership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风险-需求双向关联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风险创建/更新事件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核心领域对象模型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2.3.1 需求管理上下文聚合根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需求管理上下文是系统核心，其聚合根设计如下：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2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聚合根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不变条件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关联实体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抽象基类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ID、层级、项目不变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URS (UserReq)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状态机、法规关联完整性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PRS列表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PRS (ProductReq)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上游URS覆盖率≥100%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URS + SRS列表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SRS (SystemReq)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上游PRS覆盖率≥100%、接口规格完整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PRS + DRS列表 + TestCase列表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DRS (DesignReq)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上游SRS覆盖率≥100%、实现负责人非空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SRS + Task列表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基线内容不可修改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需求快照列表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审批人、时间、结论不可修改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关联需求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2.3.2 变更管理上下文聚合根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8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聚合根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不变条件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关联实体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ChangeRequest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变更原因、原始内容不可修改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变更记录、影响评估报告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ChangeRecord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修改前后对比不可修改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关联ChangeRequest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ImpactAssessment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值对象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评估时间不可修改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2.3.3 合规管理上下文聚合根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4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聚合根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不变条件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AuditLog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实体（追加只写）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日志内容不可修改、不可删除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ElectronicSignature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值对象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签名人、时间、含义、文档哈希不可修改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RegulationClause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条款编号、内容版本可追踪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DHFEvidencePackage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值对象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生成时间、包含模块列表</w:t>
            </w:r>
          </w:p>
        </w:tc>
      </w:tr>
    </w:tbl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第3章 系统分层架构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宏观架构图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系统采用前后端分离的模块化单体架构，从外到内分为四层：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32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客户端 (Client)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SPA，浏览器运行时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TypeScript + Element Plus + Pinia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网关层 (Gateway)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请求路由、身份验证、限流、CORS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Cloud Gateway / Nginx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应用层 (Application)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REST API、DTO转换、事务管理、权限校验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3.x + Spring Security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基础设施层 (Infrastructure)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数据持久化、缓存、文件存储、消息队列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 + Redis + MinIO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后端模块组织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后端采用Spring Modulith模块化组织，每个模块包含独立的包结构和数据库Schema：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1800"/>
        <w:gridCol w:w="10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Maven Module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包结构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数据库Schema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交付阶段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med-rms-requirement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 + application + infrastructure + 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schema_requirement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med-rms-traceability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 + application + infrastructure + 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schema_traceability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med-rms-change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 + application + infrastructure + 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schema_change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med-rms-compliance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shared-infrastructure (audit interceptor)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schema_compliance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med-rms-risk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 + application + infrastructure + 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schema_risk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med-rms-project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 + application + infrastructure + 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schema_project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报表与仪表盘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med-rms-reporting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read-model + query-service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读取其他Schema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med-rms-admin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 + application + infrastructure + 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schema_admin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公共组件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med-rms-common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共享DTO、异常、工具类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模块内部分层 (Clean Architecture)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每个业务模块内部遵循清晰架构分层：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2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依赖方向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interfaces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controller/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REST Controller、DTO、Request/Response Mapper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application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Application Service、事务管理、用例编排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domain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model/ + repository/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聚合根、实体、值对象、Repository接口、Domain Event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← 被依赖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persistence/ + messaging/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Repository实现、JPA/MyBatis Mapper、Event Publisher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domain (实现接口)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前端组件架构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前端采用组件化架构，按功能模块组织代码：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src/views/requirement/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需求管理页面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RequirementList、RequirementDetail、ReviewPanel、DecompositionWorkbench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src/views/traceability/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追溯管理页面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TraceMatrix、TraceGraph、BreakageAlert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src/views/change/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变更管理页面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ChangeRequestForm、ImpactAssessment、ApprovalWorkflow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src/views/compliance/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合规管理页面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AuditLogViewer、SignatureDialog、DHFPackageGenerator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src/views/dashboard/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仪表盘页面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MetricsDashboard、ProjectHealth、MultiViewWorkspace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src/components/common/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通用组件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RequirementCard、StateMachineBadge、SuspectBadge、AuditTimeline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src/stores/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Pinia状态管理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requirementStore、userStore、notificationStore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src/api/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API请求层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requirementApi、traceabilityApi、changeApi、complianceApi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跨模块通信机制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3.5.1 同步调用场景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跨模块查询通过Application Service直接调用，但严格限制为只读不写：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需求详情页查询关联风险列表（requirement → risk）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仪表盘查询各模块统计数据（reporting → 各模块）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3.5.2 异步事件驱动场景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跨模块写操作通过Domain Event + Spring ApplicationEvent实现异步解耦：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发布者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订阅者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RequirementChangedEvent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 + 追溯管理 + 合规管理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记录变更日志、检测追溯断裂、写审计日志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ChangeApprovedEvent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 + 追溯管理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标记suspect、更新追溯关系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ReviewCompletedEvent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 + 通知服务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记录电子签名、发送通知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TraceBrokenEvent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通知服务 + 报表与仪表盘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发送断裂预警、更新指标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RiskHighEvent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通知服务 + 报表与仪表盘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发送高风险预警</w:t>
            </w:r>
          </w:p>
        </w:tc>
      </w:tr>
    </w:tbl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第4章 技术栈选型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技术栈总览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40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企业级生态、团队熟悉、强大的自动配置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语言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 LTS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长期支持、性能优化、Record/Sealed Class等现代特性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复杂查询友好、分页内置、较JPA更适合中国团队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强ACID、JSONB支持、Schema隔离、丰富的索引类型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Session共享、通知队列、热数据缓存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S3兼容、私有化部署、设计文档附件存储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已确认、Composition API、TypeScript支持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2.9.x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已确认、降低前端开发量、中文文档优秀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3官方推荐、TypeScript友好、模块化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极速HMR、原生ESM、优秀的DX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API文档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2.6.x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OpenAPI 3.0规范、Swagger UI内置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Flyway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版本控制、SQL原生迁移、私有化友好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Actuator + Micrometer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健康检查、Metrics采集、Prometheus对接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数据库选型详解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4.2.1 为什么选择PostgreSQL而非MySQL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JSONB类型对审计日志的灵活存储至关重要——审计日志需要记录不同实体的字段级变更，JSONB可以存储变化前后的字段快照，无需预定义Schema。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Schema隔离支持模块化单体——每个限界上下文使用独立Schema，未来拆分微服务时可直接独立数据库。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更强的并发控制——MVCC实现更优雅，读写不互斥，适合审计日志高并发写入场景。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④ 全文检索——内置中文分词支持（通过zhparser扩展），支持需求文本搜索。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4.2.2 Redis使用场景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Session共享：支持多实例部署时的会话保持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通知队列：基于Redis List实现站内信通知的异步发送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热数据缓存：法规条款库、模板配置、用户权限等读多写少数据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分布式锁：基线快照生成时的并发控制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第5章 架构决策记录 (ADR)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ADR-001: 模块化单体优先于微服务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系统面向&lt;200用户，团队规模小（2-3后端+1-2前端），需求模块间存在强事务一致性要求。微服务带来的运维复杂度、分布式事务、网络延迟等问题，在当前阶段得不偿失。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采用Spring Modulith构建模块化单体。每个模块拥有独立的数据库Schema、独立的事件通信、明确的API边界。未来可通过拆分Schema为独立数据库实现微服务迁移。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有利：部署简单（单一Jar）、事务简单（本地事务）、开发效率高、运维成本低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代价：模块间无法独立扩展、无法独立部署、故障隔离度低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ADR-002: 事件驱动处理变更影响传播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变更管理是跨模块枢纽功能：上游需求变更后，下游需求需要自动标记suspect、追溯关系需要自动更新、审计日志需要记录。同步调用导致模块耦合和性能瓶颈。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采用Spring ApplicationEvent + @TransactionalEventListener实现事件驱动。事件在事务提交后发布，保证事件与业务操作的最终一致性。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有利：模块解耦、变更影响自动传播、审计日志自动记录、可扩展新订阅者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代价：调试复杂度稍增、事件顺序需要设计、失败重试需处理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ADR-003: 审计日志采用追加只写模式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21 CFR Part 11要求审计日志不可删除、不可篡改。传统的UPDATE模式无法满足合规要求。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审计日志表采用追加只写模式（Append-Only），每次操作产生新的日志记录。关键字段使用PostgreSQL JSONB存储变更前后的字段快照。对应用层披露只读接口。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有利：完全满足21 CFR Part 11、审计日志天然不可篡改、支持时间线查询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代价：存储空间增大（可通过归档策略缓解）、复杂查询需要索引优化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ADR-004: 四层需求模型采用统一抽象基类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URS/PRS/SRS/DRS四层需求有大量共享属性（ID、标题、状态、优先级、风险等级等），但每层又有独特字段。状态机通用但转换规则不同。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使用单表继承 (Single Table Inheritance) + 类型字段 (requirement_type) 存储四层需求。每层独特字段存储在JSONB扩展字段中。共享字段为普通列。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有利：追溯查询简单（单表JOIN）、状态机统一管理、共享操作复用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代价：单表变宽、JSONB字段无法单独索引、不同层级无法独立扩展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ADR-005: 仪表盘查询采用CQRS Lite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仪表盘需要聚合多个模块的统计数据（合规率、追溯率、变更趋势等），直接查询业务表会导致性能问题。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采用CQRS Lite模式：业务操作后通过事件异步更新统计表（物化视图），仪表盘直接查询统计表。不引入事件溯源，简化实现。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有利：仪表盘响应快（&lt;100ms）、业务写操作不受影响、支持历史趋势查询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代价：统计数据最终一致性（延迟≤5秒）、需维护统计表同步逻辑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ADR-006: 数据库迁移采用Flyway而非Liquibase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需要版本化管理数据库Schema变更，支持多环境部署（开发/测试/生产）。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使用Flyway，SQL原生迁移脚本。团队对SQL熟悉、迁移文件命名清晰、支持可重复迁移。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有利：简单直接、团队熟悉、审计追踪自动记录Schema变更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代价：无法自动回滚（需手动编写回滚脚本）、不支持XML/JSON格式定义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ADR-007: 前后端通信采用REST + JWT而非Session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已接受 (Accepted)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需要支持泛微OA单点登录集成，后端可能多实例部署。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RESTful API + JWT无状态认证。JWT包含用户角色和权限，Redis存储JWT黑名单（登出/强制下线）。泛微OA通过OAuth2/OIDC对接。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✔ 有利：无状态、水平扩展友好、容易集成第三方SSO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✖ 代价：JWT无法主动失效（通过黑名单缓解）、Token较大（包含权限信息）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第6章 核心数据模型设计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需求实体模型 (requirement)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6.1.1 t_requirement 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requirement_no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需求编号，如URS-P001-001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requirement_type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类型：URS/PRS/SRS/DRS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所属项目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标题，≤50字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MUST/SHOULD/COULD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'MEDIUM'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HIGH/MEDIUM/LOW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extended_fields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各层级独有字段（灵活存储）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乐观锁版本号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创建人ID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最后修改人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最后修改时间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6.1.2 t_requirement_relation 关联表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source_req_id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FK, NOT NULL, INDEX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上游需求ID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target_req_id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FK, NOT NULL, INDEX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下游需求ID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relation_type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VERTICAL/HORIZONTAL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horizontal_type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仅横向关联：DEPENDS/CONFLICTS/REUSES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变更实体模型 (change_mgmt)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6.2.1 t_change_request 变更申请表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change_no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UNIQUE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CR-{PROJECT}-{SEQ}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变更的需求ID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CORRECTIVE/ADAPTIVE/PERFECTIVE/EMERGENCY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变更原因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before_snapshot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变更前需求快照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after_snapshot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变更后需求快照（执行后填写）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SUBMITTED/ASSESSING/APPROVED/EXECUTING/VERIFIED/CLOSED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urgency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NORMAL/URGENT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requested_by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requested_at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申请时间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6.2.2 t_impact_assessment 影响评估表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change_id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关联变更申请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affected_requirements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受影响的下游需求ID列表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affected_testcases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受影响的测试用例ID列表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regulation_impact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受影响的法规条款列表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impact_ratio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影响范围百分比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assessed_at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评估时间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审计日志实体模型 (compliance)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6.3.1 t_audit_log 审计日志表（追加只写）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2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CREATE/MODIFY/DELETE/STATUS_CHANGE/SIGN/LOGIN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实体类型：Requirement/ChangeRequest/...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实体ID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操作人姓名（冗余便于查询）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操作描述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before_value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变更前值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after_value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变更后值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操作IP地址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日志创建时间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注意：该表无UPDATE/DELETE操作，仅支持INSERT和SELECT。通过数据库权限硬性约束。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第7章 API设计规范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RESTful API设计原则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URL结构：/api/v1/{module}/{resource}[/{id}][/{sub-resource}]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HTTP方法语义：GET(查询)、POST(创建)、PUT(全量更新)、PATCH(部分更新)、DELETE(逻辑删除)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统一响应格式：{ "code": 200, "message": "success", "data": {...}, "timestamp": 1716364800000 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④ 分页规范：?page=0&amp;size=20&amp;sort=createdAt,desc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⑤ 版本化：URL路径包含版本号 /api/v1/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核心API列表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400"/>
        <w:gridCol w:w="2200"/>
        <w:gridCol w:w="20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/api/v1/requirement/requirements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分页查询需求列表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所有登录用户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/api/v1/requirement/requirements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创建需求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产品经理/架构师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/api/v1/requirement/requirements/{id}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查询需求详情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所有登录用户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/api/v1/requirement/requirements/{id}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更新需求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需求创建人/管理员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/api/v1/requirement/requirements/{id}/review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发起评审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需求创建人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/api/v1/requirement/requirements/{id}/decompose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拆解为下层需求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产品经理/架构师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/api/v1/traceability/matrix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生成追溯矩阵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所有登录用户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追溯管理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/api/v1/traceability/breakages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查询追溯断裂列表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项目经理/质量工程师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/api/v1/change/change-requests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发起变更申请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需求负责人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/api/v1/change/change-requests/{id}/assess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执行影响评估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系统自动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/api/v1/change/change-requests/{id}/approve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审批变更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项目经理/研发总监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/api/v1/compliance/audit-logs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查询审计日志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合规专员/质量工程师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/api/v1/compliance/evidence-packages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生成DHF证据包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合规专员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/api/v1/compliance/sign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执行电子签名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所有用户（关键操作时）</w:t>
            </w:r>
          </w:p>
        </w:tc>
      </w:tr>
    </w:tbl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第8章 安全架构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身份认证与访问控制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8.1.1 认证流程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用户通过泛微OA单点登录进入系统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后端验证OA传递的令牌，生成本系统JWT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JWT包含：userId、username、roles[]、permissions[]、exp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每次API请求携带Authorization: Bearer {jwt}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8.1.2 RBAC角色权限模型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按PRD定义的8类角色，权限采用RBAC模型：User → Role → Permission → Resource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权限校验采用Spring Security Method Security注解：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@PreAuthorize("hasRole('PRODUCT_MANAGER') and hasPermission(#projectId, 'REQUIREMENT_CREATE')")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数据安全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8.2.1 传输安全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生产环境强制HTTPS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对外API采用API Key + HMAC签名验证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敏感数据加密传输（密码使用BCrypt加盐哈希）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6"/>
          <w:szCs w:val="26"/>
        </w:rPr>
        <w:t xml:space="preserve">8.2.2 存储安全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审计日志表通过数据库权限限制为INSERT+SELECT只读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需求关键字段通过应用层控制不可物理删除（软删除）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数据库连接使用加密连接字符串，凭证通过环境变量注入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常见安全防护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XSS防护：前端输出编码，后端输入过滤（Spring HtmlUtils）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CSRF防护：JWT无状态认证天然抵御（不依赖Cookie）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SQL注入防护：MyBatis-Plus参数化查询，禁止字符串拼接SQL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限流防护：网关层实现基于IP和用户的请求限流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敏感操作确认：电子签名对话框二次确认关键操作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第9章 部署架构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部署拓扑图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基于纯私有化本地部署要求，采用单机主备方案：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1台，反向代理+静态资源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网关层，TLS终止，静态文件服务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Med-RMS Backend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1台主 + 1台备（可选）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Fat Jar，内网部署，支持多实例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1台主 + 1台备（流复制）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数据库主节点，备节点只读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 + 缓存 + 通知队列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附件存储，挂载本地磁盘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Cron任务 + NAS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每日数据库备份到NAS，保留30天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环境规划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独立PostgreSQL实例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本地/Docker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独立PostgreSQL实例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内网服务器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预发布环境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生产同步数据集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内网服务器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主备方案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内网服务器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容器化部署 (Docker Compose)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推荐使用Docker Compose进行一键部署，主要服务包括：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med-rms-backend：Spring Boot应用，暴露：8080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med-rms-frontend：Nginx + Vue 3静态文件，暴露：80/443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postgres：PostgreSQL 16，暴露：5432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redis：Redis 7，暴露：6379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minio：MinIO，暴露：9000/9001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后端通过环境变量配置数据库连接，支持一键启动：docker compose up -d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第10章 架构演进路线图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10.1 分阶段架构演进概述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架构演进与PRD分阶段交付计划保持一致，分为P0、P1、P2三个阶段，每个阶段的架构变化尽量向前兼容。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4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架构重点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关键决策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11个基本型需求 (80人天)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模块化单体核心、审计追踪基座、四层需求模型、变更闭环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单表继承、追加只写审计日志、事件驱动变更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10个期望型需求 (73人天)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可视化拆解工作台、风险管理模块、泛微OA集成、CQRS Lite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引入统计表、OAuth2集成、WebSocket通知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10个兴奋型需求 (81人天)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项目管理模块、AI辅助、可视化追溯图谱、完整报表体系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D3.js图谱、Drools规则引擎、异步任务调度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10.2 技术债管理策略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每个Sprint结束后预留半天重构时间，处理积累的技术债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关键技术债项：API版本化策略、数据库查询优化、单元测试覆盖率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架构评审：每个阶段结束后进行一次架构评审，检查模块边界是否完好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重构触发器：同一模块内重复代码超过3次→抽取公共组件；跨模块直接访问数据库→通过API或事件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10.3 演进到微服务的前置条件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当以下条件同时满足时，可考虑从模块化单体拆分为微服务：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用户规模超过500人，单机无法满足性能要求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团队规模扩大到6人以上，需要独立迭代速度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某个模块需要独立扩展（如审计日志写入压力大）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需要独立部署节奏（如报表模块可独立升级）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拆分路径：首先独立数据库→ 抽取为独立服务→ 引入API网关路由→ 最终微服务架构。</w:t>
      </w:r>
    </w:p>
    <w:p>
      <w:pPr>
        <w:pBdr>
          <w:bottom w:val="single" w:color="CCCCCC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第11章 附录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11.1 术语表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DDD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Domain-Driven Design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领域驱动设计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CQRS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Command Query Responsibility Segregation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命令查询职责分离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Architecture Decision Record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架构决策记录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基于角色的访问控制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Web令牌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单点登录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SPA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Single Page Application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单页应用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Object-Relational Mapping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对象关系映射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DHF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Design History File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设计历史文档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FMEA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Failure Mode and Effects Analysis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失效模式与影响分析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11.2 参考文献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ISO 13485:2016 - 医疗器械质量管理体系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IEC 62304:2006+A1:2015 - 医疗器械软件生命周期过程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21 CFR Part 11 - 电子记录与电子签名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Eric Evans, Domain-Driven Design (2003)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Sam Newman, Building Microservices (2nd Edition, 2021)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Spring Modulith Reference Documentation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Vue 3 Composition API Documentation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11.3 文档维护记录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38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2026-05-22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软件架构师团队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初版发布，完整架构设计文档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Med-RMS 系统架构设计文档</w:t>
    </w: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  |  v1.0  |  内部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2026-05-22T04:59:45.188Z</dcterms:created>
  <dcterms:modified xsi:type="dcterms:W3CDTF">2026-05-22T04:59:45.188Z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