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477" w:type="dxa"/>
        <w:tblCellSpacing w:w="15" w:type="dxa"/>
        <w:tblInd w:w="-10" w:type="dxa"/>
        <w:tblBorders>
          <w:top w:val="none" w:color="auto" w:sz="0" w:space="0"/>
          <w:left w:val="single" w:color="9E9E9E" w:sz="4" w:space="0"/>
          <w:bottom w:val="single" w:color="9E9E9E" w:sz="4" w:space="0"/>
          <w:right w:val="single" w:color="9E9E9E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9"/>
        <w:gridCol w:w="2034"/>
        <w:gridCol w:w="2117"/>
        <w:gridCol w:w="3617"/>
      </w:tblGrid>
      <w:tr w14:paraId="17A5D3E7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74" w:hRule="atLeast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BDBBB7" w:sz="2" w:space="0"/>
              <w:right w:val="nil"/>
            </w:tcBorders>
            <w:shd w:val="clear" w:color="auto" w:fill="EEEEEE"/>
            <w:vAlign w:val="top"/>
          </w:tcPr>
          <w:p w14:paraId="54C30D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color w:val="000000"/>
                <w:sz w:val="32"/>
                <w:szCs w:val="32"/>
              </w:rPr>
            </w:pPr>
            <w:bookmarkStart w:id="0" w:name="_GoBack"/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需要解决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DBBB7" w:sz="2" w:space="0"/>
              <w:right w:val="nil"/>
            </w:tcBorders>
            <w:shd w:val="clear" w:color="auto" w:fill="EEEEEE"/>
            <w:vAlign w:val="top"/>
          </w:tcPr>
          <w:p w14:paraId="05147C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行为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DBBB7" w:sz="2" w:space="0"/>
              <w:right w:val="nil"/>
            </w:tcBorders>
            <w:shd w:val="clear" w:color="auto" w:fill="EEEEEE"/>
            <w:vAlign w:val="top"/>
          </w:tcPr>
          <w:p w14:paraId="1C94B6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DBBB7" w:sz="2" w:space="0"/>
              <w:right w:val="nil"/>
            </w:tcBorders>
            <w:shd w:val="clear" w:color="auto" w:fill="EEEEEE"/>
            <w:vAlign w:val="top"/>
          </w:tcPr>
          <w:p w14:paraId="144E9E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示例</w:t>
            </w:r>
          </w:p>
        </w:tc>
      </w:tr>
      <w:tr w14:paraId="4F66E528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46" w:hRule="atLeast"/>
          <w:tblCellSpacing w:w="15" w:type="dxa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4E0521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方向和控制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19D6BA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透明度和心理教育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6C8A41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治疗师解释治疗程序、澄清误解和/或提供有关心理过程的一般信息。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551CDC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为了您的健康，我希望我们能帮您找出哪些方面可以为您腾出更多空闲时间。了解一下目前的情况会很有帮助。首先，我们会了解您一周的典型活动是什么样的。然后，我们会思考您可能更愿意经常进行哪些愉快的活动，以及如何在日常生活中做出一些改变。</w:t>
            </w:r>
          </w:p>
        </w:tc>
      </w:tr>
      <w:tr w14:paraId="7BBDDD32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87" w:hRule="atLeast"/>
          <w:tblCellSpacing w:w="15" w:type="dxa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567B1428">
            <w:pPr>
              <w:jc w:val="left"/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2019D6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自治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10E0D7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治疗师提供选择、征求同意和/或确认参与者的意愿。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7727756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“你能想象把每个步骤都写下来吗？”</w:t>
            </w:r>
          </w:p>
          <w:p w14:paraId="0BEF053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“你可以在任何你喜欢的地方做这个练习，例如在家里、在沙发上、在公园的长椅上等等。”</w:t>
            </w:r>
          </w:p>
        </w:tc>
      </w:tr>
      <w:tr w14:paraId="1902A154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6" w:hRule="atLeast"/>
          <w:tblCellSpacing w:w="15" w:type="dxa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58568EE3">
            <w:pPr>
              <w:jc w:val="left"/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604FFF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开放思想和建议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75BA0E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治疗师引出、回应并整合参与者自己的建议和想法。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4D768B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“我想回应您在最近的电子邮件中提出的建议，并与您一起探讨您愤怒的可能原因。”</w:t>
            </w:r>
          </w:p>
        </w:tc>
      </w:tr>
      <w:tr w14:paraId="561D59FD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91" w:hRule="atLeast"/>
          <w:tblCellSpacing w:w="15" w:type="dxa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11FF85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依恋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0A06E5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支持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30D7A9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治疗师强调治疗工作的协作性质和/或表示支持。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2C97AE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“我愿意为此支持你。”</w:t>
            </w:r>
          </w:p>
          <w:p w14:paraId="2D1969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“我希望我们能够一起思考如何才能帮助你。”</w:t>
            </w:r>
          </w:p>
        </w:tc>
      </w:tr>
      <w:tr w14:paraId="03D26A67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15" w:hRule="atLeast"/>
          <w:tblCellSpacing w:w="15" w:type="dxa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3FF02FFA">
            <w:pPr>
              <w:jc w:val="left"/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2B99CC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自我披露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443128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治疗师回答参与者的个人问题和/或表达她自己的想法和情感。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7FED61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“此外，你的台词让我笑了。”</w:t>
            </w:r>
          </w:p>
        </w:tc>
      </w:tr>
      <w:tr w14:paraId="7E255E6D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87" w:hRule="atLeast"/>
          <w:tblCellSpacing w:w="15" w:type="dxa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2D90979B">
            <w:pPr>
              <w:jc w:val="left"/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3AFF0A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联盟加强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3ED8B6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治疗师对参与者的生活、状况和幸福表现出兴趣和/或对其福利表示担忧。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783FBE6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“看到你感觉好多了，我真的很高兴！”</w:t>
            </w:r>
          </w:p>
          <w:p w14:paraId="7485BC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“当你写到自己忘事，感觉一天的时间太少时，我很担心你。你肩负的重担可能会损害你的健康。”</w:t>
            </w:r>
          </w:p>
        </w:tc>
      </w:tr>
      <w:tr w14:paraId="37EB237B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6" w:hRule="atLeast"/>
          <w:tblCellSpacing w:w="15" w:type="dxa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68B4DF5F">
            <w:pPr>
              <w:jc w:val="left"/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gridSpan w:val="3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07092C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积极倾听</w:t>
            </w:r>
          </w:p>
        </w:tc>
      </w:tr>
      <w:tr w14:paraId="0F5E8539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8" w:hRule="atLeast"/>
          <w:tblCellSpacing w:w="15" w:type="dxa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1BB90879">
            <w:pPr>
              <w:jc w:val="left"/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2CBEE6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i/>
                <w:iCs/>
                <w:color w:val="000000"/>
                <w:kern w:val="0"/>
                <w:sz w:val="32"/>
                <w:szCs w:val="32"/>
                <w:lang w:val="en-US" w:eastAsia="zh-CN" w:bidi="ar"/>
              </w:rPr>
              <w:t>重复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0F451F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治疗师逐字重复参与者的单词或句子。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37C8C2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“你用‘亲戚们迷失了自我’这句话来形容真是太贴切了。”</w:t>
            </w:r>
          </w:p>
        </w:tc>
      </w:tr>
      <w:tr w14:paraId="409E5215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58" w:hRule="atLeast"/>
          <w:tblCellSpacing w:w="15" w:type="dxa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2FA95D51">
            <w:pPr>
              <w:jc w:val="left"/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66E813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i/>
                <w:iCs/>
                <w:color w:val="000000"/>
                <w:kern w:val="0"/>
                <w:sz w:val="32"/>
                <w:szCs w:val="32"/>
                <w:lang w:val="en-US" w:eastAsia="zh-CN" w:bidi="ar"/>
              </w:rPr>
              <w:t>释义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4788B9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治疗师用她自己的话重申了参与者的核心信息。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28FA645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“你写的是……”</w:t>
            </w:r>
          </w:p>
          <w:p w14:paraId="1869539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“您报告的另一个负担是……”</w:t>
            </w:r>
          </w:p>
          <w:p w14:paraId="786B6F5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“你这样描述……”</w:t>
            </w:r>
          </w:p>
        </w:tc>
      </w:tr>
      <w:tr w14:paraId="38FFB5FF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91" w:hRule="atLeast"/>
          <w:tblCellSpacing w:w="15" w:type="dxa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62410FEA">
            <w:pPr>
              <w:jc w:val="left"/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2D7816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i/>
                <w:iCs/>
                <w:color w:val="000000"/>
                <w:kern w:val="0"/>
                <w:sz w:val="32"/>
                <w:szCs w:val="32"/>
                <w:lang w:val="en-US" w:eastAsia="zh-CN" w:bidi="ar"/>
              </w:rPr>
              <w:t>言语化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44023C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治疗师描述了她对参与者的经历和情感的理解。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1C2581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“我理解的对吗？你这么生气，是因为你觉得你老公故意挑衅你？”</w:t>
            </w:r>
          </w:p>
        </w:tc>
      </w:tr>
      <w:tr w14:paraId="07B1E04A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1" w:hRule="atLeast"/>
          <w:tblCellSpacing w:w="15" w:type="dxa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7E23AED2">
            <w:pPr>
              <w:jc w:val="left"/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190CF9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i/>
                <w:iCs/>
                <w:color w:val="000000"/>
                <w:kern w:val="0"/>
                <w:sz w:val="32"/>
                <w:szCs w:val="32"/>
                <w:lang w:val="en-US" w:eastAsia="zh-CN" w:bidi="ar"/>
              </w:rPr>
              <w:t>澄清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52583C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治疗师要求参与者详细说明和/或澄清他/她的情况、想法、情绪和行为。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4877CB8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“我想更深入地了解这一点，您能给我举一两个典型的例子吗？”</w:t>
            </w:r>
          </w:p>
          <w:p w14:paraId="55B218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“我很想知道你经历了哪些改善。”</w:t>
            </w:r>
          </w:p>
        </w:tc>
      </w:tr>
      <w:tr w14:paraId="78A51758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41" w:hRule="atLeast"/>
          <w:tblCellSpacing w:w="15" w:type="dxa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5BCDF9C5">
            <w:pPr>
              <w:jc w:val="left"/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3BED71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i/>
                <w:iCs/>
                <w:color w:val="000000"/>
                <w:kern w:val="0"/>
                <w:sz w:val="32"/>
                <w:szCs w:val="32"/>
                <w:lang w:val="en-US" w:eastAsia="zh-CN" w:bidi="ar"/>
              </w:rPr>
              <w:t>验证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395898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治疗师确认参与者的经历、看法和感受的有效性。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66F6CF8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“我完全理解你非常担心。”</w:t>
            </w:r>
          </w:p>
          <w:p w14:paraId="70E878D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“在如此困难和沉重的情况下，产生愤怒和愤慨等强烈情绪是完全自然和正常的。”</w:t>
            </w:r>
          </w:p>
        </w:tc>
      </w:tr>
      <w:tr w14:paraId="15A2D649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95" w:hRule="atLeast"/>
          <w:tblCellSpacing w:w="15" w:type="dxa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64A72FA4">
            <w:pPr>
              <w:jc w:val="left"/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04B93B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i/>
                <w:iCs/>
                <w:color w:val="000000"/>
                <w:kern w:val="0"/>
                <w:sz w:val="32"/>
                <w:szCs w:val="32"/>
                <w:lang w:val="en-US" w:eastAsia="zh-CN" w:bidi="ar"/>
              </w:rPr>
              <w:t>概括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0080CFA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治疗师总结已解决的问题和/或任何新的认知。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40ADFDF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“我们还讨论了自我护理。”</w:t>
            </w:r>
          </w:p>
          <w:p w14:paraId="0109BD6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“我们在留言中多次谈到你和你丈夫的关系。”</w:t>
            </w:r>
          </w:p>
        </w:tc>
      </w:tr>
      <w:tr w14:paraId="40DFF4F5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03" w:hRule="atLeast"/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4329FE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自尊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73D670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认可优势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6FB882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治疗师强调参与者的优势、能力和积极品质。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02856ED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“我很惊讶你仍然能和你妈妈一起享受日常生活中的美好时光，我相信这是你的一大优点。”</w:t>
            </w:r>
          </w:p>
          <w:p w14:paraId="585B54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“我认为你尽了一切可能让你的母亲感觉良好，例如，精心安排她的护理，保持耐心，并做出许多充满爱心的小举动。”</w:t>
            </w:r>
          </w:p>
        </w:tc>
      </w:tr>
      <w:tr w14:paraId="34D0B4DD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  <w:tblCellSpacing w:w="15" w:type="dxa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0343CF58">
            <w:pPr>
              <w:jc w:val="left"/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3BD89C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E7FD0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3849B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</w:tr>
      <w:tr w14:paraId="7FECE7E6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8" w:hRule="atLeast"/>
          <w:tblCellSpacing w:w="15" w:type="dxa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1380CDF6">
            <w:pPr>
              <w:jc w:val="left"/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7112B9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治疗成功反馈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3CC18D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治疗师欣赏参与者积极参与治疗过程的努力并赞扬他/她的进步。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599D082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“感谢您花时间通过问题分析给我更详细的描述早上的情况。”</w:t>
            </w:r>
          </w:p>
          <w:p w14:paraId="7469562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“我很高兴你考虑了日托，并询问了相关事宜！”</w:t>
            </w:r>
          </w:p>
        </w:tc>
      </w:tr>
      <w:tr w14:paraId="3C6B9C89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8" w:hRule="atLeast"/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618D17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资源激活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17AF49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治疗师帮助参与者识别并利用她/他自己的资源（例如，询问以前的应对经历、目标、兴趣）来实现她/他的目标。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454E2DC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“我很高兴你得到了孩子和兄弟姐妹的支持来照顾你的母亲。”</w:t>
            </w:r>
          </w:p>
          <w:p w14:paraId="3C8EA7B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“你有各种各样的兴趣和爱好，比如读书、徒步旅行、跳舞和音乐，这些都为你提供了丰富多彩的力量源泉。”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63A2D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</w:tr>
      <w:tr w14:paraId="16E0FB49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91" w:hRule="atLeast"/>
          <w:tblCellSpacing w:w="15" w:type="dxa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18E6FA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乐趣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63E603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积极的感觉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0C8342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治疗师唤起积极的感觉和/或创造愉悦的时刻。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777DBA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“您的描述听起来像是文化与轻松自然之间平衡的美妙日子。”</w:t>
            </w:r>
          </w:p>
        </w:tc>
      </w:tr>
      <w:tr w14:paraId="0BE0CA0F">
        <w:tblPrEx>
          <w:tblBorders>
            <w:top w:val="none" w:color="auto" w:sz="0" w:space="0"/>
            <w:left w:val="single" w:color="9E9E9E" w:sz="4" w:space="0"/>
            <w:bottom w:val="single" w:color="9E9E9E" w:sz="4" w:space="0"/>
            <w:right w:val="single" w:color="9E9E9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9" w:hRule="atLeast"/>
          <w:tblCellSpacing w:w="15" w:type="dxa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20" w:type="dxa"/>
              <w:bottom w:w="0" w:type="dxa"/>
              <w:right w:w="120" w:type="dxa"/>
            </w:tcMar>
            <w:vAlign w:val="top"/>
          </w:tcPr>
          <w:p w14:paraId="23B5A96A">
            <w:pPr>
              <w:jc w:val="left"/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7366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愉悦的交流空间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FE2C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治疗师使用个人且友好的欢迎语和结束语。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CCCE0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“非常感谢您的留言。”</w:t>
            </w:r>
          </w:p>
          <w:p w14:paraId="4B16BD2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60" w:afterAutospacing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“祝您和您的家人度过一个愉快而轻松的复活节，并期待再次收到您的来信。”</w:t>
            </w:r>
          </w:p>
        </w:tc>
      </w:tr>
      <w:bookmarkEnd w:id="0"/>
    </w:tbl>
    <w:p w14:paraId="250E872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763C91"/>
    <w:rsid w:val="6C76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2025-07-08T06:19:00Z</dcterms:created>
  <dc:creator>sujian</dc:creator>
  <cp:lastModifiedBy>sujian</cp:lastModifiedBy>
  <dcterms:modified xsi:type="dcterms:W3CDTF">2025-07-08T06:19:50Z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CBD509D5B246436CB858091351347F66_11</vt:lpwstr>
  </property>
</Properties>
</file>