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aiPlat 实现一致性复审报告（Round7）</w:t>
      </w:r>
    </w:p>
    <w:p>
      <w:pPr>
        <w:jc w:val="center"/>
      </w:pPr>
      <w:r>
        <w:rPr>
          <w:i/>
          <w:iCs/>
        </w:rPr>
        <w:t xml:space="preserve">P1-TOOLCALL：结构化工具调用收敛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范围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core/harness：tool_calling 解析器 + Loop/LangGraph 接线 + 单测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审计项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CORE-TOOLCALL-001</w:t>
            </w:r>
          </w:p>
        </w:tc>
      </w:tr>
    </w:tbl>
    <w:p/>
    <w:p>
      <w:pPr>
        <w:pStyle w:val="Heading1"/>
      </w:pPr>
      <w:r>
        <w:t xml:space="preserve">1. 背景问题</w:t>
      </w:r>
    </w:p>
    <w:p>
      <w:r>
        <w:t xml:space="preserve">此前工具调用依赖自由文本 ACTION:，存在两类系统性问题：</w:t>
      </w:r>
    </w:p>
    <w:p>
      <w:r>
        <w:t xml:space="preserve">• 解析脆弱：fenced JSON、尾随解释、大小写/分隔符变化都会导致失败或误解析</w:t>
      </w:r>
    </w:p>
    <w:p>
      <w:r>
        <w:t xml:space="preserve">• 双口径：Loop-first 与 LangGraph 子系统各自解析，LangGraph 丢失 args</w:t>
      </w:r>
    </w:p>
    <w:p>
      <w:pPr>
        <w:pStyle w:val="Heading1"/>
      </w:pPr>
      <w:r>
        <w:t xml:space="preserve">2. 修复方案（As-Is）</w:t>
      </w:r>
    </w:p>
    <w:p>
      <w:r>
        <w:t xml:space="preserve">引入统一解析器 parse_tool_call，并明确“结构化优先、ACTION 兜底”：</w:t>
      </w:r>
    </w:p>
    <w:p>
      <w:r>
        <w:t xml:space="preserve">• 结构化（推荐）：{"tool":"name","args":{...}} 或 OpenAI style {"name":"...","arguments":"{...}"}</w:t>
      </w:r>
    </w:p>
    <w:p>
      <w:r>
        <w:t xml:space="preserve">• 兼容旧格式：ACTION: tool_name: {json_or_text}</w:t>
      </w:r>
    </w:p>
    <w:p>
      <w:r>
        <w:t xml:space="preserve">并将该解析器同时接线到 ReActLoop._act 与 LangGraph ActNode。</w:t>
      </w:r>
    </w:p>
    <w:p>
      <w:pPr>
        <w:pStyle w:val="Heading1"/>
      </w:pPr>
      <w:r>
        <w:t xml:space="preserve">3. 验收与验证</w:t>
      </w:r>
    </w:p>
    <w:p>
      <w:r>
        <w:t xml:space="preserve">最小验证命令：</w:t>
      </w:r>
    </w:p>
    <w:p>
      <w:r>
        <w:rPr>
          <w:rFonts w:ascii="Courier New" w:hAnsi="Courier New" w:eastAsia="Noto Sans CJK SC"/>
        </w:rPr>
        <w:t xml:space="preserve">pytest -q core/tests/unit/test_harness/test_execution/test_tool_calling.py</w:t>
      </w:r>
    </w:p>
    <w:p>
      <w:pPr>
        <w:pStyle w:val="Heading1"/>
      </w:pPr>
      <w:r>
        <w:t xml:space="preserve">4. 后续（To-Be）</w:t>
      </w:r>
    </w:p>
    <w:p>
      <w:r>
        <w:t xml:space="preserve">• To-Be：将结构化工具调用进一步与 provider 级 function-calling（OpenAI/Anthropic）对齐，支持多 tool_calls 与 streaming</w:t>
      </w:r>
    </w:p>
    <w:p>
      <w:r>
        <w:t xml:space="preserve">• To-Be：将 tool_call 事件统一写入 ExecutionStore / TraceStore，形成可查询审计链路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hAnsi="Arial" w:eastAsia="Noto Sans CJK S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before="240" w:after="160"/>
      <w:outlineLvl w:val="0"/>
    </w:pPr>
    <w:rPr>
      <w:b/>
      <w:bCs/>
      <w:sz w:val="34"/>
      <w:szCs w:val="34"/>
      <w:rFonts w:ascii="Arial" w:hAnsi="Arial" w:eastAsia="Noto Sans CJK SC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before="200" w:after="120"/>
      <w:outlineLvl w:val="1"/>
    </w:pPr>
    <w:rPr>
      <w:b/>
      <w:bCs/>
      <w:sz w:val="28"/>
      <w:szCs w:val="28"/>
      <w:rFonts w:ascii="Arial" w:hAnsi="Arial" w:eastAsia="Noto Sans CJK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2026-04-15T23:11:22.673Z</dcterms:created>
  <dcterms:modified xsi:type="dcterms:W3CDTF">2026-04-15T23:11:22.673Z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