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SFT总结</w:t>
      </w:r>
    </w:p>
    <w:p>
      <w:pPr>
        <w:numPr>
          <w:ilvl w:val="0"/>
          <w:numId w:val="1"/>
        </w:numPr>
      </w:pPr>
      <w:r>
        <w:t xml:space="preserve">训练集</w:t>
      </w:r>
    </w:p>
    <w:tbl>
      <w:tblPr>
        <w:tblStyle w:val="tableHeader"/>
        <w:tblW w:w="5000" w:type="pct"/>
        <w:tblLook w:firstRow="1" w:lastRow="0" w:firstColumn="0" w:lastColumn="0" w:noHBand="0" w:noVBand="0"/>
      </w:tblPr>
      <w:tblGrid>
        <w:gridCol w:w="2808"/>
        <w:gridCol w:w="2808"/>
        <w:gridCol w:w="3454"/>
        <w:gridCol w:w="2148"/>
      </w:tblGrid>
      <w:tr>
        <w:trPr>
          <w:trHeight w:val="0"/>
        </w:trPr>
        <w:tc>
          <w:tcPr>
            <w:tcW w:w="2808" w:type="dxa"/>
          </w:tcPr>
          <w:p>
            <w:pPr/>
            <w:r>
              <w:t xml:space="preserve">数据源</w:t>
            </w:r>
          </w:p>
        </w:tc>
        <w:tc>
          <w:tcPr>
            <w:tcW w:w="2808" w:type="dxa"/>
          </w:tcPr>
          <w:p>
            <w:pPr/>
            <w:r>
              <w:t xml:space="preserve">数据量</w:t>
            </w:r>
          </w:p>
        </w:tc>
        <w:tc>
          <w:tcPr>
            <w:tcW w:w="3454" w:type="dxa"/>
          </w:tcPr>
          <w:p>
            <w:pPr/>
            <w:r>
              <w:t xml:space="preserve">prompt</w:t>
            </w:r>
          </w:p>
        </w:tc>
        <w:tc>
          <w:tcPr>
            <w:tcW w:w="2148" w:type="dxa"/>
          </w:tcPr>
          <w:p>
            <w:pPr/>
            <w:r>
              <w:t xml:space="preserve">说明</w:t>
            </w:r>
          </w:p>
        </w:tc>
      </w:tr>
      <w:tr>
        <w:trPr>
          <w:trHeight w:val="0"/>
        </w:trPr>
        <w:tc>
          <w:tcPr>
            <w:tcW w:w="2808" w:type="dxa"/>
          </w:tcPr>
          <w:p>
            <w:pPr/>
            <w:r>
              <w:t xml:space="preserve">GPABENCH2-CS(学术论文Introduction和摘要-计算机)</w:t>
            </w:r>
          </w:p>
        </w:tc>
        <w:tc>
          <w:tcPr>
            <w:tcW w:w="2808" w:type="dxa"/>
          </w:tcPr>
          <w:p>
            <w:pPr/>
            <w:r>
              <w:t xml:space="preserve">5万</w:t>
            </w:r>
          </w:p>
        </w:tc>
        <w:tc>
          <w:tcPr>
            <w:tcW w:w="3454" w:type="dxa"/>
            <w:vMerge w:val="restart"/>
          </w:tcPr>
          <w:p>
            <w:pPr/>
            <w:r>
              <w:t xml:space="preserve">You receive an AI-written draft below. Rewrite it so it reads like a human authored it and avoids AI detection signals.</w:t>
            </w:r>
          </w:p>
          <w:p>
            <w:pPr>
              <w:numPr>
                <w:ilvl w:val="0"/>
                <w:numId w:val="2"/>
              </w:numPr>
            </w:pPr>
            <w:r>
              <w:t xml:space="preserve">Preserve meaning and factual content; do not add or remove facts.</w:t>
            </w:r>
          </w:p>
          <w:p>
            <w:pPr>
              <w:numPr>
                <w:ilvl w:val="0"/>
                <w:numId w:val="2"/>
              </w:numPr>
            </w:pPr>
            <w:r>
              <w:t xml:space="preserve">Keep the length within +/- 10% of the original word count.</w:t>
            </w:r>
          </w:p>
          <w:p>
            <w:pPr/>
            <w:r>
              <w:t xml:space="preserve">IMPORTANT: Output your rewritten text between the markers below. Do NOT include any preamble, explanation, or commentary like "Here is my rewritten version" or "I have humanized the text". Start directly with the rewritten content.</w:t>
            </w:r>
          </w:p>
          <w:p>
            <w:pPr/>
            <w:r>
              <w:t xml:space="preserve">=</w:t>
            </w:r>
            <w:r>
              <w:rPr>
                <w:shd w:val="clear" w:color="auto" w:fill="FFC000"/>
              </w:rPr>
              <w:t xml:space="preserve">REWRITTEN_TEXT_START</w:t>
            </w:r>
            <w:r>
              <w:t xml:space="preserve">=</w:t>
              <w:br w:type="textWrapping"/>
              <w:t xml:space="preserve">[Your rewritten text goes here]</w:t>
              <w:br w:type="textWrapping"/>
              <w:t xml:space="preserve">=</w:t>
            </w:r>
            <w:r>
              <w:rPr>
                <w:shd w:val="clear" w:color="auto" w:fill="FFC000"/>
              </w:rPr>
              <w:t xml:space="preserve">REWRITTEN_TEXT_END</w:t>
            </w:r>
            <w:r>
              <w:t xml:space="preserve">=</w:t>
            </w:r>
          </w:p>
          <w:p>
            <w:pPr/>
            <w:r>
              <w:t xml:space="preserve">AI-written draft:</w:t>
            </w:r>
          </w:p>
          <w:p>
            <w:pPr/>
            <w:r>
              <w:rPr>
                <w:color w:val="2C2C2B"/>
                <w:shd w:val="clear" w:color="auto" w:fill="FFF5B8"/>
              </w:rPr>
              <w:t xml:space="preserve">{input}</w:t>
            </w:r>
          </w:p>
        </w:tc>
        <w:tc>
          <w:tcPr>
            <w:tcW w:w="2148" w:type="dxa"/>
          </w:tcPr>
          <w:p>
            <w:pPr/>
            <w:r>
              <w:t xml:space="preserve">ChatGPT对原始人类人文做polish保持语义，形成样本pair。各种prompting技巧分层抽样，保证每个人类文本对应一条ai文本</w:t>
            </w:r>
          </w:p>
        </w:tc>
      </w:tr>
      <w:tr>
        <w:trPr>
          <w:trHeight w:val="0"/>
        </w:trPr>
        <w:tc>
          <w:tcPr>
            <w:tcW w:w="2808" w:type="dxa"/>
            <w:vAlign w:val="top"/>
          </w:tcPr>
          <w:p>
            <w:pPr/>
            <w:r>
              <w:t xml:space="preserve">GPABENCH2-PHX(学术论文Introduction和摘要-物理)</w:t>
            </w:r>
          </w:p>
        </w:tc>
        <w:tc>
          <w:tcPr>
            <w:tcW w:w="2808" w:type="dxa"/>
          </w:tcPr>
          <w:p>
            <w:pPr/>
            <w:r>
              <w:t xml:space="preserve">5万</w:t>
            </w:r>
          </w:p>
        </w:tc>
        <w:tc>
          <w:tcPr>
            <w:vMerge w:val="continue"/>
          </w:tcPr>
          <w:p>
            <w:pPr/>
            <w:r/>
          </w:p>
        </w:tc>
        <w:tc>
          <w:tcPr>
            <w:tcW w:w="2148" w:type="dxa"/>
          </w:tcPr>
          <w:p>
            <w:pPr/>
            <w:r>
              <w:t xml:space="preserve">ChatGPT对原始人类人文做polish保持语义，形成样本pair。各种prompting技巧分层抽样，保证每个人类文本对应一条ai文本</w:t>
            </w:r>
          </w:p>
        </w:tc>
      </w:tr>
      <w:tr>
        <w:trPr>
          <w:trHeight w:val="0"/>
        </w:trPr>
        <w:tc>
          <w:tcPr>
            <w:tcW w:w="2808" w:type="dxa"/>
            <w:vAlign w:val="top"/>
          </w:tcPr>
          <w:p>
            <w:pPr/>
            <w:r>
              <w:t xml:space="preserve">GPABENCH2-HSS(学术论文Introduction和摘要-人文)</w:t>
            </w:r>
          </w:p>
        </w:tc>
        <w:tc>
          <w:tcPr>
            <w:tcW w:w="2808" w:type="dxa"/>
          </w:tcPr>
          <w:p>
            <w:pPr/>
            <w:r>
              <w:t xml:space="preserve">5万</w:t>
            </w:r>
          </w:p>
        </w:tc>
        <w:tc>
          <w:tcPr>
            <w:vMerge w:val="continue"/>
          </w:tcPr>
          <w:p>
            <w:pPr/>
            <w:r/>
          </w:p>
        </w:tc>
        <w:tc>
          <w:tcPr>
            <w:tcW w:w="2148" w:type="dxa"/>
          </w:tcPr>
          <w:p>
            <w:pPr/>
            <w:r>
              <w:t xml:space="preserve">ChatGPT对原始人类人文做polish保持语义，形成样本pair。各种prompting技巧分层抽样，保证每个人类文本对应一条ai文本</w:t>
            </w:r>
          </w:p>
        </w:tc>
      </w:tr>
      <w:tr>
        <w:trPr>
          <w:trHeight w:val="0"/>
        </w:trPr>
        <w:tc>
          <w:tcPr>
            <w:tcW w:w="2808" w:type="dxa"/>
          </w:tcPr>
          <w:p>
            <w:pPr/>
            <w:r>
              <w:t xml:space="preserve">HPPT（学术论文introduction）</w:t>
            </w:r>
          </w:p>
        </w:tc>
        <w:tc>
          <w:tcPr>
            <w:tcW w:w="2808" w:type="dxa"/>
          </w:tcPr>
          <w:p>
            <w:pPr/>
            <w:r>
              <w:t xml:space="preserve">5千</w:t>
            </w:r>
          </w:p>
        </w:tc>
        <w:tc>
          <w:tcPr>
            <w:vMerge w:val="continue"/>
          </w:tcPr>
          <w:p>
            <w:pPr/>
            <w:r/>
          </w:p>
        </w:tc>
        <w:tc>
          <w:tcPr>
            <w:tcW w:w="2148" w:type="dxa"/>
          </w:tcPr>
          <w:p>
            <w:pPr/>
            <w:r>
              <w:t xml:space="preserve">ChatGPT对原始人类人文做polish保持语义，形成样本pair</w:t>
            </w:r>
          </w:p>
        </w:tc>
      </w:tr>
    </w:tbl>
    <w:p>
      <w:pPr>
        <w:numPr>
          <w:ilvl w:val="0"/>
          <w:numId w:val="1"/>
        </w:numPr>
      </w:pPr>
      <w:r>
        <w:t xml:space="preserve">测试集</w:t>
      </w:r>
    </w:p>
    <w:tbl>
      <w:tblPr>
        <w:tblStyle w:val="tableHeader"/>
        <w:tblW w:w="5000" w:type="pct"/>
        <w:tblLook w:firstRow="1" w:lastRow="0" w:firstColumn="0" w:lastColumn="0" w:noHBand="0" w:noVBand="0"/>
      </w:tblPr>
      <w:tblGrid>
        <w:gridCol w:w="2808"/>
        <w:gridCol w:w="2808"/>
        <w:gridCol w:w="3454"/>
        <w:gridCol w:w="2147"/>
      </w:tblGrid>
      <w:tr>
        <w:trPr>
          <w:trHeight w:val="0"/>
        </w:trPr>
        <w:tc>
          <w:tcPr>
            <w:tcW w:w="2808" w:type="dxa"/>
            <w:vAlign w:val="top"/>
          </w:tcPr>
          <w:p>
            <w:pPr/>
            <w:r>
              <w:t xml:space="preserve">数据源</w:t>
            </w:r>
          </w:p>
        </w:tc>
        <w:tc>
          <w:tcPr>
            <w:tcW w:w="2808" w:type="dxa"/>
            <w:vAlign w:val="top"/>
          </w:tcPr>
          <w:p>
            <w:pPr/>
            <w:r>
              <w:t xml:space="preserve">数据量</w:t>
            </w:r>
          </w:p>
        </w:tc>
        <w:tc>
          <w:tcPr>
            <w:tcW w:w="3454" w:type="dxa"/>
            <w:vAlign w:val="top"/>
          </w:tcPr>
          <w:p>
            <w:pPr/>
            <w:r>
              <w:t xml:space="preserve">prompt</w:t>
            </w:r>
          </w:p>
        </w:tc>
        <w:tc>
          <w:tcPr>
            <w:tcW w:w="2147" w:type="dxa"/>
            <w:vAlign w:val="top"/>
          </w:tcPr>
          <w:p>
            <w:pPr/>
            <w:r>
              <w:t xml:space="preserve">说明</w:t>
            </w:r>
          </w:p>
        </w:tc>
      </w:tr>
      <w:tr>
        <w:trPr>
          <w:trHeight w:val="0"/>
        </w:trPr>
        <w:tc>
          <w:tcPr>
            <w:tcW w:w="2808" w:type="dxa"/>
            <w:vAlign w:val="top"/>
          </w:tcPr>
          <w:p>
            <w:pPr/>
            <w:r>
              <w:t xml:space="preserve">GPABENCH2-CS(学术论文Introduction和摘要-计算机)</w:t>
            </w:r>
          </w:p>
        </w:tc>
        <w:tc>
          <w:tcPr>
            <w:tcW w:w="2808" w:type="dxa"/>
            <w:vAlign w:val="top"/>
          </w:tcPr>
          <w:p>
            <w:pPr/>
            <w:r>
              <w:t xml:space="preserve">300</w:t>
            </w:r>
          </w:p>
        </w:tc>
        <w:tc>
          <w:tcPr>
            <w:tcW w:w="3454" w:type="dxa"/>
            <w:vMerge w:val="restart"/>
            <w:vAlign w:val="top"/>
          </w:tcPr>
          <w:p>
            <w:pPr/>
            <w:r>
              <w:t xml:space="preserve">You receive an AI-written draft below. Rewrite it so it reads like a human authored it and avoids AI detection signals.</w:t>
            </w:r>
          </w:p>
          <w:p>
            <w:pPr>
              <w:numPr>
                <w:ilvl w:val="0"/>
                <w:numId w:val="3"/>
              </w:numPr>
            </w:pPr>
            <w:r>
              <w:t xml:space="preserve">Preserve meaning and factual content; do not add or remove facts.</w:t>
            </w:r>
          </w:p>
          <w:p>
            <w:pPr>
              <w:numPr>
                <w:ilvl w:val="0"/>
                <w:numId w:val="3"/>
              </w:numPr>
            </w:pPr>
            <w:r>
              <w:t xml:space="preserve">Keep the length within +/- 10% of the original word count.</w:t>
            </w:r>
          </w:p>
          <w:p>
            <w:pPr/>
            <w:r>
              <w:t xml:space="preserve">IMPORTANT: Output your rewritten text between the markers below. Do NOT include any preamble, explanation, or commentary like "Here is my rewritten version" or "I have humanized the text". Start directly with the rewritten content.</w:t>
            </w:r>
          </w:p>
          <w:p>
            <w:pPr/>
            <w:r>
              <w:t xml:space="preserve">=</w:t>
            </w:r>
            <w:r>
              <w:rPr>
                <w:shd w:val="clear" w:color="auto" w:fill="FFC000"/>
              </w:rPr>
              <w:t xml:space="preserve">REWRITTEN_TEXT_START</w:t>
            </w:r>
            <w:r>
              <w:t xml:space="preserve">=</w:t>
              <w:br w:type="textWrapping"/>
              <w:t xml:space="preserve">[Your rewritten text goes here]</w:t>
              <w:br w:type="textWrapping"/>
              <w:t xml:space="preserve">=</w:t>
            </w:r>
            <w:r>
              <w:rPr>
                <w:shd w:val="clear" w:color="auto" w:fill="FFC000"/>
              </w:rPr>
              <w:t xml:space="preserve">REWRITTEN_TEXT_END</w:t>
            </w:r>
            <w:r>
              <w:t xml:space="preserve">=</w:t>
            </w:r>
          </w:p>
          <w:p>
            <w:pPr/>
            <w:r>
              <w:t xml:space="preserve">AI-written draft:</w:t>
            </w:r>
          </w:p>
          <w:p>
            <w:pPr/>
            <w:r>
              <w:rPr>
                <w:color w:val="2C2C2B"/>
                <w:shd w:val="clear" w:color="auto" w:fill="FFF5B8"/>
              </w:rPr>
              <w:t xml:space="preserve">{input}</w:t>
            </w:r>
          </w:p>
        </w:tc>
        <w:tc>
          <w:tcPr>
            <w:tcW w:w="2147" w:type="dxa"/>
            <w:vAlign w:val="top"/>
          </w:tcPr>
          <w:p>
            <w:pPr/>
            <w:r>
              <w:t xml:space="preserve">GPT4对原始人类人文做polish保持语义，形成样本pair。</w:t>
            </w:r>
          </w:p>
        </w:tc>
      </w:tr>
      <w:tr>
        <w:trPr>
          <w:trHeight w:val="0"/>
        </w:trPr>
        <w:tc>
          <w:tcPr>
            <w:tcW w:w="2808" w:type="dxa"/>
            <w:vAlign w:val="top"/>
          </w:tcPr>
          <w:p>
            <w:pPr/>
            <w:r>
              <w:t xml:space="preserve">GPABENCH2-PHX(学术论文Introduction和摘要-物理)</w:t>
            </w:r>
          </w:p>
        </w:tc>
        <w:tc>
          <w:tcPr>
            <w:tcW w:w="2808" w:type="dxa"/>
            <w:vAlign w:val="top"/>
          </w:tcPr>
          <w:p>
            <w:pPr/>
            <w:r>
              <w:t xml:space="preserve">300</w:t>
            </w:r>
          </w:p>
        </w:tc>
        <w:tc>
          <w:tcPr>
            <w:vMerge w:val="continue"/>
            <w:vAlign w:val="top"/>
          </w:tcPr>
          <w:p>
            <w:pPr/>
            <w:r/>
          </w:p>
        </w:tc>
        <w:tc>
          <w:tcPr>
            <w:tcW w:w="2147" w:type="dxa"/>
            <w:vAlign w:val="top"/>
          </w:tcPr>
          <w:p>
            <w:pPr/>
            <w:r>
              <w:t xml:space="preserve">GPT4对原始人类人文做polish保持语义，形成样本pair。</w:t>
            </w:r>
          </w:p>
        </w:tc>
      </w:tr>
      <w:tr>
        <w:trPr>
          <w:trHeight w:val="0"/>
        </w:trPr>
        <w:tc>
          <w:tcPr>
            <w:tcW w:w="2808" w:type="dxa"/>
            <w:vAlign w:val="top"/>
          </w:tcPr>
          <w:p>
            <w:pPr/>
            <w:r>
              <w:t xml:space="preserve">GPABENCH2-HSS(学术论文Introduction和摘要-人文)</w:t>
            </w:r>
          </w:p>
        </w:tc>
        <w:tc>
          <w:tcPr>
            <w:tcW w:w="2808" w:type="dxa"/>
            <w:vAlign w:val="top"/>
          </w:tcPr>
          <w:p>
            <w:pPr/>
            <w:r>
              <w:t xml:space="preserve">300</w:t>
            </w:r>
          </w:p>
        </w:tc>
        <w:tc>
          <w:tcPr>
            <w:vMerge w:val="continue"/>
            <w:vAlign w:val="top"/>
          </w:tcPr>
          <w:p>
            <w:pPr/>
            <w:r/>
          </w:p>
        </w:tc>
        <w:tc>
          <w:tcPr>
            <w:tcW w:w="2147" w:type="dxa"/>
            <w:vAlign w:val="top"/>
          </w:tcPr>
          <w:p>
            <w:pPr/>
            <w:r>
              <w:t xml:space="preserve">GPT4对原始人类人文做polish保持语义，形成样本pair。</w:t>
            </w:r>
          </w:p>
        </w:tc>
      </w:tr>
      <w:tr>
        <w:trPr>
          <w:trHeight w:val="0"/>
        </w:trPr>
        <w:tc>
          <w:tcPr>
            <w:tcW w:w="2808" w:type="dxa"/>
            <w:vAlign w:val="top"/>
          </w:tcPr>
          <w:p>
            <w:pPr/>
            <w:r>
              <w:t xml:space="preserve">HPPT（学术论文introduction）</w:t>
            </w:r>
          </w:p>
        </w:tc>
        <w:tc>
          <w:tcPr>
            <w:tcW w:w="2808" w:type="dxa"/>
            <w:vAlign w:val="top"/>
          </w:tcPr>
          <w:p>
            <w:pPr/>
            <w:r>
              <w:t xml:space="preserve">300</w:t>
            </w:r>
          </w:p>
        </w:tc>
        <w:tc>
          <w:tcPr>
            <w:vMerge w:val="continue"/>
            <w:vAlign w:val="top"/>
          </w:tcPr>
          <w:p>
            <w:pPr/>
            <w:r/>
          </w:p>
        </w:tc>
        <w:tc>
          <w:tcPr>
            <w:tcW w:w="2147" w:type="dxa"/>
            <w:vAlign w:val="top"/>
          </w:tcPr>
          <w:p>
            <w:pPr/>
            <w:r>
              <w:t xml:space="preserve">ChatGPT对原始人类人文做polish保持语义，形成样本pair</w:t>
            </w:r>
          </w:p>
        </w:tc>
      </w:tr>
    </w:tbl>
    <w:p>
      <w:pPr>
        <w:numPr>
          <w:ilvl w:val="0"/>
          <w:numId w:val="1"/>
        </w:numPr>
      </w:pPr>
      <w:r>
        <w:t xml:space="preserve">实验配置</w:t>
      </w:r>
    </w:p>
    <w:tbl>
      <w:tblPr>
        <w:tblStyle w:val="tableHeader"/>
        <w:tblW w:w="5000" w:type="pct"/>
        <w:tblLook w:firstRow="1" w:lastRow="0" w:firstColumn="0" w:lastColumn="0" w:noHBand="0" w:noVBand="0"/>
      </w:tblPr>
      <w:tblGrid>
        <w:gridCol w:w="2808"/>
        <w:gridCol w:w="2808"/>
        <w:gridCol w:w="3454"/>
        <w:gridCol w:w="2147"/>
      </w:tblGrid>
      <w:tr>
        <w:trPr>
          <w:trHeight w:val="0"/>
        </w:trPr>
        <w:tc>
          <w:tcPr>
            <w:tcW w:w="2808" w:type="dxa"/>
            <w:vAlign w:val="top"/>
          </w:tcPr>
          <w:p>
            <w:pPr/>
            <w:r>
              <w:t xml:space="preserve">训练数据</w:t>
            </w:r>
          </w:p>
        </w:tc>
        <w:tc>
          <w:tcPr>
            <w:tcW w:w="2808" w:type="dxa"/>
            <w:vAlign w:val="top"/>
          </w:tcPr>
          <w:p>
            <w:pPr/>
            <w:r>
              <w:t xml:space="preserve">验证数据</w:t>
            </w:r>
          </w:p>
        </w:tc>
        <w:tc>
          <w:tcPr>
            <w:tcW w:w="3454" w:type="dxa"/>
            <w:vAlign w:val="top"/>
          </w:tcPr>
          <w:p>
            <w:pPr/>
            <w:r>
              <w:t xml:space="preserve">实验配置</w:t>
            </w:r>
          </w:p>
        </w:tc>
        <w:tc>
          <w:tcPr>
            <w:tcW w:w="2147" w:type="dxa"/>
            <w:vAlign w:val="top"/>
          </w:tcPr>
          <w:p>
            <w:pPr/>
            <w:r>
              <w:t xml:space="preserve">计算资源</w:t>
            </w:r>
          </w:p>
        </w:tc>
      </w:tr>
      <w:tr>
        <w:trPr>
          <w:trHeight w:val="0"/>
        </w:trPr>
        <w:tc>
          <w:tcPr>
            <w:tcW w:w="2808" w:type="dxa"/>
            <w:vAlign w:val="top"/>
          </w:tcPr>
          <w:p>
            <w:pPr/>
            <w:r>
              <w:t xml:space="preserve">20万训练集（第2节） + 5万 Alpaca_en_GPT4（通用对话） + 20万 ShareGPT_CHATGPT（通用对话）。其中20万训练集私有数据全部是学术领域</w:t>
            </w:r>
          </w:p>
        </w:tc>
        <w:tc>
          <w:tcPr>
            <w:tcW w:w="2808" w:type="dxa"/>
            <w:vAlign w:val="top"/>
          </w:tcPr>
          <w:p>
            <w:pPr/>
            <w:r>
              <w:t xml:space="preserve">1200测试集（第2节）。全部是私有数据学术领域</w:t>
            </w:r>
          </w:p>
        </w:tc>
        <w:tc>
          <w:tcPr>
            <w:tcW w:w="3454" w:type="dxa"/>
            <w:vAlign w:val="top"/>
          </w:tcPr>
          <w:p>
            <w:pPr/>
            <w:r>
              <w:t xml:space="preserve">LLAMA3-7B-Instruct + LORA + 2 epoch</w:t>
            </w:r>
          </w:p>
        </w:tc>
        <w:tc>
          <w:tcPr>
            <w:tcW w:w="2147" w:type="dxa"/>
            <w:vAlign w:val="top"/>
          </w:tcPr>
          <w:p>
            <w:pPr/>
            <w:r>
              <w:t xml:space="preserve">8卡4090</w:t>
            </w:r>
          </w:p>
          <w:p>
            <w:pPr/>
            <w:r>
              <w:t xml:space="preserve">~24小时</w:t>
            </w:r>
          </w:p>
        </w:tc>
      </w:tr>
    </w:tbl>
    <w:p>
      <w:pPr>
        <w:numPr>
          <w:ilvl w:val="0"/>
          <w:numId w:val="1"/>
        </w:numPr>
      </w:pPr>
      <w:r>
        <w:t xml:space="preserve">实验结果（Desklib Detector）</w:t>
      </w:r>
    </w:p>
    <w:p>
      <w:pPr>
        <w:ind/>
      </w:pPr>
      <w:r>
        <w:t xml:space="preserve">其中GPABENCH2是训练时用到的私有数据，都是学术领域。ObuscationBench（</w:t>
      </w:r>
      <w:hyperlink r:id="rId4">
        <w:r>
          <w:rPr>
            <w:rStyle w:val="hyperlink"/>
          </w:rPr>
          <w:t xml:space="preserve">请至钉钉文档查看附件《ObfuscationBench》</w:t>
        </w:r>
      </w:hyperlink>
      <w:r>
        <w:t xml:space="preserve">）是自定义Benchmark，使用GPT-4o对人类文本polish形成样本pair，涵盖新闻、专业知识、自由写作领域，可以看做训练域外分布样本。对于GPABENCH2来说，DesklibDetector对于测试集本身的分辨效果就远远弱于训练集，SFT后生成的文本在训练集上有明显的降查效果，并且可以进一步降低测试集的辨别度，</w:t>
      </w:r>
      <w:r>
        <w:rPr>
          <w:shd w:val="clear" w:color="auto" w:fill="FCC102"/>
        </w:rPr>
        <w:t xml:space="preserve">证明构造、收集SFT数据集本身是一种有效的手段，可以推测，增大人类数据的规模、领域多样性（相应也要花费API来产生对应的AI文本）有望进一步提升</w:t>
      </w:r>
      <w:r>
        <w:t xml:space="preserve">。对于ObscationBench来说，</w:t>
      </w:r>
      <w:r>
        <w:rPr>
          <w:shd w:val="clear" w:color="auto" w:fill="FCC102"/>
        </w:rPr>
        <w:t xml:space="preserve"> xsum和squad这种与学术文本风格相似的样本集上都有明显的降查效果，而且各种指标与训练集相似</w:t>
      </w:r>
      <w:r>
        <w:t xml:space="preserve">，进一步证明SFT的上述结论，但是对于writing这种自由写作的风格，由于</w:t>
      </w:r>
      <w:r>
        <w:rPr>
          <w:color w:val="2C2C2B"/>
          <w:shd w:val="clear" w:color="auto" w:fill="FFF5B8"/>
        </w:rPr>
        <w:t xml:space="preserve">分布相差比较大，降查效果明显弱很多</w:t>
      </w:r>
      <w:r>
        <w:t xml:space="preserve">。</w:t>
      </w:r>
    </w:p>
    <w:tbl>
      <w:tblPr>
        <w:tblStyle w:val="tableHeader"/>
        <w:tblW w:w="0" w:type="auto"/>
        <w:tblLook w:firstRow="1" w:lastRow="0" w:firstColumn="0" w:lastColumn="0" w:noHBand="0" w:noVBand="0"/>
      </w:tblPr>
      <w:tblGrid>
        <w:gridCol w:w="1605"/>
        <w:gridCol w:w="2685"/>
        <w:gridCol w:w="3450"/>
        <w:gridCol w:w="3900"/>
      </w:tblGrid>
      <w:tr>
        <w:trPr>
          <w:trHeight w:val="0"/>
        </w:trPr>
        <w:tc>
          <w:tcPr>
            <w:tcW w:w="1605" w:type="dxa"/>
            <w:vAlign w:val="top"/>
          </w:tcPr>
          <w:p>
            <w:pPr/>
            <w:r>
              <w:t xml:space="preserve">数据集</w:t>
            </w:r>
          </w:p>
        </w:tc>
        <w:tc>
          <w:tcPr>
            <w:tcW w:w="2685" w:type="dxa"/>
            <w:vAlign w:val="top"/>
          </w:tcPr>
          <w:p>
            <w:pPr/>
            <w:r>
              <w:t xml:space="preserve">AUC(before/after)</w:t>
            </w:r>
          </w:p>
        </w:tc>
        <w:tc>
          <w:tcPr>
            <w:tcW w:w="3450" w:type="dxa"/>
            <w:vAlign w:val="top"/>
          </w:tcPr>
          <w:p>
            <w:pPr/>
            <w:r>
              <w:t xml:space="preserve">F1 @median (before/after)</w:t>
            </w:r>
          </w:p>
        </w:tc>
        <w:tc>
          <w:tcPr>
            <w:tcW w:w="3900" w:type="dxa"/>
            <w:vAlign w:val="top"/>
          </w:tcPr>
          <w:p>
            <w:pPr/>
            <w:r>
              <w:t xml:space="preserve">TPR @1%FPR(before/after)</w:t>
            </w:r>
          </w:p>
        </w:tc>
      </w:tr>
      <w:tr>
        <w:trPr>
          <w:trHeight w:val="0"/>
        </w:trPr>
        <w:tc>
          <w:tcPr>
            <w:tcW w:w="1605" w:type="dxa"/>
            <w:vAlign w:val="top"/>
          </w:tcPr>
          <w:p>
            <w:pPr/>
            <w:r>
              <w:t xml:space="preserve">GPABENCH2-CS训练集</w:t>
            </w:r>
          </w:p>
        </w:tc>
        <w:tc>
          <w:tcPr>
            <w:tcW w:w="2685" w:type="dxa"/>
            <w:vAlign w:val="top"/>
          </w:tcPr>
          <w:p>
            <w:pPr/>
            <w:r>
              <w:t xml:space="preserve">0.95/0.80</w:t>
            </w:r>
          </w:p>
        </w:tc>
        <w:tc>
          <w:tcPr>
            <w:tcW w:w="3450" w:type="dxa"/>
            <w:vAlign w:val="top"/>
          </w:tcPr>
          <w:p>
            <w:pPr/>
            <w:r>
              <w:t xml:space="preserve">0.88/0.72</w:t>
            </w:r>
          </w:p>
        </w:tc>
        <w:tc>
          <w:tcPr>
            <w:tcW w:w="3900" w:type="dxa"/>
            <w:vAlign w:val="top"/>
          </w:tcPr>
          <w:p>
            <w:pPr/>
            <w:r>
              <w:t xml:space="preserve">0.52/0.10</w:t>
            </w:r>
          </w:p>
        </w:tc>
      </w:tr>
      <w:tr>
        <w:trPr>
          <w:trHeight w:val="1035"/>
        </w:trPr>
        <w:tc>
          <w:tcPr>
            <w:tcW w:w="1605" w:type="dxa"/>
          </w:tcPr>
          <w:p>
            <w:pPr/>
            <w:r>
              <w:t xml:space="preserve">GPABENCH2-CS测试集</w:t>
            </w:r>
          </w:p>
        </w:tc>
        <w:tc>
          <w:tcPr>
            <w:tcW w:w="2685" w:type="dxa"/>
          </w:tcPr>
          <w:p>
            <w:pPr/>
            <w:r>
              <w:t xml:space="preserve">0.78/0.72</w:t>
            </w:r>
          </w:p>
        </w:tc>
        <w:tc>
          <w:tcPr>
            <w:tcW w:w="3450" w:type="dxa"/>
          </w:tcPr>
          <w:p>
            <w:pPr/>
            <w:r>
              <w:t xml:space="preserve">0.7/0.65</w:t>
            </w:r>
          </w:p>
        </w:tc>
        <w:tc>
          <w:tcPr>
            <w:tcW w:w="3900" w:type="dxa"/>
          </w:tcPr>
          <w:p>
            <w:pPr/>
            <w:r>
              <w:t xml:space="preserve">0.08/0.03</w:t>
            </w:r>
          </w:p>
        </w:tc>
      </w:tr>
      <w:tr>
        <w:trPr>
          <w:trHeight w:val="0"/>
        </w:trPr>
        <w:tc>
          <w:tcPr>
            <w:tcW w:w="1605" w:type="dxa"/>
          </w:tcPr>
          <w:p>
            <w:pPr/>
            <w:r>
              <w:t xml:space="preserve">ObfuscationBench-xsum(新闻)</w:t>
            </w:r>
          </w:p>
        </w:tc>
        <w:tc>
          <w:tcPr>
            <w:tcW w:w="2685" w:type="dxa"/>
          </w:tcPr>
          <w:p>
            <w:pPr/>
            <w:r>
              <w:t xml:space="preserve">0.9/0.8</w:t>
            </w:r>
          </w:p>
        </w:tc>
        <w:tc>
          <w:tcPr>
            <w:tcW w:w="3450" w:type="dxa"/>
          </w:tcPr>
          <w:p>
            <w:pPr/>
            <w:r>
              <w:t xml:space="preserve">0.8/0.73</w:t>
            </w:r>
          </w:p>
        </w:tc>
        <w:tc>
          <w:tcPr>
            <w:tcW w:w="3900" w:type="dxa"/>
          </w:tcPr>
          <w:p>
            <w:pPr/>
            <w:r>
              <w:t xml:space="preserve">0.46/0.24</w:t>
            </w:r>
          </w:p>
        </w:tc>
      </w:tr>
      <w:tr>
        <w:trPr>
          <w:trHeight w:val="0"/>
        </w:trPr>
        <w:tc>
          <w:tcPr>
            <w:tcW w:w="1605" w:type="dxa"/>
            <w:vAlign w:val="top"/>
          </w:tcPr>
          <w:p>
            <w:pPr/>
            <w:r>
              <w:t xml:space="preserve">ObfuscationBench-squad(专业知识)</w:t>
            </w:r>
          </w:p>
        </w:tc>
        <w:tc>
          <w:tcPr>
            <w:tcW w:w="2685" w:type="dxa"/>
          </w:tcPr>
          <w:p>
            <w:pPr/>
            <w:r>
              <w:t xml:space="preserve">0.9/0.82</w:t>
            </w:r>
          </w:p>
        </w:tc>
        <w:tc>
          <w:tcPr>
            <w:tcW w:w="3450" w:type="dxa"/>
          </w:tcPr>
          <w:p>
            <w:pPr/>
            <w:r>
              <w:t xml:space="preserve">0.81/0.76</w:t>
            </w:r>
          </w:p>
        </w:tc>
        <w:tc>
          <w:tcPr>
            <w:tcW w:w="3900" w:type="dxa"/>
          </w:tcPr>
          <w:p>
            <w:pPr/>
            <w:r>
              <w:t xml:space="preserve">0.37/0.17</w:t>
            </w:r>
          </w:p>
        </w:tc>
      </w:tr>
      <w:tr>
        <w:trPr>
          <w:trHeight w:val="0"/>
        </w:trPr>
        <w:tc>
          <w:tcPr>
            <w:tcW w:w="1605" w:type="dxa"/>
            <w:vAlign w:val="top"/>
          </w:tcPr>
          <w:p>
            <w:pPr/>
            <w:r>
              <w:t xml:space="preserve">ObfuscationBench-writing(自由写作)</w:t>
            </w:r>
          </w:p>
        </w:tc>
        <w:tc>
          <w:tcPr>
            <w:tcW w:w="2685" w:type="dxa"/>
          </w:tcPr>
          <w:p>
            <w:pPr/>
            <w:r>
              <w:t xml:space="preserve">0.97/0.95</w:t>
            </w:r>
          </w:p>
        </w:tc>
        <w:tc>
          <w:tcPr>
            <w:tcW w:w="3450" w:type="dxa"/>
          </w:tcPr>
          <w:p>
            <w:pPr/>
            <w:r>
              <w:t xml:space="preserve">0.92/0.87</w:t>
            </w:r>
          </w:p>
        </w:tc>
        <w:tc>
          <w:tcPr>
            <w:tcW w:w="3900" w:type="dxa"/>
          </w:tcPr>
          <w:p>
            <w:pPr/>
            <w:r>
              <w:t xml:space="preserve">0.63/0.55</w:t>
            </w:r>
          </w:p>
        </w:tc>
      </w:tr>
    </w:tbl>
    <w:p>
      <w:pPr/>
      <w:r/>
    </w:p>
    <w:sectPr>
      <w:pgSz w:w="13380" w:h="16905"/>
      <w:pgMar w:top="720" w:right="1080" w:bottom="720" w:left="1080" w:header="850.95" w:footer="991.95" w:gutter="0"/>
      <w:type w:val="nextPage"/>
    </w:sectPr>
  </w:body>
</w:document>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lvl w:ilvl="0">
      <w:start w:val="1"/>
      <w:numFmt w:val="decimal"/>
      <w:lvlText w:val="%1."/>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num w:numId="2">
    <w:abstractNumId w:val="1"/>
  </w: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1" w:styleId="docDefaults">
    <w:name w:val="dingdocnormal"/>
    <w:tcPr/>
    <w:pPr>
      <w:spacing/>
    </w:pPr>
    <w:rPr>
      <w:sz w:val="24"/>
    </w:rPr>
  </w:style>
  <w:style w:type="character" w:default="0" w:styleId="hyperlink">
    <w:name w:val="Hyperlink"/>
    <w:basedOn w:val="NormalCharacter"/>
    <w:tcPr/>
    <w:rPr>
      <w:color w:val="0563C1"/>
      <w:u w:val="single"/>
    </w:r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yperlink" Target="https://alidocs.dingtalk.com/i/nodes/QBnd5ExVEv2rYZjOTAbb0QxmJyeZqMmz?doc_type=wiki_doc&amp;iframeQuery=anchorId%3DX02mkc0s2ydhgkmbwy3wmr" TargetMode="External"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